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4907496" w:displacedByCustomXml="next"/>
    <w:sdt>
      <w:sdtPr>
        <w:rPr>
          <w:rFonts w:asciiTheme="majorHAnsi" w:eastAsiaTheme="majorEastAsia" w:hAnsiTheme="majorHAnsi" w:cstheme="majorBidi"/>
          <w:caps/>
          <w:lang w:val="en-GB" w:eastAsia="en-US"/>
        </w:rPr>
        <w:id w:val="61288085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8882"/>
          </w:tblGrid>
          <w:tr w:rsidR="0057472A">
            <w:trPr>
              <w:trHeight w:val="2880"/>
              <w:jc w:val="center"/>
            </w:trPr>
            <w:tc>
              <w:tcPr>
                <w:tcW w:w="5000" w:type="pct"/>
              </w:tcPr>
              <w:p w:rsidR="0057472A" w:rsidRDefault="0057472A" w:rsidP="0057472A">
                <w:pPr>
                  <w:pStyle w:val="NoSpacing"/>
                  <w:jc w:val="center"/>
                  <w:rPr>
                    <w:rFonts w:asciiTheme="majorHAnsi" w:eastAsiaTheme="majorEastAsia" w:hAnsiTheme="majorHAnsi" w:cstheme="majorBidi"/>
                    <w:caps/>
                  </w:rPr>
                </w:pPr>
                <w:r>
                  <w:rPr>
                    <w:noProof/>
                    <w:lang w:val="en-GB"/>
                  </w:rPr>
                  <w:drawing>
                    <wp:inline distT="0" distB="0" distL="0" distR="0">
                      <wp:extent cx="2365614" cy="1419367"/>
                      <wp:effectExtent l="19050" t="0" r="0" b="0"/>
                      <wp:docPr id="5889" name="Picture 5889" descr="Image result for 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9" descr="Image result for university of sheffield logo"/>
                              <pic:cNvPicPr>
                                <a:picLocks noChangeAspect="1" noChangeArrowheads="1"/>
                              </pic:cNvPicPr>
                            </pic:nvPicPr>
                            <pic:blipFill>
                              <a:blip r:embed="rId10" cstate="print"/>
                              <a:srcRect/>
                              <a:stretch>
                                <a:fillRect/>
                              </a:stretch>
                            </pic:blipFill>
                            <pic:spPr bwMode="auto">
                              <a:xfrm>
                                <a:off x="0" y="0"/>
                                <a:ext cx="2484756" cy="1490852"/>
                              </a:xfrm>
                              <a:prstGeom prst="rect">
                                <a:avLst/>
                              </a:prstGeom>
                              <a:noFill/>
                              <a:ln w="9525">
                                <a:noFill/>
                                <a:miter lim="800000"/>
                                <a:headEnd/>
                                <a:tailEnd/>
                              </a:ln>
                            </pic:spPr>
                          </pic:pic>
                        </a:graphicData>
                      </a:graphic>
                    </wp:inline>
                  </w:drawing>
                </w:r>
              </w:p>
            </w:tc>
          </w:tr>
          <w:tr w:rsidR="0057472A">
            <w:trPr>
              <w:trHeight w:val="1440"/>
              <w:jc w:val="center"/>
            </w:trPr>
            <w:tc>
              <w:tcPr>
                <w:tcW w:w="5000" w:type="pct"/>
                <w:tcBorders>
                  <w:bottom w:val="single" w:sz="4" w:space="0" w:color="4F81BD" w:themeColor="accent1"/>
                </w:tcBorders>
                <w:vAlign w:val="center"/>
              </w:tcPr>
              <w:p w:rsidR="0057472A" w:rsidRDefault="0057472A" w:rsidP="0057472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Novel Approaches Toward the Synthesis of Pseudaminic Acid</w:t>
                </w:r>
              </w:p>
            </w:tc>
          </w:tr>
          <w:tr w:rsidR="0057472A">
            <w:trPr>
              <w:trHeight w:val="720"/>
              <w:jc w:val="center"/>
            </w:trPr>
            <w:tc>
              <w:tcPr>
                <w:tcW w:w="5000" w:type="pct"/>
                <w:tcBorders>
                  <w:top w:val="single" w:sz="4" w:space="0" w:color="4F81BD" w:themeColor="accent1"/>
                </w:tcBorders>
                <w:vAlign w:val="center"/>
              </w:tcPr>
              <w:p w:rsidR="0057472A" w:rsidRDefault="0003033F" w:rsidP="0003033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Alexander Fields</w:t>
                </w:r>
              </w:p>
            </w:tc>
          </w:tr>
          <w:tr w:rsidR="0057472A">
            <w:trPr>
              <w:trHeight w:val="360"/>
              <w:jc w:val="center"/>
            </w:trPr>
            <w:tc>
              <w:tcPr>
                <w:tcW w:w="5000" w:type="pct"/>
                <w:vAlign w:val="center"/>
              </w:tcPr>
              <w:p w:rsidR="0057472A" w:rsidRDefault="0057472A" w:rsidP="0003033F">
                <w:pPr>
                  <w:pStyle w:val="NoSpacing"/>
                  <w:jc w:val="center"/>
                </w:pPr>
              </w:p>
            </w:tc>
          </w:tr>
          <w:tr w:rsidR="0057472A">
            <w:trPr>
              <w:trHeight w:val="360"/>
              <w:jc w:val="center"/>
            </w:trPr>
            <w:tc>
              <w:tcPr>
                <w:tcW w:w="5000" w:type="pct"/>
                <w:vAlign w:val="center"/>
              </w:tcPr>
              <w:p w:rsidR="0003033F" w:rsidRDefault="0003033F" w:rsidP="0003033F">
                <w:pPr>
                  <w:pStyle w:val="NoSpacing"/>
                  <w:jc w:val="center"/>
                  <w:rPr>
                    <w:b/>
                    <w:bCs/>
                  </w:rPr>
                </w:pPr>
              </w:p>
              <w:p w:rsidR="0003033F" w:rsidRDefault="0003033F" w:rsidP="0003033F">
                <w:pPr>
                  <w:pStyle w:val="NoSpacing"/>
                  <w:jc w:val="center"/>
                  <w:rPr>
                    <w:b/>
                    <w:bCs/>
                  </w:rPr>
                </w:pPr>
              </w:p>
              <w:p w:rsidR="0003033F" w:rsidRDefault="0003033F" w:rsidP="0003033F">
                <w:pPr>
                  <w:pStyle w:val="NoSpacing"/>
                  <w:jc w:val="center"/>
                  <w:rPr>
                    <w:b/>
                    <w:bCs/>
                  </w:rPr>
                </w:pPr>
              </w:p>
            </w:tc>
          </w:tr>
          <w:tr w:rsidR="0057472A">
            <w:trPr>
              <w:trHeight w:val="360"/>
              <w:jc w:val="center"/>
            </w:trPr>
            <w:tc>
              <w:tcPr>
                <w:tcW w:w="5000" w:type="pct"/>
                <w:vAlign w:val="center"/>
              </w:tcPr>
              <w:p w:rsidR="0057472A" w:rsidRPr="0003033F" w:rsidRDefault="0003033F" w:rsidP="0003033F">
                <w:pPr>
                  <w:pStyle w:val="NoSpacing"/>
                  <w:jc w:val="center"/>
                  <w:rPr>
                    <w:b/>
                    <w:bCs/>
                    <w:sz w:val="32"/>
                    <w:szCs w:val="32"/>
                  </w:rPr>
                </w:pPr>
                <w:r w:rsidRPr="0003033F">
                  <w:rPr>
                    <w:b/>
                    <w:bCs/>
                    <w:sz w:val="32"/>
                    <w:szCs w:val="32"/>
                  </w:rPr>
                  <w:t>September 2018</w:t>
                </w:r>
              </w:p>
            </w:tc>
          </w:tr>
        </w:tbl>
        <w:p w:rsidR="0057472A" w:rsidRDefault="0057472A" w:rsidP="0003033F">
          <w:pPr>
            <w:jc w:val="center"/>
          </w:pPr>
        </w:p>
        <w:p w:rsidR="0003033F" w:rsidRPr="0003033F" w:rsidRDefault="0003033F" w:rsidP="0003033F">
          <w:pPr>
            <w:jc w:val="center"/>
          </w:pPr>
        </w:p>
        <w:p w:rsidR="0057472A" w:rsidRPr="0003033F" w:rsidRDefault="0003033F" w:rsidP="0003033F">
          <w:pPr>
            <w:jc w:val="center"/>
          </w:pPr>
          <w:r w:rsidRPr="0003033F">
            <w:t>A thesis submitted in partial fulfilment of the requirements for the degree of Doctor of Philosophy</w:t>
          </w:r>
        </w:p>
        <w:p w:rsidR="0003033F" w:rsidRPr="0003033F" w:rsidRDefault="0003033F" w:rsidP="0003033F">
          <w:pPr>
            <w:jc w:val="center"/>
          </w:pPr>
        </w:p>
        <w:p w:rsidR="0003033F" w:rsidRPr="0003033F" w:rsidRDefault="0003033F" w:rsidP="0003033F">
          <w:pPr>
            <w:jc w:val="center"/>
          </w:pPr>
          <w:r w:rsidRPr="0003033F">
            <w:t>The University of Sheffield</w:t>
          </w:r>
        </w:p>
        <w:p w:rsidR="0003033F" w:rsidRPr="0003033F" w:rsidRDefault="0003033F" w:rsidP="0003033F">
          <w:pPr>
            <w:jc w:val="center"/>
          </w:pPr>
          <w:r w:rsidRPr="0003033F">
            <w:t>Faculty of Science</w:t>
          </w:r>
        </w:p>
        <w:p w:rsidR="0057472A" w:rsidRDefault="0003033F" w:rsidP="00206952">
          <w:pPr>
            <w:jc w:val="center"/>
            <w:rPr>
              <w:rFonts w:asciiTheme="majorHAnsi" w:eastAsiaTheme="majorEastAsia" w:hAnsiTheme="majorHAnsi" w:cstheme="majorBidi"/>
              <w:b/>
              <w:bCs/>
              <w:color w:val="365F91" w:themeColor="accent1" w:themeShade="BF"/>
              <w:sz w:val="28"/>
              <w:szCs w:val="28"/>
              <w:lang w:val="en-US"/>
            </w:rPr>
          </w:pPr>
          <w:r w:rsidRPr="0003033F">
            <w:t>Dep</w:t>
          </w:r>
          <w:r w:rsidR="00206952">
            <w:t>artment of Chemistry</w:t>
          </w:r>
        </w:p>
      </w:sdtContent>
    </w:sdt>
    <w:sdt>
      <w:sdtPr>
        <w:rPr>
          <w:rFonts w:asciiTheme="minorHAnsi" w:eastAsiaTheme="minorHAnsi" w:hAnsiTheme="minorHAnsi" w:cstheme="minorBidi"/>
          <w:b w:val="0"/>
          <w:bCs w:val="0"/>
          <w:color w:val="auto"/>
          <w:sz w:val="22"/>
          <w:szCs w:val="22"/>
          <w:lang w:val="en-GB"/>
        </w:rPr>
        <w:id w:val="124430347"/>
        <w:docPartObj>
          <w:docPartGallery w:val="Table of Contents"/>
          <w:docPartUnique/>
        </w:docPartObj>
      </w:sdtPr>
      <w:sdtEndPr/>
      <w:sdtContent>
        <w:p w:rsidR="00DB3E51" w:rsidRDefault="00DB3E51" w:rsidP="00DB3E51">
          <w:pPr>
            <w:pStyle w:val="TOCHeading"/>
            <w:spacing w:after="480"/>
          </w:pPr>
          <w:r>
            <w:t>Table of Contents</w:t>
          </w:r>
        </w:p>
        <w:p w:rsidR="005B6ED0" w:rsidRDefault="005E7695">
          <w:pPr>
            <w:pStyle w:val="TOC1"/>
            <w:rPr>
              <w:rFonts w:eastAsiaTheme="minorEastAsia"/>
              <w:noProof/>
              <w:lang w:eastAsia="en-GB"/>
            </w:rPr>
          </w:pPr>
          <w:r>
            <w:fldChar w:fldCharType="begin"/>
          </w:r>
          <w:r w:rsidR="00DB3E51">
            <w:instrText xml:space="preserve"> TOC \o "1-3" \h \z \u </w:instrText>
          </w:r>
          <w:r>
            <w:fldChar w:fldCharType="separate"/>
          </w:r>
          <w:hyperlink w:anchor="_Toc8589725" w:history="1">
            <w:r w:rsidR="005B6ED0" w:rsidRPr="00686071">
              <w:rPr>
                <w:rStyle w:val="Hyperlink"/>
                <w:rFonts w:eastAsia="Times New Roman"/>
                <w:noProof/>
              </w:rPr>
              <w:t>Abbreviations</w:t>
            </w:r>
            <w:r w:rsidR="005B6ED0">
              <w:rPr>
                <w:noProof/>
                <w:webHidden/>
              </w:rPr>
              <w:tab/>
            </w:r>
            <w:r>
              <w:rPr>
                <w:noProof/>
                <w:webHidden/>
              </w:rPr>
              <w:fldChar w:fldCharType="begin"/>
            </w:r>
            <w:r w:rsidR="005B6ED0">
              <w:rPr>
                <w:noProof/>
                <w:webHidden/>
              </w:rPr>
              <w:instrText xml:space="preserve"> PAGEREF _Toc8589725 \h </w:instrText>
            </w:r>
            <w:r>
              <w:rPr>
                <w:noProof/>
                <w:webHidden/>
              </w:rPr>
            </w:r>
            <w:r>
              <w:rPr>
                <w:noProof/>
                <w:webHidden/>
              </w:rPr>
              <w:fldChar w:fldCharType="separate"/>
            </w:r>
            <w:r w:rsidR="00206952">
              <w:rPr>
                <w:noProof/>
                <w:webHidden/>
              </w:rPr>
              <w:t>iii</w:t>
            </w:r>
            <w:r>
              <w:rPr>
                <w:noProof/>
                <w:webHidden/>
              </w:rPr>
              <w:fldChar w:fldCharType="end"/>
            </w:r>
          </w:hyperlink>
        </w:p>
        <w:p w:rsidR="005B6ED0" w:rsidRDefault="00DE0F16">
          <w:pPr>
            <w:pStyle w:val="TOC1"/>
            <w:rPr>
              <w:rFonts w:eastAsiaTheme="minorEastAsia"/>
              <w:noProof/>
              <w:lang w:eastAsia="en-GB"/>
            </w:rPr>
          </w:pPr>
          <w:hyperlink w:anchor="_Toc8589726" w:history="1">
            <w:r w:rsidR="005B6ED0" w:rsidRPr="00686071">
              <w:rPr>
                <w:rStyle w:val="Hyperlink"/>
                <w:noProof/>
              </w:rPr>
              <w:t>Acknowledgements</w:t>
            </w:r>
            <w:r w:rsidR="005B6ED0">
              <w:rPr>
                <w:noProof/>
                <w:webHidden/>
              </w:rPr>
              <w:tab/>
            </w:r>
            <w:r w:rsidR="005E7695">
              <w:rPr>
                <w:noProof/>
                <w:webHidden/>
              </w:rPr>
              <w:fldChar w:fldCharType="begin"/>
            </w:r>
            <w:r w:rsidR="005B6ED0">
              <w:rPr>
                <w:noProof/>
                <w:webHidden/>
              </w:rPr>
              <w:instrText xml:space="preserve"> PAGEREF _Toc8589726 \h </w:instrText>
            </w:r>
            <w:r w:rsidR="005E7695">
              <w:rPr>
                <w:noProof/>
                <w:webHidden/>
              </w:rPr>
            </w:r>
            <w:r w:rsidR="005E7695">
              <w:rPr>
                <w:noProof/>
                <w:webHidden/>
              </w:rPr>
              <w:fldChar w:fldCharType="separate"/>
            </w:r>
            <w:r w:rsidR="00206952">
              <w:rPr>
                <w:noProof/>
                <w:webHidden/>
              </w:rPr>
              <w:t>v</w:t>
            </w:r>
            <w:r w:rsidR="005E7695">
              <w:rPr>
                <w:noProof/>
                <w:webHidden/>
              </w:rPr>
              <w:fldChar w:fldCharType="end"/>
            </w:r>
          </w:hyperlink>
        </w:p>
        <w:p w:rsidR="005B6ED0" w:rsidRDefault="00DE0F16">
          <w:pPr>
            <w:pStyle w:val="TOC1"/>
            <w:rPr>
              <w:rFonts w:eastAsiaTheme="minorEastAsia"/>
              <w:noProof/>
              <w:lang w:eastAsia="en-GB"/>
            </w:rPr>
          </w:pPr>
          <w:hyperlink w:anchor="_Toc8589727" w:history="1">
            <w:r w:rsidR="005B6ED0" w:rsidRPr="00686071">
              <w:rPr>
                <w:rStyle w:val="Hyperlink"/>
                <w:noProof/>
              </w:rPr>
              <w:t>Declaration</w:t>
            </w:r>
            <w:r w:rsidR="005B6ED0">
              <w:rPr>
                <w:noProof/>
                <w:webHidden/>
              </w:rPr>
              <w:tab/>
            </w:r>
            <w:r w:rsidR="005E7695">
              <w:rPr>
                <w:noProof/>
                <w:webHidden/>
              </w:rPr>
              <w:fldChar w:fldCharType="begin"/>
            </w:r>
            <w:r w:rsidR="005B6ED0">
              <w:rPr>
                <w:noProof/>
                <w:webHidden/>
              </w:rPr>
              <w:instrText xml:space="preserve"> PAGEREF _Toc8589727 \h </w:instrText>
            </w:r>
            <w:r w:rsidR="005E7695">
              <w:rPr>
                <w:noProof/>
                <w:webHidden/>
              </w:rPr>
            </w:r>
            <w:r w:rsidR="005E7695">
              <w:rPr>
                <w:noProof/>
                <w:webHidden/>
              </w:rPr>
              <w:fldChar w:fldCharType="separate"/>
            </w:r>
            <w:r w:rsidR="00206952">
              <w:rPr>
                <w:noProof/>
                <w:webHidden/>
              </w:rPr>
              <w:t>vi</w:t>
            </w:r>
            <w:r w:rsidR="005E7695">
              <w:rPr>
                <w:noProof/>
                <w:webHidden/>
              </w:rPr>
              <w:fldChar w:fldCharType="end"/>
            </w:r>
          </w:hyperlink>
        </w:p>
        <w:p w:rsidR="005B6ED0" w:rsidRDefault="00DE0F16">
          <w:pPr>
            <w:pStyle w:val="TOC1"/>
            <w:rPr>
              <w:rFonts w:eastAsiaTheme="minorEastAsia"/>
              <w:noProof/>
              <w:lang w:eastAsia="en-GB"/>
            </w:rPr>
          </w:pPr>
          <w:hyperlink w:anchor="_Toc8589728" w:history="1">
            <w:r w:rsidR="005B6ED0" w:rsidRPr="00686071">
              <w:rPr>
                <w:rStyle w:val="Hyperlink"/>
                <w:noProof/>
              </w:rPr>
              <w:t>Abstract</w:t>
            </w:r>
            <w:r w:rsidR="005B6ED0">
              <w:rPr>
                <w:noProof/>
                <w:webHidden/>
              </w:rPr>
              <w:tab/>
            </w:r>
            <w:r w:rsidR="005E7695">
              <w:rPr>
                <w:noProof/>
                <w:webHidden/>
              </w:rPr>
              <w:fldChar w:fldCharType="begin"/>
            </w:r>
            <w:r w:rsidR="005B6ED0">
              <w:rPr>
                <w:noProof/>
                <w:webHidden/>
              </w:rPr>
              <w:instrText xml:space="preserve"> PAGEREF _Toc8589728 \h </w:instrText>
            </w:r>
            <w:r w:rsidR="005E7695">
              <w:rPr>
                <w:noProof/>
                <w:webHidden/>
              </w:rPr>
            </w:r>
            <w:r w:rsidR="005E7695">
              <w:rPr>
                <w:noProof/>
                <w:webHidden/>
              </w:rPr>
              <w:fldChar w:fldCharType="separate"/>
            </w:r>
            <w:r w:rsidR="00206952">
              <w:rPr>
                <w:noProof/>
                <w:webHidden/>
              </w:rPr>
              <w:t>vii</w:t>
            </w:r>
            <w:r w:rsidR="005E7695">
              <w:rPr>
                <w:noProof/>
                <w:webHidden/>
              </w:rPr>
              <w:fldChar w:fldCharType="end"/>
            </w:r>
          </w:hyperlink>
        </w:p>
        <w:p w:rsidR="005B6ED0" w:rsidRDefault="00DE0F16">
          <w:pPr>
            <w:pStyle w:val="TOC1"/>
            <w:tabs>
              <w:tab w:val="left" w:pos="660"/>
            </w:tabs>
            <w:rPr>
              <w:rFonts w:eastAsiaTheme="minorEastAsia"/>
              <w:noProof/>
              <w:lang w:eastAsia="en-GB"/>
            </w:rPr>
          </w:pPr>
          <w:hyperlink w:anchor="_Toc8589729" w:history="1">
            <w:r w:rsidR="005B6ED0" w:rsidRPr="00686071">
              <w:rPr>
                <w:rStyle w:val="Hyperlink"/>
                <w:rFonts w:eastAsia="Times New Roman"/>
                <w:noProof/>
              </w:rPr>
              <w:t>1.</w:t>
            </w:r>
            <w:r w:rsidR="005B6ED0">
              <w:rPr>
                <w:rFonts w:eastAsiaTheme="minorEastAsia"/>
                <w:noProof/>
                <w:lang w:eastAsia="en-GB"/>
              </w:rPr>
              <w:tab/>
            </w:r>
            <w:r w:rsidR="005B6ED0" w:rsidRPr="00686071">
              <w:rPr>
                <w:rStyle w:val="Hyperlink"/>
                <w:rFonts w:eastAsia="Times New Roman"/>
                <w:noProof/>
              </w:rPr>
              <w:t>Introduction</w:t>
            </w:r>
            <w:r w:rsidR="005B6ED0">
              <w:rPr>
                <w:noProof/>
                <w:webHidden/>
              </w:rPr>
              <w:tab/>
            </w:r>
            <w:r w:rsidR="005E7695">
              <w:rPr>
                <w:noProof/>
                <w:webHidden/>
              </w:rPr>
              <w:fldChar w:fldCharType="begin"/>
            </w:r>
            <w:r w:rsidR="005B6ED0">
              <w:rPr>
                <w:noProof/>
                <w:webHidden/>
              </w:rPr>
              <w:instrText xml:space="preserve"> PAGEREF _Toc8589729 \h </w:instrText>
            </w:r>
            <w:r w:rsidR="005E7695">
              <w:rPr>
                <w:noProof/>
                <w:webHidden/>
              </w:rPr>
            </w:r>
            <w:r w:rsidR="005E7695">
              <w:rPr>
                <w:noProof/>
                <w:webHidden/>
              </w:rPr>
              <w:fldChar w:fldCharType="separate"/>
            </w:r>
            <w:r w:rsidR="00206952">
              <w:rPr>
                <w:noProof/>
                <w:webHidden/>
              </w:rPr>
              <w:t>1</w:t>
            </w:r>
            <w:r w:rsidR="005E7695">
              <w:rPr>
                <w:noProof/>
                <w:webHidden/>
              </w:rPr>
              <w:fldChar w:fldCharType="end"/>
            </w:r>
          </w:hyperlink>
        </w:p>
        <w:p w:rsidR="005B6ED0" w:rsidRDefault="00DE0F16">
          <w:pPr>
            <w:pStyle w:val="TOC3"/>
            <w:tabs>
              <w:tab w:val="left" w:pos="880"/>
              <w:tab w:val="right" w:leader="dot" w:pos="8656"/>
            </w:tabs>
            <w:rPr>
              <w:noProof/>
            </w:rPr>
          </w:pPr>
          <w:hyperlink w:anchor="_Toc8589730" w:history="1">
            <w:r w:rsidR="005B6ED0" w:rsidRPr="00686071">
              <w:rPr>
                <w:rStyle w:val="Hyperlink"/>
                <w:rFonts w:eastAsia="Times New Roman"/>
                <w:noProof/>
              </w:rPr>
              <w:t>i.</w:t>
            </w:r>
            <w:r w:rsidR="005B6ED0">
              <w:rPr>
                <w:noProof/>
              </w:rPr>
              <w:tab/>
            </w:r>
            <w:r w:rsidR="005B6ED0" w:rsidRPr="00686071">
              <w:rPr>
                <w:rStyle w:val="Hyperlink"/>
                <w:rFonts w:eastAsia="Times New Roman"/>
                <w:noProof/>
              </w:rPr>
              <w:t>The State of Modern Antibiotics</w:t>
            </w:r>
            <w:r w:rsidR="005B6ED0">
              <w:rPr>
                <w:noProof/>
                <w:webHidden/>
              </w:rPr>
              <w:tab/>
            </w:r>
            <w:r w:rsidR="005E7695">
              <w:rPr>
                <w:noProof/>
                <w:webHidden/>
              </w:rPr>
              <w:fldChar w:fldCharType="begin"/>
            </w:r>
            <w:r w:rsidR="005B6ED0">
              <w:rPr>
                <w:noProof/>
                <w:webHidden/>
              </w:rPr>
              <w:instrText xml:space="preserve"> PAGEREF _Toc8589730 \h </w:instrText>
            </w:r>
            <w:r w:rsidR="005E7695">
              <w:rPr>
                <w:noProof/>
                <w:webHidden/>
              </w:rPr>
            </w:r>
            <w:r w:rsidR="005E7695">
              <w:rPr>
                <w:noProof/>
                <w:webHidden/>
              </w:rPr>
              <w:fldChar w:fldCharType="separate"/>
            </w:r>
            <w:r w:rsidR="00206952">
              <w:rPr>
                <w:noProof/>
                <w:webHidden/>
              </w:rPr>
              <w:t>1</w:t>
            </w:r>
            <w:r w:rsidR="005E7695">
              <w:rPr>
                <w:noProof/>
                <w:webHidden/>
              </w:rPr>
              <w:fldChar w:fldCharType="end"/>
            </w:r>
          </w:hyperlink>
        </w:p>
        <w:p w:rsidR="005B6ED0" w:rsidRDefault="00DE0F16">
          <w:pPr>
            <w:pStyle w:val="TOC3"/>
            <w:tabs>
              <w:tab w:val="left" w:pos="880"/>
              <w:tab w:val="right" w:leader="dot" w:pos="8656"/>
            </w:tabs>
            <w:rPr>
              <w:noProof/>
            </w:rPr>
          </w:pPr>
          <w:hyperlink w:anchor="_Toc8589731" w:history="1">
            <w:r w:rsidR="005B6ED0" w:rsidRPr="00686071">
              <w:rPr>
                <w:rStyle w:val="Hyperlink"/>
                <w:noProof/>
              </w:rPr>
              <w:t>ii.</w:t>
            </w:r>
            <w:r w:rsidR="005B6ED0">
              <w:rPr>
                <w:noProof/>
              </w:rPr>
              <w:tab/>
            </w:r>
            <w:r w:rsidR="005B6ED0" w:rsidRPr="00686071">
              <w:rPr>
                <w:rStyle w:val="Hyperlink"/>
                <w:noProof/>
              </w:rPr>
              <w:t>Addressing the Problem</w:t>
            </w:r>
            <w:r w:rsidR="005B6ED0">
              <w:rPr>
                <w:noProof/>
                <w:webHidden/>
              </w:rPr>
              <w:tab/>
            </w:r>
            <w:r w:rsidR="005E7695">
              <w:rPr>
                <w:noProof/>
                <w:webHidden/>
              </w:rPr>
              <w:fldChar w:fldCharType="begin"/>
            </w:r>
            <w:r w:rsidR="005B6ED0">
              <w:rPr>
                <w:noProof/>
                <w:webHidden/>
              </w:rPr>
              <w:instrText xml:space="preserve"> PAGEREF _Toc8589731 \h </w:instrText>
            </w:r>
            <w:r w:rsidR="005E7695">
              <w:rPr>
                <w:noProof/>
                <w:webHidden/>
              </w:rPr>
            </w:r>
            <w:r w:rsidR="005E7695">
              <w:rPr>
                <w:noProof/>
                <w:webHidden/>
              </w:rPr>
              <w:fldChar w:fldCharType="separate"/>
            </w:r>
            <w:r w:rsidR="00206952">
              <w:rPr>
                <w:noProof/>
                <w:webHidden/>
              </w:rPr>
              <w:t>1</w:t>
            </w:r>
            <w:r w:rsidR="005E7695">
              <w:rPr>
                <w:noProof/>
                <w:webHidden/>
              </w:rPr>
              <w:fldChar w:fldCharType="end"/>
            </w:r>
          </w:hyperlink>
        </w:p>
        <w:p w:rsidR="005B6ED0" w:rsidRDefault="00DE0F16">
          <w:pPr>
            <w:pStyle w:val="TOC3"/>
            <w:tabs>
              <w:tab w:val="left" w:pos="880"/>
              <w:tab w:val="right" w:leader="dot" w:pos="8656"/>
            </w:tabs>
            <w:rPr>
              <w:noProof/>
            </w:rPr>
          </w:pPr>
          <w:hyperlink w:anchor="_Toc8589732" w:history="1">
            <w:r w:rsidR="005B6ED0" w:rsidRPr="00686071">
              <w:rPr>
                <w:rStyle w:val="Hyperlink"/>
                <w:rFonts w:eastAsia="Times New Roman"/>
                <w:noProof/>
              </w:rPr>
              <w:t>iii.</w:t>
            </w:r>
            <w:r w:rsidR="005B6ED0">
              <w:rPr>
                <w:noProof/>
              </w:rPr>
              <w:tab/>
            </w:r>
            <w:r w:rsidR="005B6ED0" w:rsidRPr="00686071">
              <w:rPr>
                <w:rStyle w:val="Hyperlink"/>
                <w:rFonts w:eastAsia="Times New Roman"/>
                <w:noProof/>
              </w:rPr>
              <w:t>Finding New Targets</w:t>
            </w:r>
            <w:r w:rsidR="005B6ED0">
              <w:rPr>
                <w:noProof/>
                <w:webHidden/>
              </w:rPr>
              <w:tab/>
            </w:r>
            <w:r w:rsidR="005E7695">
              <w:rPr>
                <w:noProof/>
                <w:webHidden/>
              </w:rPr>
              <w:fldChar w:fldCharType="begin"/>
            </w:r>
            <w:r w:rsidR="005B6ED0">
              <w:rPr>
                <w:noProof/>
                <w:webHidden/>
              </w:rPr>
              <w:instrText xml:space="preserve"> PAGEREF _Toc8589732 \h </w:instrText>
            </w:r>
            <w:r w:rsidR="005E7695">
              <w:rPr>
                <w:noProof/>
                <w:webHidden/>
              </w:rPr>
            </w:r>
            <w:r w:rsidR="005E7695">
              <w:rPr>
                <w:noProof/>
                <w:webHidden/>
              </w:rPr>
              <w:fldChar w:fldCharType="separate"/>
            </w:r>
            <w:r w:rsidR="00206952">
              <w:rPr>
                <w:noProof/>
                <w:webHidden/>
              </w:rPr>
              <w:t>2</w:t>
            </w:r>
            <w:r w:rsidR="005E7695">
              <w:rPr>
                <w:noProof/>
                <w:webHidden/>
              </w:rPr>
              <w:fldChar w:fldCharType="end"/>
            </w:r>
          </w:hyperlink>
        </w:p>
        <w:p w:rsidR="005B6ED0" w:rsidRDefault="00DE0F16">
          <w:pPr>
            <w:pStyle w:val="TOC3"/>
            <w:tabs>
              <w:tab w:val="left" w:pos="880"/>
              <w:tab w:val="right" w:leader="dot" w:pos="8656"/>
            </w:tabs>
            <w:rPr>
              <w:noProof/>
            </w:rPr>
          </w:pPr>
          <w:hyperlink w:anchor="_Toc8589733" w:history="1">
            <w:r w:rsidR="005B6ED0" w:rsidRPr="00686071">
              <w:rPr>
                <w:rStyle w:val="Hyperlink"/>
                <w:rFonts w:eastAsia="Batang"/>
                <w:noProof/>
              </w:rPr>
              <w:t>iv.</w:t>
            </w:r>
            <w:r w:rsidR="005B6ED0">
              <w:rPr>
                <w:noProof/>
              </w:rPr>
              <w:tab/>
            </w:r>
            <w:r w:rsidR="005B6ED0" w:rsidRPr="00686071">
              <w:rPr>
                <w:rStyle w:val="Hyperlink"/>
                <w:rFonts w:eastAsia="Times New Roman"/>
                <w:noProof/>
              </w:rPr>
              <w:t>The Flagella</w:t>
            </w:r>
            <w:r w:rsidR="005B6ED0">
              <w:rPr>
                <w:noProof/>
                <w:webHidden/>
              </w:rPr>
              <w:tab/>
            </w:r>
            <w:r w:rsidR="005E7695">
              <w:rPr>
                <w:noProof/>
                <w:webHidden/>
              </w:rPr>
              <w:fldChar w:fldCharType="begin"/>
            </w:r>
            <w:r w:rsidR="005B6ED0">
              <w:rPr>
                <w:noProof/>
                <w:webHidden/>
              </w:rPr>
              <w:instrText xml:space="preserve"> PAGEREF _Toc8589733 \h </w:instrText>
            </w:r>
            <w:r w:rsidR="005E7695">
              <w:rPr>
                <w:noProof/>
                <w:webHidden/>
              </w:rPr>
            </w:r>
            <w:r w:rsidR="005E7695">
              <w:rPr>
                <w:noProof/>
                <w:webHidden/>
              </w:rPr>
              <w:fldChar w:fldCharType="separate"/>
            </w:r>
            <w:r w:rsidR="00206952">
              <w:rPr>
                <w:noProof/>
                <w:webHidden/>
              </w:rPr>
              <w:t>2</w:t>
            </w:r>
            <w:r w:rsidR="005E7695">
              <w:rPr>
                <w:noProof/>
                <w:webHidden/>
              </w:rPr>
              <w:fldChar w:fldCharType="end"/>
            </w:r>
          </w:hyperlink>
        </w:p>
        <w:p w:rsidR="005B6ED0" w:rsidRDefault="00DE0F16">
          <w:pPr>
            <w:pStyle w:val="TOC3"/>
            <w:tabs>
              <w:tab w:val="left" w:pos="880"/>
              <w:tab w:val="right" w:leader="dot" w:pos="8656"/>
            </w:tabs>
            <w:rPr>
              <w:noProof/>
            </w:rPr>
          </w:pPr>
          <w:hyperlink w:anchor="_Toc8589734" w:history="1">
            <w:r w:rsidR="005B6ED0" w:rsidRPr="00686071">
              <w:rPr>
                <w:rStyle w:val="Hyperlink"/>
                <w:rFonts w:eastAsia="Times New Roman"/>
                <w:noProof/>
              </w:rPr>
              <w:t>v.</w:t>
            </w:r>
            <w:r w:rsidR="005B6ED0">
              <w:rPr>
                <w:noProof/>
              </w:rPr>
              <w:tab/>
            </w:r>
            <w:r w:rsidR="005B6ED0" w:rsidRPr="00686071">
              <w:rPr>
                <w:rStyle w:val="Hyperlink"/>
                <w:rFonts w:eastAsia="Times New Roman"/>
                <w:noProof/>
              </w:rPr>
              <w:t>Sialic Acids</w:t>
            </w:r>
            <w:r w:rsidR="005B6ED0">
              <w:rPr>
                <w:noProof/>
                <w:webHidden/>
              </w:rPr>
              <w:tab/>
            </w:r>
            <w:r w:rsidR="005E7695">
              <w:rPr>
                <w:noProof/>
                <w:webHidden/>
              </w:rPr>
              <w:fldChar w:fldCharType="begin"/>
            </w:r>
            <w:r w:rsidR="005B6ED0">
              <w:rPr>
                <w:noProof/>
                <w:webHidden/>
              </w:rPr>
              <w:instrText xml:space="preserve"> PAGEREF _Toc8589734 \h </w:instrText>
            </w:r>
            <w:r w:rsidR="005E7695">
              <w:rPr>
                <w:noProof/>
                <w:webHidden/>
              </w:rPr>
            </w:r>
            <w:r w:rsidR="005E7695">
              <w:rPr>
                <w:noProof/>
                <w:webHidden/>
              </w:rPr>
              <w:fldChar w:fldCharType="separate"/>
            </w:r>
            <w:r w:rsidR="00206952">
              <w:rPr>
                <w:noProof/>
                <w:webHidden/>
              </w:rPr>
              <w:t>6</w:t>
            </w:r>
            <w:r w:rsidR="005E7695">
              <w:rPr>
                <w:noProof/>
                <w:webHidden/>
              </w:rPr>
              <w:fldChar w:fldCharType="end"/>
            </w:r>
          </w:hyperlink>
        </w:p>
        <w:p w:rsidR="005B6ED0" w:rsidRDefault="00DE0F16">
          <w:pPr>
            <w:pStyle w:val="TOC2"/>
            <w:tabs>
              <w:tab w:val="left" w:pos="660"/>
              <w:tab w:val="right" w:leader="dot" w:pos="8656"/>
            </w:tabs>
            <w:rPr>
              <w:rFonts w:eastAsiaTheme="minorEastAsia"/>
              <w:noProof/>
              <w:lang w:eastAsia="en-GB"/>
            </w:rPr>
          </w:pPr>
          <w:hyperlink w:anchor="_Toc8589735" w:history="1">
            <w:r w:rsidR="005B6ED0" w:rsidRPr="00686071">
              <w:rPr>
                <w:rStyle w:val="Hyperlink"/>
                <w:rFonts w:eastAsia="Times New Roman"/>
                <w:noProof/>
              </w:rPr>
              <w:t>I.</w:t>
            </w:r>
            <w:r w:rsidR="005B6ED0">
              <w:rPr>
                <w:rFonts w:eastAsiaTheme="minorEastAsia"/>
                <w:noProof/>
                <w:lang w:eastAsia="en-GB"/>
              </w:rPr>
              <w:tab/>
            </w:r>
            <w:r w:rsidR="005B6ED0" w:rsidRPr="00686071">
              <w:rPr>
                <w:rStyle w:val="Hyperlink"/>
                <w:rFonts w:eastAsia="Times New Roman"/>
                <w:noProof/>
              </w:rPr>
              <w:t>Syntheses of Sialic Acids</w:t>
            </w:r>
            <w:r w:rsidR="005B6ED0">
              <w:rPr>
                <w:noProof/>
                <w:webHidden/>
              </w:rPr>
              <w:tab/>
            </w:r>
            <w:r w:rsidR="005E7695">
              <w:rPr>
                <w:noProof/>
                <w:webHidden/>
              </w:rPr>
              <w:fldChar w:fldCharType="begin"/>
            </w:r>
            <w:r w:rsidR="005B6ED0">
              <w:rPr>
                <w:noProof/>
                <w:webHidden/>
              </w:rPr>
              <w:instrText xml:space="preserve"> PAGEREF _Toc8589735 \h </w:instrText>
            </w:r>
            <w:r w:rsidR="005E7695">
              <w:rPr>
                <w:noProof/>
                <w:webHidden/>
              </w:rPr>
            </w:r>
            <w:r w:rsidR="005E7695">
              <w:rPr>
                <w:noProof/>
                <w:webHidden/>
              </w:rPr>
              <w:fldChar w:fldCharType="separate"/>
            </w:r>
            <w:r w:rsidR="00206952">
              <w:rPr>
                <w:noProof/>
                <w:webHidden/>
              </w:rPr>
              <w:t>7</w:t>
            </w:r>
            <w:r w:rsidR="005E7695">
              <w:rPr>
                <w:noProof/>
                <w:webHidden/>
              </w:rPr>
              <w:fldChar w:fldCharType="end"/>
            </w:r>
          </w:hyperlink>
        </w:p>
        <w:p w:rsidR="005B6ED0" w:rsidRDefault="00DE0F16">
          <w:pPr>
            <w:pStyle w:val="TOC3"/>
            <w:tabs>
              <w:tab w:val="left" w:pos="880"/>
              <w:tab w:val="right" w:leader="dot" w:pos="8656"/>
            </w:tabs>
            <w:rPr>
              <w:noProof/>
            </w:rPr>
          </w:pPr>
          <w:hyperlink w:anchor="_Toc8589736" w:history="1">
            <w:r w:rsidR="005B6ED0" w:rsidRPr="00686071">
              <w:rPr>
                <w:rStyle w:val="Hyperlink"/>
                <w:rFonts w:eastAsia="Times New Roman"/>
                <w:noProof/>
              </w:rPr>
              <w:t>i.</w:t>
            </w:r>
            <w:r w:rsidR="005B6ED0">
              <w:rPr>
                <w:noProof/>
              </w:rPr>
              <w:tab/>
            </w:r>
            <w:r w:rsidR="005B6ED0" w:rsidRPr="00686071">
              <w:rPr>
                <w:rStyle w:val="Hyperlink"/>
                <w:rFonts w:eastAsia="Times New Roman"/>
                <w:noProof/>
              </w:rPr>
              <w:t>Enzymic Syntheses</w:t>
            </w:r>
            <w:r w:rsidR="005B6ED0">
              <w:rPr>
                <w:noProof/>
                <w:webHidden/>
              </w:rPr>
              <w:tab/>
            </w:r>
            <w:r w:rsidR="005E7695">
              <w:rPr>
                <w:noProof/>
                <w:webHidden/>
              </w:rPr>
              <w:fldChar w:fldCharType="begin"/>
            </w:r>
            <w:r w:rsidR="005B6ED0">
              <w:rPr>
                <w:noProof/>
                <w:webHidden/>
              </w:rPr>
              <w:instrText xml:space="preserve"> PAGEREF _Toc8589736 \h </w:instrText>
            </w:r>
            <w:r w:rsidR="005E7695">
              <w:rPr>
                <w:noProof/>
                <w:webHidden/>
              </w:rPr>
            </w:r>
            <w:r w:rsidR="005E7695">
              <w:rPr>
                <w:noProof/>
                <w:webHidden/>
              </w:rPr>
              <w:fldChar w:fldCharType="separate"/>
            </w:r>
            <w:r w:rsidR="00206952">
              <w:rPr>
                <w:noProof/>
                <w:webHidden/>
              </w:rPr>
              <w:t>7</w:t>
            </w:r>
            <w:r w:rsidR="005E7695">
              <w:rPr>
                <w:noProof/>
                <w:webHidden/>
              </w:rPr>
              <w:fldChar w:fldCharType="end"/>
            </w:r>
          </w:hyperlink>
        </w:p>
        <w:p w:rsidR="005B6ED0" w:rsidRDefault="00DE0F16">
          <w:pPr>
            <w:pStyle w:val="TOC3"/>
            <w:tabs>
              <w:tab w:val="left" w:pos="880"/>
              <w:tab w:val="right" w:leader="dot" w:pos="8656"/>
            </w:tabs>
            <w:rPr>
              <w:noProof/>
            </w:rPr>
          </w:pPr>
          <w:hyperlink w:anchor="_Toc8589737" w:history="1">
            <w:r w:rsidR="005B6ED0" w:rsidRPr="00686071">
              <w:rPr>
                <w:rStyle w:val="Hyperlink"/>
                <w:rFonts w:eastAsia="Times New Roman"/>
                <w:noProof/>
              </w:rPr>
              <w:t>ii.</w:t>
            </w:r>
            <w:r w:rsidR="005B6ED0">
              <w:rPr>
                <w:noProof/>
              </w:rPr>
              <w:tab/>
            </w:r>
            <w:r w:rsidR="005B6ED0" w:rsidRPr="00686071">
              <w:rPr>
                <w:rStyle w:val="Hyperlink"/>
                <w:rFonts w:eastAsia="Times New Roman"/>
                <w:noProof/>
              </w:rPr>
              <w:t>Syntheses from Non-carbohydrate Precursors</w:t>
            </w:r>
            <w:r w:rsidR="005B6ED0">
              <w:rPr>
                <w:noProof/>
                <w:webHidden/>
              </w:rPr>
              <w:tab/>
            </w:r>
            <w:r w:rsidR="005E7695">
              <w:rPr>
                <w:noProof/>
                <w:webHidden/>
              </w:rPr>
              <w:fldChar w:fldCharType="begin"/>
            </w:r>
            <w:r w:rsidR="005B6ED0">
              <w:rPr>
                <w:noProof/>
                <w:webHidden/>
              </w:rPr>
              <w:instrText xml:space="preserve"> PAGEREF _Toc8589737 \h </w:instrText>
            </w:r>
            <w:r w:rsidR="005E7695">
              <w:rPr>
                <w:noProof/>
                <w:webHidden/>
              </w:rPr>
            </w:r>
            <w:r w:rsidR="005E7695">
              <w:rPr>
                <w:noProof/>
                <w:webHidden/>
              </w:rPr>
              <w:fldChar w:fldCharType="separate"/>
            </w:r>
            <w:r w:rsidR="00206952">
              <w:rPr>
                <w:noProof/>
                <w:webHidden/>
              </w:rPr>
              <w:t>10</w:t>
            </w:r>
            <w:r w:rsidR="005E7695">
              <w:rPr>
                <w:noProof/>
                <w:webHidden/>
              </w:rPr>
              <w:fldChar w:fldCharType="end"/>
            </w:r>
          </w:hyperlink>
        </w:p>
        <w:p w:rsidR="005B6ED0" w:rsidRDefault="00DE0F16">
          <w:pPr>
            <w:pStyle w:val="TOC3"/>
            <w:tabs>
              <w:tab w:val="left" w:pos="880"/>
              <w:tab w:val="right" w:leader="dot" w:pos="8656"/>
            </w:tabs>
            <w:rPr>
              <w:noProof/>
            </w:rPr>
          </w:pPr>
          <w:hyperlink w:anchor="_Toc8589738" w:history="1">
            <w:r w:rsidR="005B6ED0" w:rsidRPr="00686071">
              <w:rPr>
                <w:rStyle w:val="Hyperlink"/>
                <w:rFonts w:eastAsia="Times New Roman"/>
                <w:noProof/>
              </w:rPr>
              <w:t>iii.</w:t>
            </w:r>
            <w:r w:rsidR="005B6ED0">
              <w:rPr>
                <w:noProof/>
              </w:rPr>
              <w:tab/>
            </w:r>
            <w:r w:rsidR="005B6ED0" w:rsidRPr="00686071">
              <w:rPr>
                <w:rStyle w:val="Hyperlink"/>
                <w:rFonts w:eastAsia="Times New Roman"/>
                <w:noProof/>
              </w:rPr>
              <w:t>Synthesis of Sialic Acids using Indium-mediated Coupling</w:t>
            </w:r>
            <w:r w:rsidR="005B6ED0">
              <w:rPr>
                <w:noProof/>
                <w:webHidden/>
              </w:rPr>
              <w:tab/>
            </w:r>
            <w:r w:rsidR="005E7695">
              <w:rPr>
                <w:noProof/>
                <w:webHidden/>
              </w:rPr>
              <w:fldChar w:fldCharType="begin"/>
            </w:r>
            <w:r w:rsidR="005B6ED0">
              <w:rPr>
                <w:noProof/>
                <w:webHidden/>
              </w:rPr>
              <w:instrText xml:space="preserve"> PAGEREF _Toc8589738 \h </w:instrText>
            </w:r>
            <w:r w:rsidR="005E7695">
              <w:rPr>
                <w:noProof/>
                <w:webHidden/>
              </w:rPr>
            </w:r>
            <w:r w:rsidR="005E7695">
              <w:rPr>
                <w:noProof/>
                <w:webHidden/>
              </w:rPr>
              <w:fldChar w:fldCharType="separate"/>
            </w:r>
            <w:r w:rsidR="00206952">
              <w:rPr>
                <w:noProof/>
                <w:webHidden/>
              </w:rPr>
              <w:t>11</w:t>
            </w:r>
            <w:r w:rsidR="005E7695">
              <w:rPr>
                <w:noProof/>
                <w:webHidden/>
              </w:rPr>
              <w:fldChar w:fldCharType="end"/>
            </w:r>
          </w:hyperlink>
        </w:p>
        <w:p w:rsidR="005B6ED0" w:rsidRDefault="00DE0F16">
          <w:pPr>
            <w:pStyle w:val="TOC3"/>
            <w:tabs>
              <w:tab w:val="left" w:pos="880"/>
              <w:tab w:val="right" w:leader="dot" w:pos="8656"/>
            </w:tabs>
            <w:rPr>
              <w:noProof/>
            </w:rPr>
          </w:pPr>
          <w:hyperlink w:anchor="_Toc8589739" w:history="1">
            <w:r w:rsidR="005B6ED0" w:rsidRPr="00686071">
              <w:rPr>
                <w:rStyle w:val="Hyperlink"/>
                <w:rFonts w:eastAsia="Times New Roman"/>
                <w:noProof/>
              </w:rPr>
              <w:t>iv.</w:t>
            </w:r>
            <w:r w:rsidR="005B6ED0">
              <w:rPr>
                <w:noProof/>
              </w:rPr>
              <w:tab/>
            </w:r>
            <w:r w:rsidR="005B6ED0" w:rsidRPr="00686071">
              <w:rPr>
                <w:rStyle w:val="Hyperlink"/>
                <w:rFonts w:eastAsia="Times New Roman"/>
                <w:noProof/>
              </w:rPr>
              <w:t>Metathesis</w:t>
            </w:r>
            <w:r w:rsidR="005B6ED0">
              <w:rPr>
                <w:noProof/>
                <w:webHidden/>
              </w:rPr>
              <w:tab/>
            </w:r>
            <w:r w:rsidR="005E7695">
              <w:rPr>
                <w:noProof/>
                <w:webHidden/>
              </w:rPr>
              <w:fldChar w:fldCharType="begin"/>
            </w:r>
            <w:r w:rsidR="005B6ED0">
              <w:rPr>
                <w:noProof/>
                <w:webHidden/>
              </w:rPr>
              <w:instrText xml:space="preserve"> PAGEREF _Toc8589739 \h </w:instrText>
            </w:r>
            <w:r w:rsidR="005E7695">
              <w:rPr>
                <w:noProof/>
                <w:webHidden/>
              </w:rPr>
            </w:r>
            <w:r w:rsidR="005E7695">
              <w:rPr>
                <w:noProof/>
                <w:webHidden/>
              </w:rPr>
              <w:fldChar w:fldCharType="separate"/>
            </w:r>
            <w:r w:rsidR="00206952">
              <w:rPr>
                <w:noProof/>
                <w:webHidden/>
              </w:rPr>
              <w:t>13</w:t>
            </w:r>
            <w:r w:rsidR="005E7695">
              <w:rPr>
                <w:noProof/>
                <w:webHidden/>
              </w:rPr>
              <w:fldChar w:fldCharType="end"/>
            </w:r>
          </w:hyperlink>
        </w:p>
        <w:p w:rsidR="005B6ED0" w:rsidRDefault="00DE0F16">
          <w:pPr>
            <w:pStyle w:val="TOC3"/>
            <w:tabs>
              <w:tab w:val="left" w:pos="880"/>
              <w:tab w:val="right" w:leader="dot" w:pos="8656"/>
            </w:tabs>
            <w:rPr>
              <w:noProof/>
            </w:rPr>
          </w:pPr>
          <w:hyperlink w:anchor="_Toc8589740" w:history="1">
            <w:r w:rsidR="005B6ED0" w:rsidRPr="00686071">
              <w:rPr>
                <w:rStyle w:val="Hyperlink"/>
                <w:rFonts w:eastAsia="Batang"/>
                <w:noProof/>
              </w:rPr>
              <w:t>v.</w:t>
            </w:r>
            <w:r w:rsidR="005B6ED0">
              <w:rPr>
                <w:noProof/>
              </w:rPr>
              <w:tab/>
            </w:r>
            <w:r w:rsidR="005B6ED0" w:rsidRPr="00686071">
              <w:rPr>
                <w:rStyle w:val="Hyperlink"/>
                <w:rFonts w:eastAsia="Batang"/>
                <w:noProof/>
              </w:rPr>
              <w:t>Other Syntheses of Sialic Acids</w:t>
            </w:r>
            <w:r w:rsidR="005B6ED0">
              <w:rPr>
                <w:noProof/>
                <w:webHidden/>
              </w:rPr>
              <w:tab/>
            </w:r>
            <w:r w:rsidR="005E7695">
              <w:rPr>
                <w:noProof/>
                <w:webHidden/>
              </w:rPr>
              <w:fldChar w:fldCharType="begin"/>
            </w:r>
            <w:r w:rsidR="005B6ED0">
              <w:rPr>
                <w:noProof/>
                <w:webHidden/>
              </w:rPr>
              <w:instrText xml:space="preserve"> PAGEREF _Toc8589740 \h </w:instrText>
            </w:r>
            <w:r w:rsidR="005E7695">
              <w:rPr>
                <w:noProof/>
                <w:webHidden/>
              </w:rPr>
            </w:r>
            <w:r w:rsidR="005E7695">
              <w:rPr>
                <w:noProof/>
                <w:webHidden/>
              </w:rPr>
              <w:fldChar w:fldCharType="separate"/>
            </w:r>
            <w:r w:rsidR="00206952">
              <w:rPr>
                <w:noProof/>
                <w:webHidden/>
              </w:rPr>
              <w:t>15</w:t>
            </w:r>
            <w:r w:rsidR="005E7695">
              <w:rPr>
                <w:noProof/>
                <w:webHidden/>
              </w:rPr>
              <w:fldChar w:fldCharType="end"/>
            </w:r>
          </w:hyperlink>
        </w:p>
        <w:p w:rsidR="005B6ED0" w:rsidRDefault="00DE0F16">
          <w:pPr>
            <w:pStyle w:val="TOC3"/>
            <w:tabs>
              <w:tab w:val="left" w:pos="880"/>
              <w:tab w:val="right" w:leader="dot" w:pos="8656"/>
            </w:tabs>
            <w:rPr>
              <w:noProof/>
            </w:rPr>
          </w:pPr>
          <w:hyperlink w:anchor="_Toc8589741" w:history="1">
            <w:r w:rsidR="005B6ED0" w:rsidRPr="00686071">
              <w:rPr>
                <w:rStyle w:val="Hyperlink"/>
                <w:rFonts w:eastAsia="Batang"/>
                <w:noProof/>
              </w:rPr>
              <w:t>vi.</w:t>
            </w:r>
            <w:r w:rsidR="005B6ED0">
              <w:rPr>
                <w:noProof/>
              </w:rPr>
              <w:tab/>
            </w:r>
            <w:r w:rsidR="005B6ED0" w:rsidRPr="00686071">
              <w:rPr>
                <w:rStyle w:val="Hyperlink"/>
                <w:rFonts w:eastAsia="Batang"/>
                <w:noProof/>
              </w:rPr>
              <w:t>Pseudaminic Acid</w:t>
            </w:r>
            <w:r w:rsidR="005B6ED0">
              <w:rPr>
                <w:noProof/>
                <w:webHidden/>
              </w:rPr>
              <w:tab/>
            </w:r>
            <w:r w:rsidR="005E7695">
              <w:rPr>
                <w:noProof/>
                <w:webHidden/>
              </w:rPr>
              <w:fldChar w:fldCharType="begin"/>
            </w:r>
            <w:r w:rsidR="005B6ED0">
              <w:rPr>
                <w:noProof/>
                <w:webHidden/>
              </w:rPr>
              <w:instrText xml:space="preserve"> PAGEREF _Toc8589741 \h </w:instrText>
            </w:r>
            <w:r w:rsidR="005E7695">
              <w:rPr>
                <w:noProof/>
                <w:webHidden/>
              </w:rPr>
            </w:r>
            <w:r w:rsidR="005E7695">
              <w:rPr>
                <w:noProof/>
                <w:webHidden/>
              </w:rPr>
              <w:fldChar w:fldCharType="separate"/>
            </w:r>
            <w:r w:rsidR="00206952">
              <w:rPr>
                <w:noProof/>
                <w:webHidden/>
              </w:rPr>
              <w:t>19</w:t>
            </w:r>
            <w:r w:rsidR="005E7695">
              <w:rPr>
                <w:noProof/>
                <w:webHidden/>
              </w:rPr>
              <w:fldChar w:fldCharType="end"/>
            </w:r>
          </w:hyperlink>
        </w:p>
        <w:p w:rsidR="005B6ED0" w:rsidRDefault="00DE0F16">
          <w:pPr>
            <w:pStyle w:val="TOC2"/>
            <w:tabs>
              <w:tab w:val="left" w:pos="660"/>
              <w:tab w:val="right" w:leader="dot" w:pos="8656"/>
            </w:tabs>
            <w:rPr>
              <w:rFonts w:eastAsiaTheme="minorEastAsia"/>
              <w:noProof/>
              <w:lang w:eastAsia="en-GB"/>
            </w:rPr>
          </w:pPr>
          <w:hyperlink w:anchor="_Toc8589742" w:history="1">
            <w:r w:rsidR="005B6ED0" w:rsidRPr="00686071">
              <w:rPr>
                <w:rStyle w:val="Hyperlink"/>
                <w:rFonts w:eastAsia="Batang"/>
                <w:noProof/>
              </w:rPr>
              <w:t>II.</w:t>
            </w:r>
            <w:r w:rsidR="005B6ED0">
              <w:rPr>
                <w:rFonts w:eastAsiaTheme="minorEastAsia"/>
                <w:noProof/>
                <w:lang w:eastAsia="en-GB"/>
              </w:rPr>
              <w:tab/>
            </w:r>
            <w:r w:rsidR="005B6ED0" w:rsidRPr="00686071">
              <w:rPr>
                <w:rStyle w:val="Hyperlink"/>
                <w:rFonts w:eastAsia="Batang"/>
                <w:noProof/>
              </w:rPr>
              <w:t>Summary &amp; Aims</w:t>
            </w:r>
            <w:r w:rsidR="005B6ED0">
              <w:rPr>
                <w:noProof/>
                <w:webHidden/>
              </w:rPr>
              <w:tab/>
            </w:r>
            <w:r w:rsidR="005E7695">
              <w:rPr>
                <w:noProof/>
                <w:webHidden/>
              </w:rPr>
              <w:fldChar w:fldCharType="begin"/>
            </w:r>
            <w:r w:rsidR="005B6ED0">
              <w:rPr>
                <w:noProof/>
                <w:webHidden/>
              </w:rPr>
              <w:instrText xml:space="preserve"> PAGEREF _Toc8589742 \h </w:instrText>
            </w:r>
            <w:r w:rsidR="005E7695">
              <w:rPr>
                <w:noProof/>
                <w:webHidden/>
              </w:rPr>
            </w:r>
            <w:r w:rsidR="005E7695">
              <w:rPr>
                <w:noProof/>
                <w:webHidden/>
              </w:rPr>
              <w:fldChar w:fldCharType="separate"/>
            </w:r>
            <w:r w:rsidR="00206952">
              <w:rPr>
                <w:noProof/>
                <w:webHidden/>
              </w:rPr>
              <w:t>27</w:t>
            </w:r>
            <w:r w:rsidR="005E7695">
              <w:rPr>
                <w:noProof/>
                <w:webHidden/>
              </w:rPr>
              <w:fldChar w:fldCharType="end"/>
            </w:r>
          </w:hyperlink>
        </w:p>
        <w:p w:rsidR="005B6ED0" w:rsidRDefault="00DE0F16">
          <w:pPr>
            <w:pStyle w:val="TOC2"/>
            <w:tabs>
              <w:tab w:val="left" w:pos="880"/>
              <w:tab w:val="right" w:leader="dot" w:pos="8656"/>
            </w:tabs>
            <w:rPr>
              <w:rFonts w:eastAsiaTheme="minorEastAsia"/>
              <w:noProof/>
              <w:lang w:eastAsia="en-GB"/>
            </w:rPr>
          </w:pPr>
          <w:hyperlink w:anchor="_Toc8589743" w:history="1">
            <w:r w:rsidR="005B6ED0" w:rsidRPr="00686071">
              <w:rPr>
                <w:rStyle w:val="Hyperlink"/>
                <w:noProof/>
              </w:rPr>
              <w:t>III.</w:t>
            </w:r>
            <w:r w:rsidR="005B6ED0">
              <w:rPr>
                <w:rFonts w:eastAsiaTheme="minorEastAsia"/>
                <w:noProof/>
                <w:lang w:eastAsia="en-GB"/>
              </w:rPr>
              <w:tab/>
            </w:r>
            <w:r w:rsidR="005B6ED0" w:rsidRPr="00686071">
              <w:rPr>
                <w:rStyle w:val="Hyperlink"/>
                <w:noProof/>
              </w:rPr>
              <w:t xml:space="preserve">Asymmetric Synthesis of </w:t>
            </w:r>
            <w:r w:rsidR="005B6ED0" w:rsidRPr="00686071">
              <w:rPr>
                <w:rStyle w:val="Hyperlink"/>
                <w:i/>
                <w:noProof/>
              </w:rPr>
              <w:t>anti</w:t>
            </w:r>
            <w:r w:rsidR="005B6ED0" w:rsidRPr="00686071">
              <w:rPr>
                <w:rStyle w:val="Hyperlink"/>
                <w:noProof/>
              </w:rPr>
              <w:t>-β-Hydroxy α-Amino Acids</w:t>
            </w:r>
            <w:r w:rsidR="005B6ED0">
              <w:rPr>
                <w:noProof/>
                <w:webHidden/>
              </w:rPr>
              <w:tab/>
            </w:r>
            <w:r w:rsidR="005E7695">
              <w:rPr>
                <w:noProof/>
                <w:webHidden/>
              </w:rPr>
              <w:fldChar w:fldCharType="begin"/>
            </w:r>
            <w:r w:rsidR="005B6ED0">
              <w:rPr>
                <w:noProof/>
                <w:webHidden/>
              </w:rPr>
              <w:instrText xml:space="preserve"> PAGEREF _Toc8589743 \h </w:instrText>
            </w:r>
            <w:r w:rsidR="005E7695">
              <w:rPr>
                <w:noProof/>
                <w:webHidden/>
              </w:rPr>
            </w:r>
            <w:r w:rsidR="005E7695">
              <w:rPr>
                <w:noProof/>
                <w:webHidden/>
              </w:rPr>
              <w:fldChar w:fldCharType="separate"/>
            </w:r>
            <w:r w:rsidR="00206952">
              <w:rPr>
                <w:noProof/>
                <w:webHidden/>
              </w:rPr>
              <w:t>29</w:t>
            </w:r>
            <w:r w:rsidR="005E7695">
              <w:rPr>
                <w:noProof/>
                <w:webHidden/>
              </w:rPr>
              <w:fldChar w:fldCharType="end"/>
            </w:r>
          </w:hyperlink>
        </w:p>
        <w:p w:rsidR="005B6ED0" w:rsidRDefault="00DE0F16">
          <w:pPr>
            <w:pStyle w:val="TOC1"/>
            <w:tabs>
              <w:tab w:val="left" w:pos="660"/>
            </w:tabs>
            <w:rPr>
              <w:rFonts w:eastAsiaTheme="minorEastAsia"/>
              <w:noProof/>
              <w:lang w:eastAsia="en-GB"/>
            </w:rPr>
          </w:pPr>
          <w:hyperlink w:anchor="_Toc8589744" w:history="1">
            <w:r w:rsidR="005B6ED0" w:rsidRPr="00686071">
              <w:rPr>
                <w:rStyle w:val="Hyperlink"/>
                <w:noProof/>
              </w:rPr>
              <w:t>2.</w:t>
            </w:r>
            <w:r w:rsidR="005B6ED0">
              <w:rPr>
                <w:rFonts w:eastAsiaTheme="minorEastAsia"/>
                <w:noProof/>
                <w:lang w:eastAsia="en-GB"/>
              </w:rPr>
              <w:tab/>
            </w:r>
            <w:r w:rsidR="005B6ED0" w:rsidRPr="00686071">
              <w:rPr>
                <w:rStyle w:val="Hyperlink"/>
                <w:noProof/>
              </w:rPr>
              <w:t>Results and Discussion</w:t>
            </w:r>
            <w:r w:rsidR="005B6ED0">
              <w:rPr>
                <w:noProof/>
                <w:webHidden/>
              </w:rPr>
              <w:tab/>
            </w:r>
            <w:r w:rsidR="005E7695">
              <w:rPr>
                <w:noProof/>
                <w:webHidden/>
              </w:rPr>
              <w:fldChar w:fldCharType="begin"/>
            </w:r>
            <w:r w:rsidR="005B6ED0">
              <w:rPr>
                <w:noProof/>
                <w:webHidden/>
              </w:rPr>
              <w:instrText xml:space="preserve"> PAGEREF _Toc8589744 \h </w:instrText>
            </w:r>
            <w:r w:rsidR="005E7695">
              <w:rPr>
                <w:noProof/>
                <w:webHidden/>
              </w:rPr>
            </w:r>
            <w:r w:rsidR="005E7695">
              <w:rPr>
                <w:noProof/>
                <w:webHidden/>
              </w:rPr>
              <w:fldChar w:fldCharType="separate"/>
            </w:r>
            <w:r w:rsidR="00206952">
              <w:rPr>
                <w:noProof/>
                <w:webHidden/>
              </w:rPr>
              <w:t>37</w:t>
            </w:r>
            <w:r w:rsidR="005E7695">
              <w:rPr>
                <w:noProof/>
                <w:webHidden/>
              </w:rPr>
              <w:fldChar w:fldCharType="end"/>
            </w:r>
          </w:hyperlink>
        </w:p>
        <w:p w:rsidR="005B6ED0" w:rsidRDefault="00DE0F16">
          <w:pPr>
            <w:pStyle w:val="TOC2"/>
            <w:tabs>
              <w:tab w:val="left" w:pos="660"/>
              <w:tab w:val="right" w:leader="dot" w:pos="8656"/>
            </w:tabs>
            <w:rPr>
              <w:rFonts w:eastAsiaTheme="minorEastAsia"/>
              <w:noProof/>
              <w:lang w:eastAsia="en-GB"/>
            </w:rPr>
          </w:pPr>
          <w:hyperlink w:anchor="_Toc8589745" w:history="1">
            <w:r w:rsidR="005B6ED0" w:rsidRPr="00686071">
              <w:rPr>
                <w:rStyle w:val="Hyperlink"/>
                <w:noProof/>
              </w:rPr>
              <w:t>I.</w:t>
            </w:r>
            <w:r w:rsidR="005B6ED0">
              <w:rPr>
                <w:rFonts w:eastAsiaTheme="minorEastAsia"/>
                <w:noProof/>
                <w:lang w:eastAsia="en-GB"/>
              </w:rPr>
              <w:tab/>
            </w:r>
            <w:r w:rsidR="005B6ED0" w:rsidRPr="00686071">
              <w:rPr>
                <w:rStyle w:val="Hyperlink"/>
                <w:noProof/>
              </w:rPr>
              <w:t>Evans Asymmetric Aldol</w:t>
            </w:r>
            <w:r w:rsidR="005B6ED0">
              <w:rPr>
                <w:noProof/>
                <w:webHidden/>
              </w:rPr>
              <w:tab/>
            </w:r>
            <w:r w:rsidR="005E7695">
              <w:rPr>
                <w:noProof/>
                <w:webHidden/>
              </w:rPr>
              <w:fldChar w:fldCharType="begin"/>
            </w:r>
            <w:r w:rsidR="005B6ED0">
              <w:rPr>
                <w:noProof/>
                <w:webHidden/>
              </w:rPr>
              <w:instrText xml:space="preserve"> PAGEREF _Toc8589745 \h </w:instrText>
            </w:r>
            <w:r w:rsidR="005E7695">
              <w:rPr>
                <w:noProof/>
                <w:webHidden/>
              </w:rPr>
            </w:r>
            <w:r w:rsidR="005E7695">
              <w:rPr>
                <w:noProof/>
                <w:webHidden/>
              </w:rPr>
              <w:fldChar w:fldCharType="separate"/>
            </w:r>
            <w:r w:rsidR="00206952">
              <w:rPr>
                <w:noProof/>
                <w:webHidden/>
              </w:rPr>
              <w:t>37</w:t>
            </w:r>
            <w:r w:rsidR="005E7695">
              <w:rPr>
                <w:noProof/>
                <w:webHidden/>
              </w:rPr>
              <w:fldChar w:fldCharType="end"/>
            </w:r>
          </w:hyperlink>
        </w:p>
        <w:p w:rsidR="005B6ED0" w:rsidRDefault="00DE0F16">
          <w:pPr>
            <w:pStyle w:val="TOC3"/>
            <w:tabs>
              <w:tab w:val="left" w:pos="880"/>
              <w:tab w:val="right" w:leader="dot" w:pos="8656"/>
            </w:tabs>
            <w:rPr>
              <w:noProof/>
            </w:rPr>
          </w:pPr>
          <w:hyperlink w:anchor="_Toc8589746" w:history="1">
            <w:r w:rsidR="005B6ED0" w:rsidRPr="00686071">
              <w:rPr>
                <w:rStyle w:val="Hyperlink"/>
                <w:noProof/>
              </w:rPr>
              <w:t>i.</w:t>
            </w:r>
            <w:r w:rsidR="005B6ED0">
              <w:rPr>
                <w:noProof/>
              </w:rPr>
              <w:tab/>
            </w:r>
            <w:r w:rsidR="005B6ED0" w:rsidRPr="00686071">
              <w:rPr>
                <w:rStyle w:val="Hyperlink"/>
                <w:noProof/>
              </w:rPr>
              <w:t>Evans Aldol Reaction Using ‘SuperQuat’ Oxazolidinone Auxiliary</w:t>
            </w:r>
            <w:r w:rsidR="005B6ED0">
              <w:rPr>
                <w:noProof/>
                <w:webHidden/>
              </w:rPr>
              <w:tab/>
            </w:r>
            <w:r w:rsidR="005E7695">
              <w:rPr>
                <w:noProof/>
                <w:webHidden/>
              </w:rPr>
              <w:fldChar w:fldCharType="begin"/>
            </w:r>
            <w:r w:rsidR="005B6ED0">
              <w:rPr>
                <w:noProof/>
                <w:webHidden/>
              </w:rPr>
              <w:instrText xml:space="preserve"> PAGEREF _Toc8589746 \h </w:instrText>
            </w:r>
            <w:r w:rsidR="005E7695">
              <w:rPr>
                <w:noProof/>
                <w:webHidden/>
              </w:rPr>
            </w:r>
            <w:r w:rsidR="005E7695">
              <w:rPr>
                <w:noProof/>
                <w:webHidden/>
              </w:rPr>
              <w:fldChar w:fldCharType="separate"/>
            </w:r>
            <w:r w:rsidR="00206952">
              <w:rPr>
                <w:noProof/>
                <w:webHidden/>
              </w:rPr>
              <w:t>38</w:t>
            </w:r>
            <w:r w:rsidR="005E7695">
              <w:rPr>
                <w:noProof/>
                <w:webHidden/>
              </w:rPr>
              <w:fldChar w:fldCharType="end"/>
            </w:r>
          </w:hyperlink>
        </w:p>
        <w:p w:rsidR="005B6ED0" w:rsidRDefault="00DE0F16">
          <w:pPr>
            <w:pStyle w:val="TOC3"/>
            <w:tabs>
              <w:tab w:val="left" w:pos="880"/>
              <w:tab w:val="right" w:leader="dot" w:pos="8656"/>
            </w:tabs>
            <w:rPr>
              <w:noProof/>
            </w:rPr>
          </w:pPr>
          <w:hyperlink w:anchor="_Toc8589747" w:history="1">
            <w:r w:rsidR="005B6ED0" w:rsidRPr="00686071">
              <w:rPr>
                <w:rStyle w:val="Hyperlink"/>
                <w:noProof/>
              </w:rPr>
              <w:t>ii.</w:t>
            </w:r>
            <w:r w:rsidR="005B6ED0">
              <w:rPr>
                <w:noProof/>
              </w:rPr>
              <w:tab/>
            </w:r>
            <w:r w:rsidR="005B6ED0" w:rsidRPr="00686071">
              <w:rPr>
                <w:rStyle w:val="Hyperlink"/>
                <w:noProof/>
              </w:rPr>
              <w:t>Acylation of SuperQuat Auxiliaries</w:t>
            </w:r>
            <w:r w:rsidR="005B6ED0">
              <w:rPr>
                <w:noProof/>
                <w:webHidden/>
              </w:rPr>
              <w:tab/>
            </w:r>
            <w:r w:rsidR="005E7695">
              <w:rPr>
                <w:noProof/>
                <w:webHidden/>
              </w:rPr>
              <w:fldChar w:fldCharType="begin"/>
            </w:r>
            <w:r w:rsidR="005B6ED0">
              <w:rPr>
                <w:noProof/>
                <w:webHidden/>
              </w:rPr>
              <w:instrText xml:space="preserve"> PAGEREF _Toc8589747 \h </w:instrText>
            </w:r>
            <w:r w:rsidR="005E7695">
              <w:rPr>
                <w:noProof/>
                <w:webHidden/>
              </w:rPr>
            </w:r>
            <w:r w:rsidR="005E7695">
              <w:rPr>
                <w:noProof/>
                <w:webHidden/>
              </w:rPr>
              <w:fldChar w:fldCharType="separate"/>
            </w:r>
            <w:r w:rsidR="00206952">
              <w:rPr>
                <w:noProof/>
                <w:webHidden/>
              </w:rPr>
              <w:t>39</w:t>
            </w:r>
            <w:r w:rsidR="005E7695">
              <w:rPr>
                <w:noProof/>
                <w:webHidden/>
              </w:rPr>
              <w:fldChar w:fldCharType="end"/>
            </w:r>
          </w:hyperlink>
        </w:p>
        <w:p w:rsidR="005B6ED0" w:rsidRDefault="00DE0F16">
          <w:pPr>
            <w:pStyle w:val="TOC2"/>
            <w:tabs>
              <w:tab w:val="left" w:pos="660"/>
              <w:tab w:val="right" w:leader="dot" w:pos="8656"/>
            </w:tabs>
            <w:rPr>
              <w:rFonts w:eastAsiaTheme="minorEastAsia"/>
              <w:noProof/>
              <w:lang w:eastAsia="en-GB"/>
            </w:rPr>
          </w:pPr>
          <w:hyperlink w:anchor="_Toc8589748" w:history="1">
            <w:r w:rsidR="005B6ED0" w:rsidRPr="00686071">
              <w:rPr>
                <w:rStyle w:val="Hyperlink"/>
                <w:noProof/>
              </w:rPr>
              <w:t>II.</w:t>
            </w:r>
            <w:r w:rsidR="005B6ED0">
              <w:rPr>
                <w:rFonts w:eastAsiaTheme="minorEastAsia"/>
                <w:noProof/>
                <w:lang w:eastAsia="en-GB"/>
              </w:rPr>
              <w:tab/>
            </w:r>
            <w:r w:rsidR="005B6ED0" w:rsidRPr="00686071">
              <w:rPr>
                <w:rStyle w:val="Hyperlink"/>
                <w:noProof/>
              </w:rPr>
              <w:t>Asymmetric Strecker Reaction</w:t>
            </w:r>
            <w:r w:rsidR="005B6ED0">
              <w:rPr>
                <w:noProof/>
                <w:webHidden/>
              </w:rPr>
              <w:tab/>
            </w:r>
            <w:r w:rsidR="005E7695">
              <w:rPr>
                <w:noProof/>
                <w:webHidden/>
              </w:rPr>
              <w:fldChar w:fldCharType="begin"/>
            </w:r>
            <w:r w:rsidR="005B6ED0">
              <w:rPr>
                <w:noProof/>
                <w:webHidden/>
              </w:rPr>
              <w:instrText xml:space="preserve"> PAGEREF _Toc8589748 \h </w:instrText>
            </w:r>
            <w:r w:rsidR="005E7695">
              <w:rPr>
                <w:noProof/>
                <w:webHidden/>
              </w:rPr>
            </w:r>
            <w:r w:rsidR="005E7695">
              <w:rPr>
                <w:noProof/>
                <w:webHidden/>
              </w:rPr>
              <w:fldChar w:fldCharType="separate"/>
            </w:r>
            <w:r w:rsidR="00206952">
              <w:rPr>
                <w:noProof/>
                <w:webHidden/>
              </w:rPr>
              <w:t>41</w:t>
            </w:r>
            <w:r w:rsidR="005E7695">
              <w:rPr>
                <w:noProof/>
                <w:webHidden/>
              </w:rPr>
              <w:fldChar w:fldCharType="end"/>
            </w:r>
          </w:hyperlink>
        </w:p>
        <w:p w:rsidR="005B6ED0" w:rsidRDefault="00DE0F16">
          <w:pPr>
            <w:pStyle w:val="TOC3"/>
            <w:tabs>
              <w:tab w:val="left" w:pos="880"/>
              <w:tab w:val="right" w:leader="dot" w:pos="8656"/>
            </w:tabs>
            <w:rPr>
              <w:noProof/>
            </w:rPr>
          </w:pPr>
          <w:hyperlink w:anchor="_Toc8589749" w:history="1">
            <w:r w:rsidR="005B6ED0" w:rsidRPr="00686071">
              <w:rPr>
                <w:rStyle w:val="Hyperlink"/>
                <w:noProof/>
              </w:rPr>
              <w:t>iii.</w:t>
            </w:r>
            <w:r w:rsidR="005B6ED0">
              <w:rPr>
                <w:noProof/>
              </w:rPr>
              <w:tab/>
            </w:r>
            <w:r w:rsidR="005B6ED0" w:rsidRPr="00686071">
              <w:rPr>
                <w:rStyle w:val="Hyperlink"/>
                <w:noProof/>
              </w:rPr>
              <w:t xml:space="preserve">Synthesis of </w:t>
            </w:r>
            <w:r w:rsidR="005B6ED0" w:rsidRPr="00686071">
              <w:rPr>
                <w:rStyle w:val="Hyperlink"/>
                <w:i/>
                <w:noProof/>
              </w:rPr>
              <w:t>anti</w:t>
            </w:r>
            <w:r w:rsidR="005B6ED0" w:rsidRPr="00686071">
              <w:rPr>
                <w:rStyle w:val="Hyperlink"/>
                <w:noProof/>
              </w:rPr>
              <w:t>-</w:t>
            </w:r>
            <w:r w:rsidR="005B6ED0" w:rsidRPr="00686071">
              <w:rPr>
                <w:rStyle w:val="Hyperlink"/>
                <w:rFonts w:cstheme="minorHAnsi"/>
                <w:noProof/>
              </w:rPr>
              <w:t>β</w:t>
            </w:r>
            <w:r w:rsidR="005B6ED0" w:rsidRPr="00686071">
              <w:rPr>
                <w:rStyle w:val="Hyperlink"/>
                <w:noProof/>
              </w:rPr>
              <w:t>-Hydroxy-</w:t>
            </w:r>
            <w:r w:rsidR="005B6ED0" w:rsidRPr="00686071">
              <w:rPr>
                <w:rStyle w:val="Hyperlink"/>
                <w:rFonts w:cstheme="minorHAnsi"/>
                <w:noProof/>
              </w:rPr>
              <w:t>α</w:t>
            </w:r>
            <w:r w:rsidR="005B6ED0" w:rsidRPr="00686071">
              <w:rPr>
                <w:rStyle w:val="Hyperlink"/>
                <w:noProof/>
              </w:rPr>
              <w:t xml:space="preserve">-Amino Acids </w:t>
            </w:r>
            <w:r w:rsidR="005B6ED0" w:rsidRPr="00686071">
              <w:rPr>
                <w:rStyle w:val="Hyperlink"/>
                <w:i/>
                <w:noProof/>
              </w:rPr>
              <w:t>via</w:t>
            </w:r>
            <w:r w:rsidR="005B6ED0" w:rsidRPr="00686071">
              <w:rPr>
                <w:rStyle w:val="Hyperlink"/>
                <w:noProof/>
              </w:rPr>
              <w:t xml:space="preserve"> Asymmetric Strecker Reaction</w:t>
            </w:r>
            <w:r w:rsidR="005B6ED0">
              <w:rPr>
                <w:noProof/>
                <w:webHidden/>
              </w:rPr>
              <w:tab/>
            </w:r>
            <w:r w:rsidR="005E7695">
              <w:rPr>
                <w:noProof/>
                <w:webHidden/>
              </w:rPr>
              <w:fldChar w:fldCharType="begin"/>
            </w:r>
            <w:r w:rsidR="005B6ED0">
              <w:rPr>
                <w:noProof/>
                <w:webHidden/>
              </w:rPr>
              <w:instrText xml:space="preserve"> PAGEREF _Toc8589749 \h </w:instrText>
            </w:r>
            <w:r w:rsidR="005E7695">
              <w:rPr>
                <w:noProof/>
                <w:webHidden/>
              </w:rPr>
            </w:r>
            <w:r w:rsidR="005E7695">
              <w:rPr>
                <w:noProof/>
                <w:webHidden/>
              </w:rPr>
              <w:fldChar w:fldCharType="separate"/>
            </w:r>
            <w:r w:rsidR="00206952">
              <w:rPr>
                <w:noProof/>
                <w:webHidden/>
              </w:rPr>
              <w:t>44</w:t>
            </w:r>
            <w:r w:rsidR="005E7695">
              <w:rPr>
                <w:noProof/>
                <w:webHidden/>
              </w:rPr>
              <w:fldChar w:fldCharType="end"/>
            </w:r>
          </w:hyperlink>
        </w:p>
        <w:p w:rsidR="005B6ED0" w:rsidRDefault="00DE0F16">
          <w:pPr>
            <w:pStyle w:val="TOC3"/>
            <w:tabs>
              <w:tab w:val="left" w:pos="880"/>
              <w:tab w:val="right" w:leader="dot" w:pos="8656"/>
            </w:tabs>
            <w:rPr>
              <w:noProof/>
            </w:rPr>
          </w:pPr>
          <w:hyperlink w:anchor="_Toc8589750" w:history="1">
            <w:r w:rsidR="005B6ED0" w:rsidRPr="00686071">
              <w:rPr>
                <w:rStyle w:val="Hyperlink"/>
                <w:noProof/>
              </w:rPr>
              <w:t>iv.</w:t>
            </w:r>
            <w:r w:rsidR="005B6ED0">
              <w:rPr>
                <w:noProof/>
              </w:rPr>
              <w:tab/>
            </w:r>
            <w:r w:rsidR="005B6ED0" w:rsidRPr="00686071">
              <w:rPr>
                <w:rStyle w:val="Hyperlink"/>
                <w:noProof/>
              </w:rPr>
              <w:t>Synthesis of Imine Substrates</w:t>
            </w:r>
            <w:r w:rsidR="005B6ED0">
              <w:rPr>
                <w:noProof/>
                <w:webHidden/>
              </w:rPr>
              <w:tab/>
            </w:r>
            <w:r w:rsidR="005E7695">
              <w:rPr>
                <w:noProof/>
                <w:webHidden/>
              </w:rPr>
              <w:fldChar w:fldCharType="begin"/>
            </w:r>
            <w:r w:rsidR="005B6ED0">
              <w:rPr>
                <w:noProof/>
                <w:webHidden/>
              </w:rPr>
              <w:instrText xml:space="preserve"> PAGEREF _Toc8589750 \h </w:instrText>
            </w:r>
            <w:r w:rsidR="005E7695">
              <w:rPr>
                <w:noProof/>
                <w:webHidden/>
              </w:rPr>
            </w:r>
            <w:r w:rsidR="005E7695">
              <w:rPr>
                <w:noProof/>
                <w:webHidden/>
              </w:rPr>
              <w:fldChar w:fldCharType="separate"/>
            </w:r>
            <w:r w:rsidR="00206952">
              <w:rPr>
                <w:noProof/>
                <w:webHidden/>
              </w:rPr>
              <w:t>45</w:t>
            </w:r>
            <w:r w:rsidR="005E7695">
              <w:rPr>
                <w:noProof/>
                <w:webHidden/>
              </w:rPr>
              <w:fldChar w:fldCharType="end"/>
            </w:r>
          </w:hyperlink>
        </w:p>
        <w:p w:rsidR="005B6ED0" w:rsidRDefault="00DE0F16">
          <w:pPr>
            <w:pStyle w:val="TOC3"/>
            <w:tabs>
              <w:tab w:val="left" w:pos="880"/>
              <w:tab w:val="right" w:leader="dot" w:pos="8656"/>
            </w:tabs>
            <w:rPr>
              <w:noProof/>
            </w:rPr>
          </w:pPr>
          <w:hyperlink w:anchor="_Toc8589751" w:history="1">
            <w:r w:rsidR="005B6ED0" w:rsidRPr="00686071">
              <w:rPr>
                <w:rStyle w:val="Hyperlink"/>
                <w:noProof/>
              </w:rPr>
              <w:t>v.</w:t>
            </w:r>
            <w:r w:rsidR="005B6ED0">
              <w:rPr>
                <w:noProof/>
              </w:rPr>
              <w:tab/>
            </w:r>
            <w:r w:rsidR="005B6ED0" w:rsidRPr="00686071">
              <w:rPr>
                <w:rStyle w:val="Hyperlink"/>
                <w:noProof/>
              </w:rPr>
              <w:t xml:space="preserve">Strecker Reaction with </w:t>
            </w:r>
            <w:r w:rsidR="005B6ED0" w:rsidRPr="00686071">
              <w:rPr>
                <w:rStyle w:val="Hyperlink"/>
                <w:i/>
                <w:noProof/>
              </w:rPr>
              <w:t>N</w:t>
            </w:r>
            <w:r w:rsidR="005B6ED0" w:rsidRPr="00686071">
              <w:rPr>
                <w:rStyle w:val="Hyperlink"/>
                <w:noProof/>
              </w:rPr>
              <w:t>-Achiral Imines</w:t>
            </w:r>
            <w:r w:rsidR="005B6ED0">
              <w:rPr>
                <w:noProof/>
                <w:webHidden/>
              </w:rPr>
              <w:tab/>
            </w:r>
            <w:r w:rsidR="005E7695">
              <w:rPr>
                <w:noProof/>
                <w:webHidden/>
              </w:rPr>
              <w:fldChar w:fldCharType="begin"/>
            </w:r>
            <w:r w:rsidR="005B6ED0">
              <w:rPr>
                <w:noProof/>
                <w:webHidden/>
              </w:rPr>
              <w:instrText xml:space="preserve"> PAGEREF _Toc8589751 \h </w:instrText>
            </w:r>
            <w:r w:rsidR="005E7695">
              <w:rPr>
                <w:noProof/>
                <w:webHidden/>
              </w:rPr>
            </w:r>
            <w:r w:rsidR="005E7695">
              <w:rPr>
                <w:noProof/>
                <w:webHidden/>
              </w:rPr>
              <w:fldChar w:fldCharType="separate"/>
            </w:r>
            <w:r w:rsidR="00206952">
              <w:rPr>
                <w:noProof/>
                <w:webHidden/>
              </w:rPr>
              <w:t>47</w:t>
            </w:r>
            <w:r w:rsidR="005E7695">
              <w:rPr>
                <w:noProof/>
                <w:webHidden/>
              </w:rPr>
              <w:fldChar w:fldCharType="end"/>
            </w:r>
          </w:hyperlink>
        </w:p>
        <w:p w:rsidR="005B6ED0" w:rsidRDefault="00DE0F16">
          <w:pPr>
            <w:pStyle w:val="TOC3"/>
            <w:tabs>
              <w:tab w:val="left" w:pos="880"/>
              <w:tab w:val="right" w:leader="dot" w:pos="8656"/>
            </w:tabs>
            <w:rPr>
              <w:noProof/>
            </w:rPr>
          </w:pPr>
          <w:hyperlink w:anchor="_Toc8589752" w:history="1">
            <w:r w:rsidR="005B6ED0" w:rsidRPr="00686071">
              <w:rPr>
                <w:rStyle w:val="Hyperlink"/>
                <w:noProof/>
              </w:rPr>
              <w:t>vi.</w:t>
            </w:r>
            <w:r w:rsidR="005B6ED0">
              <w:rPr>
                <w:noProof/>
              </w:rPr>
              <w:tab/>
            </w:r>
            <w:r w:rsidR="005B6ED0" w:rsidRPr="00686071">
              <w:rPr>
                <w:rStyle w:val="Hyperlink"/>
                <w:noProof/>
              </w:rPr>
              <w:t xml:space="preserve">Strecker Reaction with </w:t>
            </w:r>
            <w:r w:rsidR="005B6ED0" w:rsidRPr="00686071">
              <w:rPr>
                <w:rStyle w:val="Hyperlink"/>
                <w:i/>
                <w:noProof/>
              </w:rPr>
              <w:t>N</w:t>
            </w:r>
            <w:r w:rsidR="005B6ED0" w:rsidRPr="00686071">
              <w:rPr>
                <w:rStyle w:val="Hyperlink"/>
                <w:noProof/>
              </w:rPr>
              <w:t>-Chiral Imines</w:t>
            </w:r>
            <w:r w:rsidR="005B6ED0">
              <w:rPr>
                <w:noProof/>
                <w:webHidden/>
              </w:rPr>
              <w:tab/>
            </w:r>
            <w:r w:rsidR="005E7695">
              <w:rPr>
                <w:noProof/>
                <w:webHidden/>
              </w:rPr>
              <w:fldChar w:fldCharType="begin"/>
            </w:r>
            <w:r w:rsidR="005B6ED0">
              <w:rPr>
                <w:noProof/>
                <w:webHidden/>
              </w:rPr>
              <w:instrText xml:space="preserve"> PAGEREF _Toc8589752 \h </w:instrText>
            </w:r>
            <w:r w:rsidR="005E7695">
              <w:rPr>
                <w:noProof/>
                <w:webHidden/>
              </w:rPr>
            </w:r>
            <w:r w:rsidR="005E7695">
              <w:rPr>
                <w:noProof/>
                <w:webHidden/>
              </w:rPr>
              <w:fldChar w:fldCharType="separate"/>
            </w:r>
            <w:r w:rsidR="00206952">
              <w:rPr>
                <w:noProof/>
                <w:webHidden/>
              </w:rPr>
              <w:t>48</w:t>
            </w:r>
            <w:r w:rsidR="005E7695">
              <w:rPr>
                <w:noProof/>
                <w:webHidden/>
              </w:rPr>
              <w:fldChar w:fldCharType="end"/>
            </w:r>
          </w:hyperlink>
        </w:p>
        <w:p w:rsidR="005B6ED0" w:rsidRDefault="00DE0F16">
          <w:pPr>
            <w:pStyle w:val="TOC3"/>
            <w:tabs>
              <w:tab w:val="left" w:pos="1100"/>
              <w:tab w:val="right" w:leader="dot" w:pos="8656"/>
            </w:tabs>
            <w:rPr>
              <w:noProof/>
            </w:rPr>
          </w:pPr>
          <w:hyperlink w:anchor="_Toc8589753" w:history="1">
            <w:r w:rsidR="005B6ED0" w:rsidRPr="00686071">
              <w:rPr>
                <w:rStyle w:val="Hyperlink"/>
                <w:noProof/>
              </w:rPr>
              <w:t>vii.</w:t>
            </w:r>
            <w:r w:rsidR="005B6ED0">
              <w:rPr>
                <w:noProof/>
              </w:rPr>
              <w:tab/>
            </w:r>
            <w:r w:rsidR="005B6ED0" w:rsidRPr="00686071">
              <w:rPr>
                <w:rStyle w:val="Hyperlink"/>
                <w:noProof/>
              </w:rPr>
              <w:t>Stereochemistry of the Strecker Reaction</w:t>
            </w:r>
            <w:r w:rsidR="005B6ED0">
              <w:rPr>
                <w:noProof/>
                <w:webHidden/>
              </w:rPr>
              <w:tab/>
            </w:r>
            <w:r w:rsidR="005E7695">
              <w:rPr>
                <w:noProof/>
                <w:webHidden/>
              </w:rPr>
              <w:fldChar w:fldCharType="begin"/>
            </w:r>
            <w:r w:rsidR="005B6ED0">
              <w:rPr>
                <w:noProof/>
                <w:webHidden/>
              </w:rPr>
              <w:instrText xml:space="preserve"> PAGEREF _Toc8589753 \h </w:instrText>
            </w:r>
            <w:r w:rsidR="005E7695">
              <w:rPr>
                <w:noProof/>
                <w:webHidden/>
              </w:rPr>
            </w:r>
            <w:r w:rsidR="005E7695">
              <w:rPr>
                <w:noProof/>
                <w:webHidden/>
              </w:rPr>
              <w:fldChar w:fldCharType="separate"/>
            </w:r>
            <w:r w:rsidR="00206952">
              <w:rPr>
                <w:noProof/>
                <w:webHidden/>
              </w:rPr>
              <w:t>50</w:t>
            </w:r>
            <w:r w:rsidR="005E7695">
              <w:rPr>
                <w:noProof/>
                <w:webHidden/>
              </w:rPr>
              <w:fldChar w:fldCharType="end"/>
            </w:r>
          </w:hyperlink>
        </w:p>
        <w:p w:rsidR="005B6ED0" w:rsidRDefault="00DE0F16">
          <w:pPr>
            <w:pStyle w:val="TOC3"/>
            <w:tabs>
              <w:tab w:val="left" w:pos="1100"/>
              <w:tab w:val="right" w:leader="dot" w:pos="8656"/>
            </w:tabs>
            <w:rPr>
              <w:noProof/>
            </w:rPr>
          </w:pPr>
          <w:hyperlink w:anchor="_Toc8589754" w:history="1">
            <w:r w:rsidR="005B6ED0" w:rsidRPr="00686071">
              <w:rPr>
                <w:rStyle w:val="Hyperlink"/>
                <w:noProof/>
              </w:rPr>
              <w:t>viii.</w:t>
            </w:r>
            <w:r w:rsidR="005B6ED0">
              <w:rPr>
                <w:noProof/>
              </w:rPr>
              <w:tab/>
            </w:r>
            <w:r w:rsidR="005B6ED0" w:rsidRPr="00686071">
              <w:rPr>
                <w:rStyle w:val="Hyperlink"/>
                <w:noProof/>
              </w:rPr>
              <w:t xml:space="preserve">Hydrolysis of </w:t>
            </w:r>
            <w:r w:rsidR="005B6ED0" w:rsidRPr="00686071">
              <w:rPr>
                <w:rStyle w:val="Hyperlink"/>
                <w:i/>
                <w:noProof/>
              </w:rPr>
              <w:t>anti</w:t>
            </w:r>
            <w:r w:rsidR="005B6ED0" w:rsidRPr="00686071">
              <w:rPr>
                <w:rStyle w:val="Hyperlink"/>
                <w:noProof/>
              </w:rPr>
              <w:t>-β-Hydroxy-α-Aminonitriles</w:t>
            </w:r>
            <w:r w:rsidR="005B6ED0">
              <w:rPr>
                <w:noProof/>
                <w:webHidden/>
              </w:rPr>
              <w:tab/>
            </w:r>
            <w:r w:rsidR="005E7695">
              <w:rPr>
                <w:noProof/>
                <w:webHidden/>
              </w:rPr>
              <w:fldChar w:fldCharType="begin"/>
            </w:r>
            <w:r w:rsidR="005B6ED0">
              <w:rPr>
                <w:noProof/>
                <w:webHidden/>
              </w:rPr>
              <w:instrText xml:space="preserve"> PAGEREF _Toc8589754 \h </w:instrText>
            </w:r>
            <w:r w:rsidR="005E7695">
              <w:rPr>
                <w:noProof/>
                <w:webHidden/>
              </w:rPr>
            </w:r>
            <w:r w:rsidR="005E7695">
              <w:rPr>
                <w:noProof/>
                <w:webHidden/>
              </w:rPr>
              <w:fldChar w:fldCharType="separate"/>
            </w:r>
            <w:r w:rsidR="00206952">
              <w:rPr>
                <w:noProof/>
                <w:webHidden/>
              </w:rPr>
              <w:t>54</w:t>
            </w:r>
            <w:r w:rsidR="005E7695">
              <w:rPr>
                <w:noProof/>
                <w:webHidden/>
              </w:rPr>
              <w:fldChar w:fldCharType="end"/>
            </w:r>
          </w:hyperlink>
        </w:p>
        <w:p w:rsidR="005B6ED0" w:rsidRDefault="00DE0F16">
          <w:pPr>
            <w:pStyle w:val="TOC3"/>
            <w:tabs>
              <w:tab w:val="left" w:pos="880"/>
              <w:tab w:val="right" w:leader="dot" w:pos="8656"/>
            </w:tabs>
            <w:rPr>
              <w:noProof/>
            </w:rPr>
          </w:pPr>
          <w:hyperlink w:anchor="_Toc8589755" w:history="1">
            <w:r w:rsidR="005B6ED0" w:rsidRPr="00686071">
              <w:rPr>
                <w:rStyle w:val="Hyperlink"/>
                <w:noProof/>
              </w:rPr>
              <w:t>ix.</w:t>
            </w:r>
            <w:r w:rsidR="005B6ED0">
              <w:rPr>
                <w:noProof/>
              </w:rPr>
              <w:tab/>
            </w:r>
            <w:r w:rsidR="005B6ED0" w:rsidRPr="00686071">
              <w:rPr>
                <w:rStyle w:val="Hyperlink"/>
                <w:noProof/>
              </w:rPr>
              <w:t>Conclusion</w:t>
            </w:r>
            <w:r w:rsidR="005B6ED0">
              <w:rPr>
                <w:noProof/>
                <w:webHidden/>
              </w:rPr>
              <w:tab/>
            </w:r>
            <w:r w:rsidR="005E7695">
              <w:rPr>
                <w:noProof/>
                <w:webHidden/>
              </w:rPr>
              <w:fldChar w:fldCharType="begin"/>
            </w:r>
            <w:r w:rsidR="005B6ED0">
              <w:rPr>
                <w:noProof/>
                <w:webHidden/>
              </w:rPr>
              <w:instrText xml:space="preserve"> PAGEREF _Toc8589755 \h </w:instrText>
            </w:r>
            <w:r w:rsidR="005E7695">
              <w:rPr>
                <w:noProof/>
                <w:webHidden/>
              </w:rPr>
            </w:r>
            <w:r w:rsidR="005E7695">
              <w:rPr>
                <w:noProof/>
                <w:webHidden/>
              </w:rPr>
              <w:fldChar w:fldCharType="separate"/>
            </w:r>
            <w:r w:rsidR="00206952">
              <w:rPr>
                <w:noProof/>
                <w:webHidden/>
              </w:rPr>
              <w:t>57</w:t>
            </w:r>
            <w:r w:rsidR="005E7695">
              <w:rPr>
                <w:noProof/>
                <w:webHidden/>
              </w:rPr>
              <w:fldChar w:fldCharType="end"/>
            </w:r>
          </w:hyperlink>
        </w:p>
        <w:p w:rsidR="005B6ED0" w:rsidRDefault="00DE0F16">
          <w:pPr>
            <w:pStyle w:val="TOC2"/>
            <w:tabs>
              <w:tab w:val="left" w:pos="880"/>
              <w:tab w:val="right" w:leader="dot" w:pos="8656"/>
            </w:tabs>
            <w:rPr>
              <w:rFonts w:eastAsiaTheme="minorEastAsia"/>
              <w:noProof/>
              <w:lang w:eastAsia="en-GB"/>
            </w:rPr>
          </w:pPr>
          <w:hyperlink w:anchor="_Toc8589756" w:history="1">
            <w:r w:rsidR="005B6ED0" w:rsidRPr="00686071">
              <w:rPr>
                <w:rStyle w:val="Hyperlink"/>
                <w:noProof/>
              </w:rPr>
              <w:t>III.</w:t>
            </w:r>
            <w:r w:rsidR="005B6ED0">
              <w:rPr>
                <w:rFonts w:eastAsiaTheme="minorEastAsia"/>
                <w:noProof/>
                <w:lang w:eastAsia="en-GB"/>
              </w:rPr>
              <w:tab/>
            </w:r>
            <w:r w:rsidR="005B6ED0" w:rsidRPr="00686071">
              <w:rPr>
                <w:rStyle w:val="Hyperlink"/>
                <w:noProof/>
              </w:rPr>
              <w:t>Alternate Synthesis of L-</w:t>
            </w:r>
            <w:r w:rsidR="005B6ED0" w:rsidRPr="00686071">
              <w:rPr>
                <w:rStyle w:val="Hyperlink"/>
                <w:i/>
                <w:noProof/>
              </w:rPr>
              <w:t>allo</w:t>
            </w:r>
            <w:r w:rsidR="005B6ED0" w:rsidRPr="00686071">
              <w:rPr>
                <w:rStyle w:val="Hyperlink"/>
                <w:noProof/>
              </w:rPr>
              <w:t>-Threonine</w:t>
            </w:r>
            <w:r w:rsidR="005B6ED0">
              <w:rPr>
                <w:noProof/>
                <w:webHidden/>
              </w:rPr>
              <w:tab/>
            </w:r>
            <w:r w:rsidR="005E7695">
              <w:rPr>
                <w:noProof/>
                <w:webHidden/>
              </w:rPr>
              <w:fldChar w:fldCharType="begin"/>
            </w:r>
            <w:r w:rsidR="005B6ED0">
              <w:rPr>
                <w:noProof/>
                <w:webHidden/>
              </w:rPr>
              <w:instrText xml:space="preserve"> PAGEREF _Toc8589756 \h </w:instrText>
            </w:r>
            <w:r w:rsidR="005E7695">
              <w:rPr>
                <w:noProof/>
                <w:webHidden/>
              </w:rPr>
            </w:r>
            <w:r w:rsidR="005E7695">
              <w:rPr>
                <w:noProof/>
                <w:webHidden/>
              </w:rPr>
              <w:fldChar w:fldCharType="separate"/>
            </w:r>
            <w:r w:rsidR="00206952">
              <w:rPr>
                <w:noProof/>
                <w:webHidden/>
              </w:rPr>
              <w:t>58</w:t>
            </w:r>
            <w:r w:rsidR="005E7695">
              <w:rPr>
                <w:noProof/>
                <w:webHidden/>
              </w:rPr>
              <w:fldChar w:fldCharType="end"/>
            </w:r>
          </w:hyperlink>
        </w:p>
        <w:p w:rsidR="005B6ED0" w:rsidRDefault="00DE0F16">
          <w:pPr>
            <w:pStyle w:val="TOC3"/>
            <w:tabs>
              <w:tab w:val="left" w:pos="880"/>
              <w:tab w:val="right" w:leader="dot" w:pos="8656"/>
            </w:tabs>
            <w:rPr>
              <w:noProof/>
            </w:rPr>
          </w:pPr>
          <w:hyperlink w:anchor="_Toc8589757" w:history="1">
            <w:r w:rsidR="005B6ED0" w:rsidRPr="00686071">
              <w:rPr>
                <w:rStyle w:val="Hyperlink"/>
                <w:noProof/>
              </w:rPr>
              <w:t>i.</w:t>
            </w:r>
            <w:r w:rsidR="005B6ED0">
              <w:rPr>
                <w:noProof/>
              </w:rPr>
              <w:tab/>
            </w:r>
            <w:r w:rsidR="005B6ED0" w:rsidRPr="00686071">
              <w:rPr>
                <w:rStyle w:val="Hyperlink"/>
                <w:noProof/>
              </w:rPr>
              <w:t>Epimerisation of L-Threonine</w:t>
            </w:r>
            <w:r w:rsidR="005B6ED0">
              <w:rPr>
                <w:noProof/>
                <w:webHidden/>
              </w:rPr>
              <w:tab/>
            </w:r>
            <w:r w:rsidR="005E7695">
              <w:rPr>
                <w:noProof/>
                <w:webHidden/>
              </w:rPr>
              <w:fldChar w:fldCharType="begin"/>
            </w:r>
            <w:r w:rsidR="005B6ED0">
              <w:rPr>
                <w:noProof/>
                <w:webHidden/>
              </w:rPr>
              <w:instrText xml:space="preserve"> PAGEREF _Toc8589757 \h </w:instrText>
            </w:r>
            <w:r w:rsidR="005E7695">
              <w:rPr>
                <w:noProof/>
                <w:webHidden/>
              </w:rPr>
            </w:r>
            <w:r w:rsidR="005E7695">
              <w:rPr>
                <w:noProof/>
                <w:webHidden/>
              </w:rPr>
              <w:fldChar w:fldCharType="separate"/>
            </w:r>
            <w:r w:rsidR="00206952">
              <w:rPr>
                <w:noProof/>
                <w:webHidden/>
              </w:rPr>
              <w:t>58</w:t>
            </w:r>
            <w:r w:rsidR="005E7695">
              <w:rPr>
                <w:noProof/>
                <w:webHidden/>
              </w:rPr>
              <w:fldChar w:fldCharType="end"/>
            </w:r>
          </w:hyperlink>
        </w:p>
        <w:p w:rsidR="005B6ED0" w:rsidRDefault="00DE0F16">
          <w:pPr>
            <w:pStyle w:val="TOC3"/>
            <w:tabs>
              <w:tab w:val="left" w:pos="880"/>
              <w:tab w:val="right" w:leader="dot" w:pos="8656"/>
            </w:tabs>
            <w:rPr>
              <w:noProof/>
            </w:rPr>
          </w:pPr>
          <w:hyperlink w:anchor="_Toc8589758" w:history="1">
            <w:r w:rsidR="005B6ED0" w:rsidRPr="00686071">
              <w:rPr>
                <w:rStyle w:val="Hyperlink"/>
                <w:noProof/>
              </w:rPr>
              <w:t>ii.</w:t>
            </w:r>
            <w:r w:rsidR="005B6ED0">
              <w:rPr>
                <w:noProof/>
              </w:rPr>
              <w:tab/>
            </w:r>
            <w:r w:rsidR="005B6ED0" w:rsidRPr="00686071">
              <w:rPr>
                <w:rStyle w:val="Hyperlink"/>
                <w:noProof/>
              </w:rPr>
              <w:t>Synthesis of L-</w:t>
            </w:r>
            <w:r w:rsidR="005B6ED0" w:rsidRPr="00686071">
              <w:rPr>
                <w:rStyle w:val="Hyperlink"/>
                <w:i/>
                <w:noProof/>
              </w:rPr>
              <w:t>allo</w:t>
            </w:r>
            <w:r w:rsidR="005B6ED0" w:rsidRPr="00686071">
              <w:rPr>
                <w:rStyle w:val="Hyperlink"/>
                <w:noProof/>
              </w:rPr>
              <w:t>-Threonine Garner Aldehyde Substrates</w:t>
            </w:r>
            <w:r w:rsidR="005B6ED0">
              <w:rPr>
                <w:noProof/>
                <w:webHidden/>
              </w:rPr>
              <w:tab/>
            </w:r>
            <w:r w:rsidR="005E7695">
              <w:rPr>
                <w:noProof/>
                <w:webHidden/>
              </w:rPr>
              <w:fldChar w:fldCharType="begin"/>
            </w:r>
            <w:r w:rsidR="005B6ED0">
              <w:rPr>
                <w:noProof/>
                <w:webHidden/>
              </w:rPr>
              <w:instrText xml:space="preserve"> PAGEREF _Toc8589758 \h </w:instrText>
            </w:r>
            <w:r w:rsidR="005E7695">
              <w:rPr>
                <w:noProof/>
                <w:webHidden/>
              </w:rPr>
            </w:r>
            <w:r w:rsidR="005E7695">
              <w:rPr>
                <w:noProof/>
                <w:webHidden/>
              </w:rPr>
              <w:fldChar w:fldCharType="separate"/>
            </w:r>
            <w:r w:rsidR="00206952">
              <w:rPr>
                <w:noProof/>
                <w:webHidden/>
              </w:rPr>
              <w:t>61</w:t>
            </w:r>
            <w:r w:rsidR="005E7695">
              <w:rPr>
                <w:noProof/>
                <w:webHidden/>
              </w:rPr>
              <w:fldChar w:fldCharType="end"/>
            </w:r>
          </w:hyperlink>
        </w:p>
        <w:p w:rsidR="005B6ED0" w:rsidRDefault="00DE0F16">
          <w:pPr>
            <w:pStyle w:val="TOC3"/>
            <w:tabs>
              <w:tab w:val="left" w:pos="880"/>
              <w:tab w:val="right" w:leader="dot" w:pos="8656"/>
            </w:tabs>
            <w:rPr>
              <w:noProof/>
            </w:rPr>
          </w:pPr>
          <w:hyperlink w:anchor="_Toc8589759" w:history="1">
            <w:r w:rsidR="005B6ED0" w:rsidRPr="00686071">
              <w:rPr>
                <w:rStyle w:val="Hyperlink"/>
                <w:noProof/>
              </w:rPr>
              <w:t>iii.</w:t>
            </w:r>
            <w:r w:rsidR="005B6ED0">
              <w:rPr>
                <w:noProof/>
              </w:rPr>
              <w:tab/>
            </w:r>
            <w:r w:rsidR="005B6ED0" w:rsidRPr="00686071">
              <w:rPr>
                <w:rStyle w:val="Hyperlink"/>
                <w:noProof/>
              </w:rPr>
              <w:t>Addition to L-</w:t>
            </w:r>
            <w:r w:rsidR="005B6ED0" w:rsidRPr="00686071">
              <w:rPr>
                <w:rStyle w:val="Hyperlink"/>
                <w:i/>
                <w:noProof/>
              </w:rPr>
              <w:t>allo</w:t>
            </w:r>
            <w:r w:rsidR="005B6ED0" w:rsidRPr="00686071">
              <w:rPr>
                <w:rStyle w:val="Hyperlink"/>
                <w:noProof/>
              </w:rPr>
              <w:t>-Threonine Garner Aldehydes</w:t>
            </w:r>
            <w:r w:rsidR="005B6ED0">
              <w:rPr>
                <w:noProof/>
                <w:webHidden/>
              </w:rPr>
              <w:tab/>
            </w:r>
            <w:r w:rsidR="005E7695">
              <w:rPr>
                <w:noProof/>
                <w:webHidden/>
              </w:rPr>
              <w:fldChar w:fldCharType="begin"/>
            </w:r>
            <w:r w:rsidR="005B6ED0">
              <w:rPr>
                <w:noProof/>
                <w:webHidden/>
              </w:rPr>
              <w:instrText xml:space="preserve"> PAGEREF _Toc8589759 \h </w:instrText>
            </w:r>
            <w:r w:rsidR="005E7695">
              <w:rPr>
                <w:noProof/>
                <w:webHidden/>
              </w:rPr>
            </w:r>
            <w:r w:rsidR="005E7695">
              <w:rPr>
                <w:noProof/>
                <w:webHidden/>
              </w:rPr>
              <w:fldChar w:fldCharType="separate"/>
            </w:r>
            <w:r w:rsidR="00206952">
              <w:rPr>
                <w:noProof/>
                <w:webHidden/>
              </w:rPr>
              <w:t>68</w:t>
            </w:r>
            <w:r w:rsidR="005E7695">
              <w:rPr>
                <w:noProof/>
                <w:webHidden/>
              </w:rPr>
              <w:fldChar w:fldCharType="end"/>
            </w:r>
          </w:hyperlink>
        </w:p>
        <w:p w:rsidR="005B6ED0" w:rsidRDefault="00DE0F16">
          <w:pPr>
            <w:pStyle w:val="TOC3"/>
            <w:tabs>
              <w:tab w:val="left" w:pos="880"/>
              <w:tab w:val="right" w:leader="dot" w:pos="8656"/>
            </w:tabs>
            <w:rPr>
              <w:noProof/>
            </w:rPr>
          </w:pPr>
          <w:hyperlink w:anchor="_Toc8589760" w:history="1">
            <w:r w:rsidR="005B6ED0" w:rsidRPr="00686071">
              <w:rPr>
                <w:rStyle w:val="Hyperlink"/>
                <w:noProof/>
              </w:rPr>
              <w:t>iv.</w:t>
            </w:r>
            <w:r w:rsidR="005B6ED0">
              <w:rPr>
                <w:noProof/>
              </w:rPr>
              <w:tab/>
            </w:r>
            <w:r w:rsidR="005B6ED0" w:rsidRPr="00686071">
              <w:rPr>
                <w:rStyle w:val="Hyperlink"/>
                <w:noProof/>
              </w:rPr>
              <w:t>Asymmetric Nitroaldol Reaction</w:t>
            </w:r>
            <w:r w:rsidR="005B6ED0">
              <w:rPr>
                <w:noProof/>
                <w:webHidden/>
              </w:rPr>
              <w:tab/>
            </w:r>
            <w:r w:rsidR="005E7695">
              <w:rPr>
                <w:noProof/>
                <w:webHidden/>
              </w:rPr>
              <w:fldChar w:fldCharType="begin"/>
            </w:r>
            <w:r w:rsidR="005B6ED0">
              <w:rPr>
                <w:noProof/>
                <w:webHidden/>
              </w:rPr>
              <w:instrText xml:space="preserve"> PAGEREF _Toc8589760 \h </w:instrText>
            </w:r>
            <w:r w:rsidR="005E7695">
              <w:rPr>
                <w:noProof/>
                <w:webHidden/>
              </w:rPr>
            </w:r>
            <w:r w:rsidR="005E7695">
              <w:rPr>
                <w:noProof/>
                <w:webHidden/>
              </w:rPr>
              <w:fldChar w:fldCharType="separate"/>
            </w:r>
            <w:r w:rsidR="00206952">
              <w:rPr>
                <w:noProof/>
                <w:webHidden/>
              </w:rPr>
              <w:t>69</w:t>
            </w:r>
            <w:r w:rsidR="005E7695">
              <w:rPr>
                <w:noProof/>
                <w:webHidden/>
              </w:rPr>
              <w:fldChar w:fldCharType="end"/>
            </w:r>
          </w:hyperlink>
        </w:p>
        <w:p w:rsidR="005B6ED0" w:rsidRDefault="00DE0F16">
          <w:pPr>
            <w:pStyle w:val="TOC3"/>
            <w:tabs>
              <w:tab w:val="left" w:pos="880"/>
              <w:tab w:val="right" w:leader="dot" w:pos="8656"/>
            </w:tabs>
            <w:rPr>
              <w:noProof/>
            </w:rPr>
          </w:pPr>
          <w:hyperlink w:anchor="_Toc8589761" w:history="1">
            <w:r w:rsidR="005B6ED0" w:rsidRPr="00686071">
              <w:rPr>
                <w:rStyle w:val="Hyperlink"/>
                <w:noProof/>
              </w:rPr>
              <w:t>v.</w:t>
            </w:r>
            <w:r w:rsidR="005B6ED0">
              <w:rPr>
                <w:noProof/>
              </w:rPr>
              <w:tab/>
            </w:r>
            <w:r w:rsidR="005B6ED0" w:rsidRPr="00686071">
              <w:rPr>
                <w:rStyle w:val="Hyperlink"/>
                <w:noProof/>
              </w:rPr>
              <w:t>Asymmetric Nitroaldol with L-</w:t>
            </w:r>
            <w:r w:rsidR="005B6ED0" w:rsidRPr="00686071">
              <w:rPr>
                <w:rStyle w:val="Hyperlink"/>
                <w:i/>
                <w:noProof/>
              </w:rPr>
              <w:t>allo</w:t>
            </w:r>
            <w:r w:rsidR="005B6ED0" w:rsidRPr="00686071">
              <w:rPr>
                <w:rStyle w:val="Hyperlink"/>
                <w:noProof/>
              </w:rPr>
              <w:t>-Threonine Garner Aldehyde</w:t>
            </w:r>
            <w:r w:rsidR="005B6ED0">
              <w:rPr>
                <w:noProof/>
                <w:webHidden/>
              </w:rPr>
              <w:tab/>
            </w:r>
            <w:r w:rsidR="005E7695">
              <w:rPr>
                <w:noProof/>
                <w:webHidden/>
              </w:rPr>
              <w:fldChar w:fldCharType="begin"/>
            </w:r>
            <w:r w:rsidR="005B6ED0">
              <w:rPr>
                <w:noProof/>
                <w:webHidden/>
              </w:rPr>
              <w:instrText xml:space="preserve"> PAGEREF _Toc8589761 \h </w:instrText>
            </w:r>
            <w:r w:rsidR="005E7695">
              <w:rPr>
                <w:noProof/>
                <w:webHidden/>
              </w:rPr>
            </w:r>
            <w:r w:rsidR="005E7695">
              <w:rPr>
                <w:noProof/>
                <w:webHidden/>
              </w:rPr>
              <w:fldChar w:fldCharType="separate"/>
            </w:r>
            <w:r w:rsidR="00206952">
              <w:rPr>
                <w:noProof/>
                <w:webHidden/>
              </w:rPr>
              <w:t>72</w:t>
            </w:r>
            <w:r w:rsidR="005E7695">
              <w:rPr>
                <w:noProof/>
                <w:webHidden/>
              </w:rPr>
              <w:fldChar w:fldCharType="end"/>
            </w:r>
          </w:hyperlink>
        </w:p>
        <w:p w:rsidR="005B6ED0" w:rsidRDefault="00DE0F16">
          <w:pPr>
            <w:pStyle w:val="TOC3"/>
            <w:tabs>
              <w:tab w:val="left" w:pos="880"/>
              <w:tab w:val="right" w:leader="dot" w:pos="8656"/>
            </w:tabs>
            <w:rPr>
              <w:noProof/>
            </w:rPr>
          </w:pPr>
          <w:hyperlink w:anchor="_Toc8589762" w:history="1">
            <w:r w:rsidR="005B6ED0" w:rsidRPr="00686071">
              <w:rPr>
                <w:rStyle w:val="Hyperlink"/>
                <w:noProof/>
              </w:rPr>
              <w:t>vi.</w:t>
            </w:r>
            <w:r w:rsidR="005B6ED0">
              <w:rPr>
                <w:noProof/>
              </w:rPr>
              <w:tab/>
            </w:r>
            <w:r w:rsidR="005B6ED0" w:rsidRPr="00686071">
              <w:rPr>
                <w:rStyle w:val="Hyperlink"/>
                <w:noProof/>
              </w:rPr>
              <w:t>Stereochemistry of the Nitroaldol Reaction</w:t>
            </w:r>
            <w:r w:rsidR="005B6ED0">
              <w:rPr>
                <w:noProof/>
                <w:webHidden/>
              </w:rPr>
              <w:tab/>
            </w:r>
            <w:r w:rsidR="005E7695">
              <w:rPr>
                <w:noProof/>
                <w:webHidden/>
              </w:rPr>
              <w:fldChar w:fldCharType="begin"/>
            </w:r>
            <w:r w:rsidR="005B6ED0">
              <w:rPr>
                <w:noProof/>
                <w:webHidden/>
              </w:rPr>
              <w:instrText xml:space="preserve"> PAGEREF _Toc8589762 \h </w:instrText>
            </w:r>
            <w:r w:rsidR="005E7695">
              <w:rPr>
                <w:noProof/>
                <w:webHidden/>
              </w:rPr>
            </w:r>
            <w:r w:rsidR="005E7695">
              <w:rPr>
                <w:noProof/>
                <w:webHidden/>
              </w:rPr>
              <w:fldChar w:fldCharType="separate"/>
            </w:r>
            <w:r w:rsidR="00206952">
              <w:rPr>
                <w:noProof/>
                <w:webHidden/>
              </w:rPr>
              <w:t>75</w:t>
            </w:r>
            <w:r w:rsidR="005E7695">
              <w:rPr>
                <w:noProof/>
                <w:webHidden/>
              </w:rPr>
              <w:fldChar w:fldCharType="end"/>
            </w:r>
          </w:hyperlink>
        </w:p>
        <w:p w:rsidR="005B6ED0" w:rsidRDefault="00DE0F16">
          <w:pPr>
            <w:pStyle w:val="TOC3"/>
            <w:tabs>
              <w:tab w:val="left" w:pos="1100"/>
              <w:tab w:val="right" w:leader="dot" w:pos="8656"/>
            </w:tabs>
            <w:rPr>
              <w:noProof/>
            </w:rPr>
          </w:pPr>
          <w:hyperlink w:anchor="_Toc8589763" w:history="1">
            <w:r w:rsidR="005B6ED0" w:rsidRPr="00686071">
              <w:rPr>
                <w:rStyle w:val="Hyperlink"/>
                <w:noProof/>
              </w:rPr>
              <w:t>vii.</w:t>
            </w:r>
            <w:r w:rsidR="005B6ED0">
              <w:rPr>
                <w:noProof/>
              </w:rPr>
              <w:tab/>
            </w:r>
            <w:r w:rsidR="005B6ED0" w:rsidRPr="00686071">
              <w:rPr>
                <w:rStyle w:val="Hyperlink"/>
                <w:noProof/>
              </w:rPr>
              <w:t>Organocatalytic Nitroaldol Reaction</w:t>
            </w:r>
            <w:r w:rsidR="005B6ED0">
              <w:rPr>
                <w:noProof/>
                <w:webHidden/>
              </w:rPr>
              <w:tab/>
            </w:r>
            <w:r w:rsidR="005E7695">
              <w:rPr>
                <w:noProof/>
                <w:webHidden/>
              </w:rPr>
              <w:fldChar w:fldCharType="begin"/>
            </w:r>
            <w:r w:rsidR="005B6ED0">
              <w:rPr>
                <w:noProof/>
                <w:webHidden/>
              </w:rPr>
              <w:instrText xml:space="preserve"> PAGEREF _Toc8589763 \h </w:instrText>
            </w:r>
            <w:r w:rsidR="005E7695">
              <w:rPr>
                <w:noProof/>
                <w:webHidden/>
              </w:rPr>
            </w:r>
            <w:r w:rsidR="005E7695">
              <w:rPr>
                <w:noProof/>
                <w:webHidden/>
              </w:rPr>
              <w:fldChar w:fldCharType="separate"/>
            </w:r>
            <w:r w:rsidR="00206952">
              <w:rPr>
                <w:noProof/>
                <w:webHidden/>
              </w:rPr>
              <w:t>82</w:t>
            </w:r>
            <w:r w:rsidR="005E7695">
              <w:rPr>
                <w:noProof/>
                <w:webHidden/>
              </w:rPr>
              <w:fldChar w:fldCharType="end"/>
            </w:r>
          </w:hyperlink>
        </w:p>
        <w:p w:rsidR="005B6ED0" w:rsidRDefault="00DE0F16">
          <w:pPr>
            <w:pStyle w:val="TOC3"/>
            <w:tabs>
              <w:tab w:val="left" w:pos="1100"/>
              <w:tab w:val="right" w:leader="dot" w:pos="8656"/>
            </w:tabs>
            <w:rPr>
              <w:noProof/>
            </w:rPr>
          </w:pPr>
          <w:hyperlink w:anchor="_Toc8589764" w:history="1">
            <w:r w:rsidR="005B6ED0" w:rsidRPr="00686071">
              <w:rPr>
                <w:rStyle w:val="Hyperlink"/>
                <w:noProof/>
              </w:rPr>
              <w:t>viii.</w:t>
            </w:r>
            <w:r w:rsidR="005B6ED0">
              <w:rPr>
                <w:noProof/>
              </w:rPr>
              <w:tab/>
            </w:r>
            <w:r w:rsidR="005B6ED0" w:rsidRPr="00686071">
              <w:rPr>
                <w:rStyle w:val="Hyperlink"/>
                <w:noProof/>
              </w:rPr>
              <w:t>Conclusions</w:t>
            </w:r>
            <w:r w:rsidR="005B6ED0">
              <w:rPr>
                <w:noProof/>
                <w:webHidden/>
              </w:rPr>
              <w:tab/>
            </w:r>
            <w:r w:rsidR="005E7695">
              <w:rPr>
                <w:noProof/>
                <w:webHidden/>
              </w:rPr>
              <w:fldChar w:fldCharType="begin"/>
            </w:r>
            <w:r w:rsidR="005B6ED0">
              <w:rPr>
                <w:noProof/>
                <w:webHidden/>
              </w:rPr>
              <w:instrText xml:space="preserve"> PAGEREF _Toc8589764 \h </w:instrText>
            </w:r>
            <w:r w:rsidR="005E7695">
              <w:rPr>
                <w:noProof/>
                <w:webHidden/>
              </w:rPr>
            </w:r>
            <w:r w:rsidR="005E7695">
              <w:rPr>
                <w:noProof/>
                <w:webHidden/>
              </w:rPr>
              <w:fldChar w:fldCharType="separate"/>
            </w:r>
            <w:r w:rsidR="00206952">
              <w:rPr>
                <w:noProof/>
                <w:webHidden/>
              </w:rPr>
              <w:t>85</w:t>
            </w:r>
            <w:r w:rsidR="005E7695">
              <w:rPr>
                <w:noProof/>
                <w:webHidden/>
              </w:rPr>
              <w:fldChar w:fldCharType="end"/>
            </w:r>
          </w:hyperlink>
        </w:p>
        <w:p w:rsidR="005B6ED0" w:rsidRDefault="00DE0F16">
          <w:pPr>
            <w:pStyle w:val="TOC1"/>
            <w:tabs>
              <w:tab w:val="left" w:pos="660"/>
            </w:tabs>
            <w:rPr>
              <w:rFonts w:eastAsiaTheme="minorEastAsia"/>
              <w:noProof/>
              <w:lang w:eastAsia="en-GB"/>
            </w:rPr>
          </w:pPr>
          <w:hyperlink w:anchor="_Toc8589765" w:history="1">
            <w:r w:rsidR="005B6ED0" w:rsidRPr="00686071">
              <w:rPr>
                <w:rStyle w:val="Hyperlink"/>
                <w:noProof/>
              </w:rPr>
              <w:t>3.</w:t>
            </w:r>
            <w:r w:rsidR="005B6ED0">
              <w:rPr>
                <w:rFonts w:eastAsiaTheme="minorEastAsia"/>
                <w:noProof/>
                <w:lang w:eastAsia="en-GB"/>
              </w:rPr>
              <w:tab/>
            </w:r>
            <w:r w:rsidR="005B6ED0" w:rsidRPr="00686071">
              <w:rPr>
                <w:rStyle w:val="Hyperlink"/>
                <w:noProof/>
              </w:rPr>
              <w:t>Experimental</w:t>
            </w:r>
            <w:r w:rsidR="005B6ED0">
              <w:rPr>
                <w:noProof/>
                <w:webHidden/>
              </w:rPr>
              <w:tab/>
            </w:r>
            <w:r w:rsidR="005E7695">
              <w:rPr>
                <w:noProof/>
                <w:webHidden/>
              </w:rPr>
              <w:fldChar w:fldCharType="begin"/>
            </w:r>
            <w:r w:rsidR="005B6ED0">
              <w:rPr>
                <w:noProof/>
                <w:webHidden/>
              </w:rPr>
              <w:instrText xml:space="preserve"> PAGEREF _Toc8589765 \h </w:instrText>
            </w:r>
            <w:r w:rsidR="005E7695">
              <w:rPr>
                <w:noProof/>
                <w:webHidden/>
              </w:rPr>
            </w:r>
            <w:r w:rsidR="005E7695">
              <w:rPr>
                <w:noProof/>
                <w:webHidden/>
              </w:rPr>
              <w:fldChar w:fldCharType="separate"/>
            </w:r>
            <w:r w:rsidR="00206952">
              <w:rPr>
                <w:noProof/>
                <w:webHidden/>
              </w:rPr>
              <w:t>87</w:t>
            </w:r>
            <w:r w:rsidR="005E7695">
              <w:rPr>
                <w:noProof/>
                <w:webHidden/>
              </w:rPr>
              <w:fldChar w:fldCharType="end"/>
            </w:r>
          </w:hyperlink>
        </w:p>
        <w:p w:rsidR="00206952" w:rsidRPr="00206952" w:rsidRDefault="00DE0F16" w:rsidP="00206952">
          <w:pPr>
            <w:pStyle w:val="TOC1"/>
            <w:tabs>
              <w:tab w:val="left" w:pos="660"/>
            </w:tabs>
          </w:pPr>
          <w:hyperlink w:anchor="_Toc8589766" w:history="1">
            <w:r w:rsidR="005B6ED0" w:rsidRPr="00686071">
              <w:rPr>
                <w:rStyle w:val="Hyperlink"/>
                <w:noProof/>
              </w:rPr>
              <w:t>4.</w:t>
            </w:r>
            <w:r w:rsidR="005B6ED0">
              <w:rPr>
                <w:rFonts w:eastAsiaTheme="minorEastAsia"/>
                <w:noProof/>
                <w:lang w:eastAsia="en-GB"/>
              </w:rPr>
              <w:tab/>
            </w:r>
            <w:r w:rsidR="005B6ED0" w:rsidRPr="00686071">
              <w:rPr>
                <w:rStyle w:val="Hyperlink"/>
                <w:noProof/>
              </w:rPr>
              <w:t>References</w:t>
            </w:r>
            <w:r w:rsidR="005B6ED0">
              <w:rPr>
                <w:noProof/>
                <w:webHidden/>
              </w:rPr>
              <w:tab/>
            </w:r>
            <w:r w:rsidR="005E7695">
              <w:rPr>
                <w:noProof/>
                <w:webHidden/>
              </w:rPr>
              <w:fldChar w:fldCharType="begin"/>
            </w:r>
            <w:r w:rsidR="005B6ED0">
              <w:rPr>
                <w:noProof/>
                <w:webHidden/>
              </w:rPr>
              <w:instrText xml:space="preserve"> PAGEREF _Toc8589766 \h </w:instrText>
            </w:r>
            <w:r w:rsidR="005E7695">
              <w:rPr>
                <w:noProof/>
                <w:webHidden/>
              </w:rPr>
            </w:r>
            <w:r w:rsidR="005E7695">
              <w:rPr>
                <w:noProof/>
                <w:webHidden/>
              </w:rPr>
              <w:fldChar w:fldCharType="separate"/>
            </w:r>
            <w:r w:rsidR="00206952">
              <w:rPr>
                <w:noProof/>
                <w:webHidden/>
              </w:rPr>
              <w:t>135</w:t>
            </w:r>
            <w:r w:rsidR="005E7695">
              <w:rPr>
                <w:noProof/>
                <w:webHidden/>
              </w:rPr>
              <w:fldChar w:fldCharType="end"/>
            </w:r>
          </w:hyperlink>
          <w:r w:rsidR="005E7695">
            <w:fldChar w:fldCharType="end"/>
          </w:r>
        </w:p>
      </w:sdtContent>
    </w:sdt>
    <w:bookmarkStart w:id="1" w:name="_Toc8589725" w:displacedByCustomXml="prev"/>
    <w:p w:rsidR="00206952" w:rsidRDefault="00206952">
      <w:pPr>
        <w:spacing w:line="276" w:lineRule="auto"/>
        <w:rPr>
          <w:rFonts w:asciiTheme="majorHAnsi" w:eastAsia="Times New Roman" w:hAnsiTheme="majorHAnsi" w:cstheme="majorBidi"/>
          <w:b/>
          <w:bCs/>
          <w:sz w:val="32"/>
          <w:szCs w:val="28"/>
        </w:rPr>
      </w:pPr>
      <w:r>
        <w:rPr>
          <w:rFonts w:eastAsia="Times New Roman"/>
        </w:rPr>
        <w:br w:type="page"/>
      </w:r>
    </w:p>
    <w:p w:rsidR="00764845" w:rsidRPr="00764845" w:rsidRDefault="0051240A" w:rsidP="00435E05">
      <w:pPr>
        <w:pStyle w:val="Heading1"/>
        <w:numPr>
          <w:ilvl w:val="0"/>
          <w:numId w:val="0"/>
        </w:numPr>
        <w:ind w:left="360"/>
        <w:rPr>
          <w:rFonts w:eastAsia="Times New Roman"/>
        </w:rPr>
      </w:pPr>
      <w:r>
        <w:rPr>
          <w:rFonts w:eastAsia="Times New Roman"/>
        </w:rPr>
        <w:lastRenderedPageBreak/>
        <w:t>Abbreviations</w:t>
      </w:r>
      <w:bookmarkEnd w:id="1"/>
    </w:p>
    <w:p w:rsidR="004661CE" w:rsidRPr="004661CE" w:rsidRDefault="004661CE" w:rsidP="004661CE">
      <w:pPr>
        <w:spacing w:line="276" w:lineRule="auto"/>
      </w:pPr>
      <w:r>
        <w:t>Ac</w:t>
      </w:r>
      <w:r>
        <w:tab/>
      </w:r>
      <w:r>
        <w:tab/>
      </w:r>
      <w:r>
        <w:tab/>
        <w:t>acetyl</w:t>
      </w:r>
    </w:p>
    <w:p w:rsidR="004661CE" w:rsidRDefault="004661CE">
      <w:pPr>
        <w:spacing w:line="276" w:lineRule="auto"/>
      </w:pPr>
      <w:proofErr w:type="gramStart"/>
      <w:r>
        <w:t>app</w:t>
      </w:r>
      <w:proofErr w:type="gramEnd"/>
      <w:r>
        <w:t>.</w:t>
      </w:r>
      <w:r>
        <w:tab/>
      </w:r>
      <w:r>
        <w:tab/>
      </w:r>
      <w:r>
        <w:tab/>
      </w:r>
      <w:proofErr w:type="gramStart"/>
      <w:r>
        <w:t>apparent</w:t>
      </w:r>
      <w:proofErr w:type="gramEnd"/>
    </w:p>
    <w:p w:rsidR="004661CE" w:rsidRDefault="004661CE">
      <w:pPr>
        <w:spacing w:line="276" w:lineRule="auto"/>
      </w:pPr>
      <w:proofErr w:type="gramStart"/>
      <w:r>
        <w:t>aq.</w:t>
      </w:r>
      <w:proofErr w:type="gramEnd"/>
      <w:r>
        <w:tab/>
      </w:r>
      <w:r>
        <w:tab/>
      </w:r>
      <w:r>
        <w:tab/>
      </w:r>
      <w:proofErr w:type="gramStart"/>
      <w:r>
        <w:t>aqueous</w:t>
      </w:r>
      <w:proofErr w:type="gramEnd"/>
    </w:p>
    <w:p w:rsidR="004661CE" w:rsidRDefault="004661CE">
      <w:pPr>
        <w:spacing w:line="276" w:lineRule="auto"/>
      </w:pPr>
      <w:r>
        <w:t>Ar</w:t>
      </w:r>
      <w:r>
        <w:tab/>
      </w:r>
      <w:r>
        <w:tab/>
      </w:r>
      <w:r>
        <w:tab/>
        <w:t>aryl</w:t>
      </w:r>
    </w:p>
    <w:p w:rsidR="004661CE" w:rsidRDefault="004661CE">
      <w:pPr>
        <w:spacing w:line="276" w:lineRule="auto"/>
      </w:pPr>
      <w:r>
        <w:t>Boc</w:t>
      </w:r>
      <w:r>
        <w:tab/>
      </w:r>
      <w:r>
        <w:tab/>
      </w:r>
      <w:r>
        <w:tab/>
      </w:r>
      <w:r w:rsidRPr="004661CE">
        <w:rPr>
          <w:i/>
        </w:rPr>
        <w:t>t</w:t>
      </w:r>
      <w:r>
        <w:t>-butoxycarbonyl</w:t>
      </w:r>
    </w:p>
    <w:p w:rsidR="00855F08" w:rsidRDefault="00855F08">
      <w:pPr>
        <w:spacing w:line="276" w:lineRule="auto"/>
      </w:pPr>
      <w:r>
        <w:t>BINOL</w:t>
      </w:r>
      <w:r>
        <w:tab/>
      </w:r>
      <w:r>
        <w:tab/>
      </w:r>
      <w:r>
        <w:tab/>
        <w:t>1</w:t>
      </w:r>
      <w:proofErr w:type="gramStart"/>
      <w:r>
        <w:t>,1’</w:t>
      </w:r>
      <w:proofErr w:type="gramEnd"/>
      <w:r>
        <w:t>-Bi-2-naphthol</w:t>
      </w:r>
    </w:p>
    <w:p w:rsidR="00D60463" w:rsidRDefault="00D60463">
      <w:pPr>
        <w:spacing w:line="276" w:lineRule="auto"/>
      </w:pPr>
      <w:r>
        <w:t>Bn</w:t>
      </w:r>
      <w:r>
        <w:tab/>
      </w:r>
      <w:r>
        <w:tab/>
      </w:r>
      <w:r>
        <w:tab/>
        <w:t>benzyl</w:t>
      </w:r>
    </w:p>
    <w:p w:rsidR="004661CE" w:rsidRDefault="004661CE">
      <w:pPr>
        <w:spacing w:line="276" w:lineRule="auto"/>
      </w:pPr>
      <w:proofErr w:type="gramStart"/>
      <w:r>
        <w:t>br</w:t>
      </w:r>
      <w:proofErr w:type="gramEnd"/>
      <w:r>
        <w:tab/>
      </w:r>
      <w:r>
        <w:tab/>
      </w:r>
      <w:r>
        <w:tab/>
        <w:t>broad</w:t>
      </w:r>
    </w:p>
    <w:p w:rsidR="00D60463" w:rsidRPr="002470B2" w:rsidRDefault="00D60463">
      <w:pPr>
        <w:spacing w:line="276" w:lineRule="auto"/>
      </w:pPr>
      <w:r w:rsidRPr="002470B2">
        <w:t>Bu</w:t>
      </w:r>
      <w:r w:rsidRPr="002470B2">
        <w:tab/>
      </w:r>
      <w:r w:rsidRPr="002470B2">
        <w:tab/>
      </w:r>
      <w:r w:rsidRPr="002470B2">
        <w:tab/>
        <w:t>butyl</w:t>
      </w:r>
    </w:p>
    <w:p w:rsidR="004661CE" w:rsidRPr="000B71C3" w:rsidRDefault="004661CE">
      <w:pPr>
        <w:spacing w:line="276" w:lineRule="auto"/>
      </w:pPr>
      <w:proofErr w:type="gramStart"/>
      <w:r w:rsidRPr="000B71C3">
        <w:t>ca.</w:t>
      </w:r>
      <w:proofErr w:type="gramEnd"/>
      <w:r w:rsidRPr="000B71C3">
        <w:tab/>
      </w:r>
      <w:r w:rsidRPr="000B71C3">
        <w:tab/>
      </w:r>
      <w:r w:rsidRPr="000B71C3">
        <w:tab/>
      </w:r>
      <w:proofErr w:type="gramStart"/>
      <w:r w:rsidRPr="000B71C3">
        <w:t>circa</w:t>
      </w:r>
      <w:proofErr w:type="gramEnd"/>
    </w:p>
    <w:p w:rsidR="004661CE" w:rsidRPr="00E33527" w:rsidRDefault="004661CE">
      <w:pPr>
        <w:spacing w:line="276" w:lineRule="auto"/>
        <w:rPr>
          <w:lang w:val="it-IT"/>
        </w:rPr>
      </w:pPr>
      <w:proofErr w:type="gramStart"/>
      <w:r w:rsidRPr="000B71C3">
        <w:t>cat</w:t>
      </w:r>
      <w:proofErr w:type="gramEnd"/>
      <w:r w:rsidRPr="000B71C3">
        <w:t>.</w:t>
      </w:r>
      <w:r w:rsidRPr="000B71C3">
        <w:tab/>
      </w:r>
      <w:r w:rsidRPr="000B71C3">
        <w:tab/>
      </w:r>
      <w:r w:rsidRPr="000B71C3">
        <w:tab/>
      </w:r>
      <w:r w:rsidRPr="00E33527">
        <w:rPr>
          <w:lang w:val="it-IT"/>
        </w:rPr>
        <w:t>catalytic quantity</w:t>
      </w:r>
    </w:p>
    <w:p w:rsidR="004661CE" w:rsidRPr="00E33527" w:rsidRDefault="004661CE">
      <w:pPr>
        <w:spacing w:line="276" w:lineRule="auto"/>
        <w:rPr>
          <w:lang w:val="it-IT"/>
        </w:rPr>
      </w:pPr>
      <w:r w:rsidRPr="00E33527">
        <w:rPr>
          <w:lang w:val="it-IT"/>
        </w:rPr>
        <w:t>conc.</w:t>
      </w:r>
      <w:r w:rsidRPr="00E33527">
        <w:rPr>
          <w:lang w:val="it-IT"/>
        </w:rPr>
        <w:tab/>
      </w:r>
      <w:r w:rsidRPr="00E33527">
        <w:rPr>
          <w:lang w:val="it-IT"/>
        </w:rPr>
        <w:tab/>
      </w:r>
      <w:r w:rsidRPr="00E33527">
        <w:rPr>
          <w:lang w:val="it-IT"/>
        </w:rPr>
        <w:tab/>
      </w:r>
      <w:proofErr w:type="gramStart"/>
      <w:r w:rsidRPr="00E33527">
        <w:rPr>
          <w:lang w:val="it-IT"/>
        </w:rPr>
        <w:t>concentrated</w:t>
      </w:r>
      <w:proofErr w:type="gramEnd"/>
    </w:p>
    <w:p w:rsidR="00D60463" w:rsidRPr="00E33527" w:rsidRDefault="00D60463">
      <w:pPr>
        <w:spacing w:line="276" w:lineRule="auto"/>
        <w:rPr>
          <w:lang w:val="it-IT"/>
        </w:rPr>
      </w:pPr>
      <w:r w:rsidRPr="00E33527">
        <w:rPr>
          <w:lang w:val="it-IT"/>
        </w:rPr>
        <w:t>Da</w:t>
      </w:r>
      <w:r w:rsidRPr="00E33527">
        <w:rPr>
          <w:lang w:val="it-IT"/>
        </w:rPr>
        <w:tab/>
      </w:r>
      <w:r w:rsidRPr="00E33527">
        <w:rPr>
          <w:lang w:val="it-IT"/>
        </w:rPr>
        <w:tab/>
      </w:r>
      <w:r w:rsidRPr="00E33527">
        <w:rPr>
          <w:lang w:val="it-IT"/>
        </w:rPr>
        <w:tab/>
        <w:t>Dalton</w:t>
      </w:r>
    </w:p>
    <w:p w:rsidR="004661CE" w:rsidRPr="00E33527" w:rsidRDefault="004661CE">
      <w:pPr>
        <w:spacing w:line="276" w:lineRule="auto"/>
        <w:rPr>
          <w:lang w:val="it-IT"/>
        </w:rPr>
      </w:pPr>
      <w:r w:rsidRPr="00E33527">
        <w:rPr>
          <w:lang w:val="it-IT"/>
        </w:rPr>
        <w:t>DCE</w:t>
      </w:r>
      <w:r w:rsidRPr="00E33527">
        <w:rPr>
          <w:lang w:val="it-IT"/>
        </w:rPr>
        <w:tab/>
      </w:r>
      <w:r w:rsidRPr="00E33527">
        <w:rPr>
          <w:lang w:val="it-IT"/>
        </w:rPr>
        <w:tab/>
      </w:r>
      <w:r w:rsidRPr="00E33527">
        <w:rPr>
          <w:lang w:val="it-IT"/>
        </w:rPr>
        <w:tab/>
        <w:t>dichloroethane</w:t>
      </w:r>
    </w:p>
    <w:p w:rsidR="004661CE" w:rsidRPr="007C2BE4" w:rsidRDefault="004661CE">
      <w:pPr>
        <w:spacing w:line="276" w:lineRule="auto"/>
        <w:rPr>
          <w:lang w:val="it-IT"/>
        </w:rPr>
      </w:pPr>
      <w:r w:rsidRPr="007C2BE4">
        <w:rPr>
          <w:lang w:val="it-IT"/>
        </w:rPr>
        <w:t>DCM</w:t>
      </w:r>
      <w:r w:rsidRPr="007C2BE4">
        <w:rPr>
          <w:lang w:val="it-IT"/>
        </w:rPr>
        <w:tab/>
      </w:r>
      <w:r w:rsidRPr="007C2BE4">
        <w:rPr>
          <w:lang w:val="it-IT"/>
        </w:rPr>
        <w:tab/>
      </w:r>
      <w:r w:rsidRPr="007C2BE4">
        <w:rPr>
          <w:lang w:val="it-IT"/>
        </w:rPr>
        <w:tab/>
        <w:t>dichloromethane</w:t>
      </w:r>
    </w:p>
    <w:p w:rsidR="004661CE" w:rsidRPr="007C2BE4" w:rsidRDefault="004661CE">
      <w:pPr>
        <w:spacing w:line="276" w:lineRule="auto"/>
        <w:rPr>
          <w:lang w:val="it-IT"/>
        </w:rPr>
      </w:pPr>
      <w:r w:rsidRPr="007C2BE4">
        <w:rPr>
          <w:lang w:val="it-IT"/>
        </w:rPr>
        <w:t>DIPEA</w:t>
      </w:r>
      <w:r w:rsidRPr="007C2BE4">
        <w:rPr>
          <w:lang w:val="it-IT"/>
        </w:rPr>
        <w:tab/>
      </w:r>
      <w:r w:rsidRPr="007C2BE4">
        <w:rPr>
          <w:lang w:val="it-IT"/>
        </w:rPr>
        <w:tab/>
      </w:r>
      <w:r w:rsidRPr="007C2BE4">
        <w:rPr>
          <w:lang w:val="it-IT"/>
        </w:rPr>
        <w:tab/>
        <w:t>di-isopropylethylamine</w:t>
      </w:r>
    </w:p>
    <w:p w:rsidR="004661CE" w:rsidRPr="007C2BE4" w:rsidRDefault="004661CE">
      <w:pPr>
        <w:spacing w:line="276" w:lineRule="auto"/>
        <w:rPr>
          <w:lang w:val="it-IT"/>
        </w:rPr>
      </w:pPr>
      <w:r w:rsidRPr="007C2BE4">
        <w:rPr>
          <w:lang w:val="it-IT"/>
        </w:rPr>
        <w:t>DMAP</w:t>
      </w:r>
      <w:r w:rsidRPr="007C2BE4">
        <w:rPr>
          <w:lang w:val="it-IT"/>
        </w:rPr>
        <w:tab/>
      </w:r>
      <w:r w:rsidRPr="007C2BE4">
        <w:rPr>
          <w:lang w:val="it-IT"/>
        </w:rPr>
        <w:tab/>
      </w:r>
      <w:r w:rsidRPr="007C2BE4">
        <w:rPr>
          <w:lang w:val="it-IT"/>
        </w:rPr>
        <w:tab/>
        <w:t>4-dimethylaminopyridine</w:t>
      </w:r>
    </w:p>
    <w:p w:rsidR="004661CE" w:rsidRPr="007C2BE4" w:rsidRDefault="004661CE">
      <w:pPr>
        <w:spacing w:line="276" w:lineRule="auto"/>
        <w:rPr>
          <w:lang w:val="it-IT"/>
        </w:rPr>
      </w:pPr>
      <w:r w:rsidRPr="007C2BE4">
        <w:rPr>
          <w:lang w:val="it-IT"/>
        </w:rPr>
        <w:t>DMF</w:t>
      </w:r>
      <w:r w:rsidRPr="007C2BE4">
        <w:rPr>
          <w:lang w:val="it-IT"/>
        </w:rPr>
        <w:tab/>
      </w:r>
      <w:r w:rsidRPr="007C2BE4">
        <w:rPr>
          <w:lang w:val="it-IT"/>
        </w:rPr>
        <w:tab/>
      </w:r>
      <w:r w:rsidRPr="007C2BE4">
        <w:rPr>
          <w:lang w:val="it-IT"/>
        </w:rPr>
        <w:tab/>
      </w:r>
      <w:r w:rsidRPr="007C2BE4">
        <w:rPr>
          <w:i/>
          <w:lang w:val="it-IT"/>
        </w:rPr>
        <w:t>N,N</w:t>
      </w:r>
      <w:r w:rsidRPr="007C2BE4">
        <w:rPr>
          <w:lang w:val="it-IT"/>
        </w:rPr>
        <w:t>-dimethylformamide</w:t>
      </w:r>
    </w:p>
    <w:p w:rsidR="004661CE" w:rsidRPr="00E33527" w:rsidRDefault="004661CE">
      <w:pPr>
        <w:spacing w:line="276" w:lineRule="auto"/>
      </w:pPr>
      <w:r w:rsidRPr="00E33527">
        <w:t>DMS</w:t>
      </w:r>
      <w:r w:rsidRPr="00E33527">
        <w:tab/>
      </w:r>
      <w:r w:rsidRPr="00E33527">
        <w:tab/>
      </w:r>
      <w:r w:rsidRPr="00E33527">
        <w:tab/>
        <w:t>dimethylsulfide</w:t>
      </w:r>
    </w:p>
    <w:p w:rsidR="004661CE" w:rsidRDefault="004661CE">
      <w:pPr>
        <w:spacing w:line="276" w:lineRule="auto"/>
      </w:pPr>
      <w:r>
        <w:t>DMSO</w:t>
      </w:r>
      <w:r>
        <w:tab/>
      </w:r>
      <w:r>
        <w:tab/>
      </w:r>
      <w:r>
        <w:tab/>
        <w:t>dimethylsulfoxide</w:t>
      </w:r>
    </w:p>
    <w:p w:rsidR="004661CE" w:rsidRDefault="004661CE">
      <w:pPr>
        <w:spacing w:line="276" w:lineRule="auto"/>
      </w:pPr>
      <w:r>
        <w:t>ESI</w:t>
      </w:r>
      <w:r>
        <w:tab/>
      </w:r>
      <w:r>
        <w:tab/>
      </w:r>
      <w:r>
        <w:tab/>
        <w:t>electrospray ionisation</w:t>
      </w:r>
    </w:p>
    <w:p w:rsidR="00D60463" w:rsidRDefault="00D60463">
      <w:pPr>
        <w:spacing w:line="276" w:lineRule="auto"/>
      </w:pPr>
      <w:r>
        <w:t>FT-IR</w:t>
      </w:r>
      <w:r>
        <w:tab/>
      </w:r>
      <w:r>
        <w:tab/>
      </w:r>
      <w:r>
        <w:tab/>
        <w:t>Fourier-Transform infrared spectroscopy</w:t>
      </w:r>
    </w:p>
    <w:p w:rsidR="00D60463" w:rsidRDefault="00D60463">
      <w:pPr>
        <w:spacing w:line="276" w:lineRule="auto"/>
      </w:pPr>
      <w:r>
        <w:t>GC</w:t>
      </w:r>
      <w:r>
        <w:tab/>
      </w:r>
      <w:r>
        <w:tab/>
      </w:r>
      <w:r>
        <w:tab/>
        <w:t>gas chromatography</w:t>
      </w:r>
    </w:p>
    <w:p w:rsidR="004661CE" w:rsidRDefault="004661CE">
      <w:pPr>
        <w:spacing w:line="276" w:lineRule="auto"/>
      </w:pPr>
      <w:r>
        <w:t>HMDS</w:t>
      </w:r>
      <w:r>
        <w:tab/>
      </w:r>
      <w:r>
        <w:tab/>
      </w:r>
      <w:r>
        <w:tab/>
        <w:t>hexamethyldisilazane</w:t>
      </w:r>
    </w:p>
    <w:p w:rsidR="00D60463" w:rsidRDefault="00D60463">
      <w:pPr>
        <w:spacing w:line="276" w:lineRule="auto"/>
      </w:pPr>
      <w:r>
        <w:t>HPLC</w:t>
      </w:r>
      <w:r>
        <w:tab/>
      </w:r>
      <w:r>
        <w:tab/>
      </w:r>
      <w:r>
        <w:tab/>
        <w:t>high-performance liquid chromatography</w:t>
      </w:r>
    </w:p>
    <w:p w:rsidR="00D60463" w:rsidRPr="00D60463" w:rsidRDefault="00D60463">
      <w:pPr>
        <w:spacing w:line="276" w:lineRule="auto"/>
      </w:pPr>
      <w:proofErr w:type="gramStart"/>
      <w:r w:rsidRPr="00D60463">
        <w:rPr>
          <w:i/>
        </w:rPr>
        <w:t>i</w:t>
      </w:r>
      <w:proofErr w:type="gramEnd"/>
      <w:r>
        <w:rPr>
          <w:i/>
        </w:rPr>
        <w:tab/>
      </w:r>
      <w:r>
        <w:rPr>
          <w:i/>
        </w:rPr>
        <w:tab/>
      </w:r>
      <w:r>
        <w:rPr>
          <w:i/>
        </w:rPr>
        <w:tab/>
      </w:r>
      <w:r>
        <w:t>iso</w:t>
      </w:r>
    </w:p>
    <w:p w:rsidR="004661CE" w:rsidRDefault="004661CE" w:rsidP="00D60463">
      <w:pPr>
        <w:spacing w:line="276" w:lineRule="auto"/>
      </w:pPr>
      <w:r>
        <w:lastRenderedPageBreak/>
        <w:t>IR</w:t>
      </w:r>
      <w:r>
        <w:tab/>
      </w:r>
      <w:r>
        <w:tab/>
      </w:r>
      <w:r>
        <w:tab/>
        <w:t>infrared</w:t>
      </w:r>
    </w:p>
    <w:p w:rsidR="004661CE" w:rsidRDefault="004661CE">
      <w:pPr>
        <w:spacing w:line="276" w:lineRule="auto"/>
      </w:pPr>
      <w:proofErr w:type="gramStart"/>
      <w:r>
        <w:t>lit</w:t>
      </w:r>
      <w:proofErr w:type="gramEnd"/>
      <w:r>
        <w:tab/>
      </w:r>
      <w:r>
        <w:tab/>
      </w:r>
      <w:r>
        <w:tab/>
        <w:t>literature</w:t>
      </w:r>
    </w:p>
    <w:p w:rsidR="00D60463" w:rsidRDefault="00D60463">
      <w:pPr>
        <w:spacing w:line="276" w:lineRule="auto"/>
      </w:pPr>
      <w:r>
        <w:t>LC-MS</w:t>
      </w:r>
      <w:r>
        <w:tab/>
      </w:r>
      <w:r>
        <w:tab/>
      </w:r>
      <w:r>
        <w:tab/>
        <w:t>liquid chromatography-mass spectrometry</w:t>
      </w:r>
    </w:p>
    <w:p w:rsidR="00855F08" w:rsidRDefault="00855F08">
      <w:pPr>
        <w:spacing w:line="276" w:lineRule="auto"/>
      </w:pPr>
      <w:r>
        <w:t>LLB</w:t>
      </w:r>
      <w:r>
        <w:tab/>
      </w:r>
      <w:r>
        <w:tab/>
      </w:r>
      <w:r>
        <w:tab/>
        <w:t>lanthanum-lithium-binol</w:t>
      </w:r>
    </w:p>
    <w:p w:rsidR="00855F08" w:rsidRDefault="00855F08">
      <w:pPr>
        <w:spacing w:line="276" w:lineRule="auto"/>
      </w:pPr>
      <w:r>
        <w:t>LLP</w:t>
      </w:r>
      <w:r>
        <w:tab/>
      </w:r>
      <w:r>
        <w:tab/>
      </w:r>
      <w:r>
        <w:tab/>
        <w:t>lanthanum-lithium-biphenol</w:t>
      </w:r>
    </w:p>
    <w:p w:rsidR="00D60463" w:rsidRDefault="00D60463">
      <w:pPr>
        <w:spacing w:line="276" w:lineRule="auto"/>
      </w:pPr>
      <w:r>
        <w:t>Ph</w:t>
      </w:r>
      <w:r>
        <w:tab/>
      </w:r>
      <w:r>
        <w:tab/>
      </w:r>
      <w:r>
        <w:tab/>
        <w:t>phenyl</w:t>
      </w:r>
    </w:p>
    <w:p w:rsidR="00D60463" w:rsidRDefault="00D60463">
      <w:pPr>
        <w:spacing w:line="276" w:lineRule="auto"/>
      </w:pPr>
      <w:r>
        <w:t>Pr</w:t>
      </w:r>
      <w:r>
        <w:tab/>
      </w:r>
      <w:r>
        <w:tab/>
      </w:r>
      <w:r>
        <w:tab/>
        <w:t>propyl</w:t>
      </w:r>
    </w:p>
    <w:p w:rsidR="00D60463" w:rsidRDefault="00D60463">
      <w:pPr>
        <w:spacing w:line="276" w:lineRule="auto"/>
      </w:pPr>
      <w:proofErr w:type="gramStart"/>
      <w:r>
        <w:t>m</w:t>
      </w:r>
      <w:proofErr w:type="gramEnd"/>
      <w:r>
        <w:tab/>
      </w:r>
      <w:r>
        <w:tab/>
      </w:r>
      <w:r>
        <w:tab/>
        <w:t>milli</w:t>
      </w:r>
    </w:p>
    <w:p w:rsidR="004661CE" w:rsidRDefault="004661CE">
      <w:pPr>
        <w:spacing w:line="276" w:lineRule="auto"/>
      </w:pPr>
      <w:proofErr w:type="gramStart"/>
      <w:r>
        <w:t>max</w:t>
      </w:r>
      <w:proofErr w:type="gramEnd"/>
      <w:r>
        <w:tab/>
      </w:r>
      <w:r>
        <w:tab/>
      </w:r>
      <w:r>
        <w:tab/>
        <w:t>maximum</w:t>
      </w:r>
    </w:p>
    <w:p w:rsidR="004661CE" w:rsidRDefault="004661CE">
      <w:pPr>
        <w:spacing w:line="276" w:lineRule="auto"/>
      </w:pPr>
      <w:r>
        <w:t>Me</w:t>
      </w:r>
      <w:r>
        <w:tab/>
      </w:r>
      <w:r>
        <w:tab/>
      </w:r>
      <w:r>
        <w:tab/>
        <w:t>methyl</w:t>
      </w:r>
    </w:p>
    <w:p w:rsidR="004661CE" w:rsidRDefault="004661CE">
      <w:pPr>
        <w:spacing w:line="276" w:lineRule="auto"/>
      </w:pPr>
      <w:proofErr w:type="gramStart"/>
      <w:r>
        <w:t>mol</w:t>
      </w:r>
      <w:proofErr w:type="gramEnd"/>
      <w:r>
        <w:tab/>
      </w:r>
      <w:r>
        <w:tab/>
      </w:r>
      <w:r>
        <w:tab/>
        <w:t>moles</w:t>
      </w:r>
    </w:p>
    <w:p w:rsidR="004661CE" w:rsidRDefault="004661CE">
      <w:pPr>
        <w:spacing w:line="276" w:lineRule="auto"/>
      </w:pPr>
      <w:proofErr w:type="gramStart"/>
      <w:r>
        <w:t>mp</w:t>
      </w:r>
      <w:proofErr w:type="gramEnd"/>
      <w:r>
        <w:tab/>
      </w:r>
      <w:r>
        <w:tab/>
      </w:r>
      <w:r>
        <w:tab/>
        <w:t>melting point</w:t>
      </w:r>
    </w:p>
    <w:p w:rsidR="004661CE" w:rsidRDefault="004661CE">
      <w:pPr>
        <w:spacing w:line="276" w:lineRule="auto"/>
      </w:pPr>
      <w:r>
        <w:t>Ms</w:t>
      </w:r>
      <w:r>
        <w:tab/>
      </w:r>
      <w:r>
        <w:tab/>
      </w:r>
      <w:r>
        <w:tab/>
        <w:t>methanesulfonyl</w:t>
      </w:r>
    </w:p>
    <w:p w:rsidR="00855F08" w:rsidRDefault="00855F08">
      <w:pPr>
        <w:spacing w:line="276" w:lineRule="auto"/>
      </w:pPr>
      <w:r>
        <w:t>MS</w:t>
      </w:r>
      <w:r>
        <w:tab/>
      </w:r>
      <w:r>
        <w:tab/>
      </w:r>
      <w:r>
        <w:tab/>
        <w:t>mass spectroscopy</w:t>
      </w:r>
    </w:p>
    <w:p w:rsidR="004661CE" w:rsidRDefault="004661CE">
      <w:pPr>
        <w:spacing w:line="276" w:lineRule="auto"/>
      </w:pPr>
      <w:proofErr w:type="gramStart"/>
      <w:r>
        <w:rPr>
          <w:i/>
        </w:rPr>
        <w:t>m/z</w:t>
      </w:r>
      <w:proofErr w:type="gramEnd"/>
      <w:r>
        <w:tab/>
      </w:r>
      <w:r>
        <w:tab/>
      </w:r>
      <w:r>
        <w:tab/>
        <w:t>mass-to-charge ratio</w:t>
      </w:r>
    </w:p>
    <w:p w:rsidR="004661CE" w:rsidRDefault="004661CE">
      <w:pPr>
        <w:spacing w:line="276" w:lineRule="auto"/>
      </w:pPr>
      <w:r>
        <w:t>NMR</w:t>
      </w:r>
      <w:r>
        <w:tab/>
      </w:r>
      <w:r>
        <w:tab/>
      </w:r>
      <w:r>
        <w:tab/>
        <w:t>nuclear magnetic resonance</w:t>
      </w:r>
    </w:p>
    <w:p w:rsidR="00D60463" w:rsidRPr="00D60463" w:rsidRDefault="00D60463">
      <w:pPr>
        <w:spacing w:line="276" w:lineRule="auto"/>
      </w:pPr>
      <w:r>
        <w:t>PMB</w:t>
      </w:r>
      <w:r>
        <w:tab/>
      </w:r>
      <w:r>
        <w:tab/>
      </w:r>
      <w:r>
        <w:tab/>
      </w:r>
      <w:r>
        <w:rPr>
          <w:i/>
        </w:rPr>
        <w:t>para</w:t>
      </w:r>
      <w:r>
        <w:t>-methoxybenzyl</w:t>
      </w:r>
    </w:p>
    <w:p w:rsidR="00D60463" w:rsidRPr="00D60463" w:rsidRDefault="00D60463">
      <w:pPr>
        <w:spacing w:line="276" w:lineRule="auto"/>
      </w:pPr>
      <w:r>
        <w:t>PMP</w:t>
      </w:r>
      <w:r>
        <w:tab/>
      </w:r>
      <w:r>
        <w:tab/>
      </w:r>
      <w:r>
        <w:tab/>
      </w:r>
      <w:r>
        <w:rPr>
          <w:i/>
        </w:rPr>
        <w:t>para</w:t>
      </w:r>
      <w:r>
        <w:t>-methoxyphenyl</w:t>
      </w:r>
    </w:p>
    <w:p w:rsidR="00855F08" w:rsidRDefault="00855F08">
      <w:pPr>
        <w:spacing w:line="276" w:lineRule="auto"/>
      </w:pPr>
      <w:r>
        <w:t>S</w:t>
      </w:r>
      <w:r>
        <w:rPr>
          <w:vertAlign w:val="subscript"/>
        </w:rPr>
        <w:t>N</w:t>
      </w:r>
      <w:r>
        <w:tab/>
      </w:r>
      <w:r>
        <w:tab/>
      </w:r>
      <w:r>
        <w:tab/>
        <w:t>nucleophilic substitution</w:t>
      </w:r>
    </w:p>
    <w:p w:rsidR="00D60463" w:rsidRPr="00D60463" w:rsidRDefault="00D60463">
      <w:pPr>
        <w:spacing w:line="276" w:lineRule="auto"/>
      </w:pPr>
      <w:proofErr w:type="gramStart"/>
      <w:r>
        <w:rPr>
          <w:i/>
        </w:rPr>
        <w:t>t</w:t>
      </w:r>
      <w:proofErr w:type="gramEnd"/>
      <w:r>
        <w:tab/>
      </w:r>
      <w:r>
        <w:tab/>
      </w:r>
      <w:r>
        <w:tab/>
        <w:t>tertiary</w:t>
      </w:r>
    </w:p>
    <w:p w:rsidR="004661CE" w:rsidRDefault="004661CE">
      <w:pPr>
        <w:spacing w:line="276" w:lineRule="auto"/>
      </w:pPr>
      <w:r>
        <w:t>TBAF</w:t>
      </w:r>
      <w:r>
        <w:tab/>
      </w:r>
      <w:r>
        <w:tab/>
      </w:r>
      <w:r>
        <w:tab/>
        <w:t>tetrabutylammonium fluoride</w:t>
      </w:r>
    </w:p>
    <w:p w:rsidR="004661CE" w:rsidRDefault="004661CE">
      <w:pPr>
        <w:spacing w:line="276" w:lineRule="auto"/>
      </w:pPr>
      <w:r>
        <w:t>TBAI</w:t>
      </w:r>
      <w:r>
        <w:tab/>
      </w:r>
      <w:r>
        <w:tab/>
      </w:r>
      <w:r>
        <w:tab/>
        <w:t>tetrabutylammonium iodide</w:t>
      </w:r>
    </w:p>
    <w:p w:rsidR="004661CE" w:rsidRDefault="004661CE">
      <w:pPr>
        <w:spacing w:line="276" w:lineRule="auto"/>
      </w:pPr>
      <w:r>
        <w:t>THF</w:t>
      </w:r>
      <w:r>
        <w:tab/>
      </w:r>
      <w:r>
        <w:tab/>
      </w:r>
      <w:r>
        <w:tab/>
        <w:t>tetrahydrofuran</w:t>
      </w:r>
    </w:p>
    <w:p w:rsidR="004661CE" w:rsidRDefault="004661CE">
      <w:pPr>
        <w:spacing w:line="276" w:lineRule="auto"/>
      </w:pPr>
      <w:r>
        <w:t>TLC</w:t>
      </w:r>
      <w:r>
        <w:tab/>
      </w:r>
      <w:r>
        <w:tab/>
      </w:r>
      <w:r>
        <w:tab/>
        <w:t>thin-layer chromatography</w:t>
      </w:r>
    </w:p>
    <w:p w:rsidR="004661CE" w:rsidRDefault="004661CE">
      <w:pPr>
        <w:spacing w:line="276" w:lineRule="auto"/>
      </w:pPr>
      <w:r>
        <w:t>Ts</w:t>
      </w:r>
      <w:r>
        <w:tab/>
      </w:r>
      <w:r>
        <w:tab/>
      </w:r>
      <w:r>
        <w:tab/>
      </w:r>
      <w:r>
        <w:rPr>
          <w:i/>
        </w:rPr>
        <w:t>p</w:t>
      </w:r>
      <w:r>
        <w:t>-toluenesulfonyl</w:t>
      </w:r>
    </w:p>
    <w:p w:rsidR="00D60463" w:rsidRDefault="00D60463">
      <w:pPr>
        <w:spacing w:line="276" w:lineRule="auto"/>
      </w:pPr>
      <w:proofErr w:type="gramStart"/>
      <w:r>
        <w:rPr>
          <w:rFonts w:cstheme="minorHAnsi"/>
        </w:rPr>
        <w:t>μ</w:t>
      </w:r>
      <w:proofErr w:type="gramEnd"/>
      <w:r>
        <w:rPr>
          <w:rFonts w:cstheme="minorHAnsi"/>
        </w:rPr>
        <w:tab/>
      </w:r>
      <w:r>
        <w:rPr>
          <w:rFonts w:cstheme="minorHAnsi"/>
        </w:rPr>
        <w:tab/>
      </w:r>
      <w:r>
        <w:rPr>
          <w:rFonts w:cstheme="minorHAnsi"/>
        </w:rPr>
        <w:tab/>
        <w:t>micro</w:t>
      </w:r>
    </w:p>
    <w:p w:rsidR="00855F08" w:rsidRPr="004661CE" w:rsidRDefault="00855F08">
      <w:pPr>
        <w:spacing w:line="276" w:lineRule="auto"/>
      </w:pPr>
      <w:r>
        <w:t>UV</w:t>
      </w:r>
      <w:r>
        <w:tab/>
      </w:r>
      <w:r>
        <w:tab/>
      </w:r>
      <w:r>
        <w:tab/>
        <w:t>ultraviolet</w:t>
      </w:r>
    </w:p>
    <w:p w:rsidR="0051240A" w:rsidRDefault="0051240A" w:rsidP="00435E05">
      <w:pPr>
        <w:pStyle w:val="Heading1"/>
        <w:numPr>
          <w:ilvl w:val="0"/>
          <w:numId w:val="0"/>
        </w:numPr>
        <w:ind w:left="360"/>
      </w:pPr>
      <w:bookmarkStart w:id="2" w:name="_Toc8589726"/>
      <w:r>
        <w:lastRenderedPageBreak/>
        <w:t>Acknowledgements</w:t>
      </w:r>
      <w:bookmarkEnd w:id="2"/>
    </w:p>
    <w:p w:rsidR="00682D1B" w:rsidRDefault="00A97D95" w:rsidP="00A97D95">
      <w:pPr>
        <w:jc w:val="both"/>
      </w:pPr>
      <w:r>
        <w:t>I’d like to acknowledge some great chemistry teachers that inspired me to get into this mess; Mr. Amin &amp; Pete this is one’s probably for you.</w:t>
      </w:r>
      <w:r w:rsidR="00682D1B">
        <w:t xml:space="preserve"> I’d like to thank Prof. Jones for everything –</w:t>
      </w:r>
      <w:r w:rsidR="00E9070E">
        <w:t xml:space="preserve"> </w:t>
      </w:r>
      <w:r w:rsidR="00682D1B">
        <w:t>I couldn’t have done it without you</w:t>
      </w:r>
      <w:r w:rsidR="00E9070E">
        <w:t xml:space="preserve"> – you taught me a Doctorate’s worth and then some</w:t>
      </w:r>
      <w:r w:rsidR="00682D1B">
        <w:t xml:space="preserve">. </w:t>
      </w:r>
      <w:r>
        <w:t>I’d like to thank the members of the Jones research group (who won’t get to see this for at least a couple of months) and take this opportunity to acknowledge that I absolutely spread out too much</w:t>
      </w:r>
      <w:r w:rsidR="00682D1B">
        <w:t xml:space="preserve"> in the lab</w:t>
      </w:r>
      <w:r>
        <w:t>, always, and that –</w:t>
      </w:r>
      <w:r w:rsidR="00E37E03">
        <w:t xml:space="preserve"> </w:t>
      </w:r>
      <w:r>
        <w:t>even as I sit here finishing my thesis – I have a huge bucket of crap in the way: soz pals.</w:t>
      </w:r>
      <w:r w:rsidR="00E9070E">
        <w:t xml:space="preserve"> Thanks Ali, Bryony, Dan, Dan, Joe, Jenna, Najwa, Huda, Shuwen, Zhen, Bex, Jonny, Matt, Haneesh, Reeder, Peichao and Ibrahim. Thanks to Joe and Jenna for dealing with an entire final years worth of moaning head on.</w:t>
      </w:r>
    </w:p>
    <w:p w:rsidR="00E9070E" w:rsidRDefault="00E9070E" w:rsidP="00A97D95">
      <w:pPr>
        <w:jc w:val="both"/>
      </w:pPr>
      <w:r>
        <w:t xml:space="preserve">I’d </w:t>
      </w:r>
      <w:r w:rsidR="00E37E03">
        <w:t>also like to thank Smush – without you none of this would have been possible.</w:t>
      </w:r>
    </w:p>
    <w:p w:rsidR="00E37E03" w:rsidRDefault="00E37E03" w:rsidP="00A97D95">
      <w:pPr>
        <w:jc w:val="both"/>
      </w:pPr>
    </w:p>
    <w:p w:rsidR="00682D1B" w:rsidRDefault="00682D1B" w:rsidP="00A97D95">
      <w:pPr>
        <w:jc w:val="both"/>
      </w:pPr>
    </w:p>
    <w:p w:rsidR="00084821" w:rsidRDefault="00084821" w:rsidP="0003033F"/>
    <w:p w:rsidR="0003033F" w:rsidRPr="00E37E03" w:rsidRDefault="0003033F" w:rsidP="0003033F">
      <w:pPr>
        <w:rPr>
          <w:b/>
        </w:rPr>
      </w:pPr>
    </w:p>
    <w:p w:rsidR="00E37E03" w:rsidRPr="00E37E03" w:rsidRDefault="00E37E03" w:rsidP="00E37E03">
      <w:pPr>
        <w:spacing w:line="276" w:lineRule="auto"/>
        <w:jc w:val="center"/>
        <w:rPr>
          <w:b/>
        </w:rPr>
      </w:pPr>
      <w:r w:rsidRPr="00E37E03">
        <w:rPr>
          <w:b/>
        </w:rPr>
        <w:object w:dxaOrig="1344" w:dyaOrig="1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21.05pt" o:ole="">
            <v:imagedata r:id="rId11" o:title=""/>
          </v:shape>
          <o:OLEObject Type="Embed" ProgID="ChemDraw.Document.6.0" ShapeID="_x0000_i1025" DrawAspect="Content" ObjectID="_1619862012" r:id="rId12"/>
        </w:object>
      </w:r>
      <w:r w:rsidRPr="00E37E03">
        <w:rPr>
          <w:b/>
        </w:rPr>
        <w:t xml:space="preserve"> </w:t>
      </w:r>
    </w:p>
    <w:p w:rsidR="0003033F" w:rsidRPr="00E37E03" w:rsidRDefault="00E37E03" w:rsidP="00E37E03">
      <w:pPr>
        <w:spacing w:line="276" w:lineRule="auto"/>
        <w:jc w:val="center"/>
        <w:rPr>
          <w:b/>
          <w:sz w:val="20"/>
          <w:szCs w:val="20"/>
          <w:vertAlign w:val="superscript"/>
        </w:rPr>
      </w:pPr>
      <w:proofErr w:type="gramStart"/>
      <w:r w:rsidRPr="00E37E03">
        <w:rPr>
          <w:b/>
          <w:sz w:val="20"/>
          <w:szCs w:val="20"/>
          <w:vertAlign w:val="superscript"/>
        </w:rPr>
        <w:t>and</w:t>
      </w:r>
      <w:proofErr w:type="gramEnd"/>
      <w:r w:rsidRPr="00E37E03">
        <w:rPr>
          <w:b/>
          <w:sz w:val="20"/>
          <w:szCs w:val="20"/>
          <w:vertAlign w:val="superscript"/>
        </w:rPr>
        <w:t xml:space="preserve"> also you </w:t>
      </w:r>
      <w:r>
        <w:rPr>
          <w:b/>
          <w:sz w:val="20"/>
          <w:szCs w:val="20"/>
          <w:vertAlign w:val="superscript"/>
        </w:rPr>
        <w:t xml:space="preserve">my dear friend </w:t>
      </w:r>
      <w:r w:rsidR="00B81B27">
        <w:br w:type="page"/>
      </w:r>
    </w:p>
    <w:p w:rsidR="0003033F" w:rsidRDefault="0003033F" w:rsidP="00435E05">
      <w:pPr>
        <w:pStyle w:val="Heading1"/>
        <w:numPr>
          <w:ilvl w:val="0"/>
          <w:numId w:val="0"/>
        </w:numPr>
        <w:ind w:left="360"/>
      </w:pPr>
      <w:bookmarkStart w:id="3" w:name="_Toc8589727"/>
      <w:r>
        <w:lastRenderedPageBreak/>
        <w:t>Declaration</w:t>
      </w:r>
      <w:bookmarkEnd w:id="3"/>
    </w:p>
    <w:p w:rsidR="00764845" w:rsidRDefault="00764845" w:rsidP="00764845">
      <w:pPr>
        <w:jc w:val="both"/>
      </w:pPr>
      <w:r>
        <w:t>I declare that the work detailed in this thesis is my own work unless referenced otherwise. This thesis records the work I carried out in the Department of Chemistry at the University of Sheffield from October 2013 to September 2018 under the supervision of Simon Jones.</w:t>
      </w:r>
    </w:p>
    <w:p w:rsidR="0003033F" w:rsidRPr="0003033F" w:rsidRDefault="0003033F" w:rsidP="00764845">
      <w:r>
        <w:br w:type="page"/>
      </w:r>
    </w:p>
    <w:p w:rsidR="00B81B27" w:rsidRDefault="00992CAB" w:rsidP="00435E05">
      <w:pPr>
        <w:pStyle w:val="Heading1"/>
        <w:numPr>
          <w:ilvl w:val="0"/>
          <w:numId w:val="0"/>
        </w:numPr>
        <w:ind w:left="360"/>
      </w:pPr>
      <w:bookmarkStart w:id="4" w:name="_Toc8589728"/>
      <w:r>
        <w:lastRenderedPageBreak/>
        <w:t>Abstract</w:t>
      </w:r>
      <w:bookmarkEnd w:id="4"/>
    </w:p>
    <w:p w:rsidR="00FE015F" w:rsidRDefault="00FE015F" w:rsidP="00FE015F">
      <w:pPr>
        <w:jc w:val="both"/>
      </w:pPr>
      <w:r>
        <w:t>P</w:t>
      </w:r>
      <w:r w:rsidR="00517089">
        <w:t>seudaminic acid is a</w:t>
      </w:r>
      <w:r>
        <w:t xml:space="preserve"> carbohydrate glycoside whi</w:t>
      </w:r>
      <w:r w:rsidR="00517089">
        <w:t>ch is found</w:t>
      </w:r>
      <w:r>
        <w:t xml:space="preserve"> on post-translationally glycosylated bacterial flagella. Disturbance of the biosynthetic pathway for this sugar nullifies the pathogenicity of the bacteria </w:t>
      </w:r>
      <w:r>
        <w:rPr>
          <w:i/>
        </w:rPr>
        <w:t>A. caviae, H. pylori &amp; C. jejuni</w:t>
      </w:r>
      <w:r>
        <w:t>. In order to explore this possibility, attempts were made to develop a novel synthetic route.</w:t>
      </w:r>
    </w:p>
    <w:p w:rsidR="00FE015F" w:rsidRDefault="00FE015F" w:rsidP="00FE015F">
      <w:pPr>
        <w:jc w:val="both"/>
      </w:pPr>
      <w:r>
        <w:t>Parallel to effort</w:t>
      </w:r>
      <w:r w:rsidR="00517089">
        <w:t>s</w:t>
      </w:r>
      <w:r>
        <w:t xml:space="preserve"> to synthesis the side chain of pseudaminic acid, L-</w:t>
      </w:r>
      <w:r w:rsidRPr="00FE015F">
        <w:rPr>
          <w:i/>
        </w:rPr>
        <w:t>allo</w:t>
      </w:r>
      <w:r>
        <w:t xml:space="preserve">-threonine, </w:t>
      </w:r>
      <w:r w:rsidRPr="00FE015F">
        <w:t>N</w:t>
      </w:r>
      <w:r>
        <w:t>-chiral imines derived from cheap and readily available (2</w:t>
      </w:r>
      <w:r>
        <w:rPr>
          <w:i/>
        </w:rPr>
        <w:t>S</w:t>
      </w:r>
      <w:r>
        <w:t>)-ethyl lactate were prepared and subjected to Lewis acid-mediated trimethylsilylcyanide additions as part of new methodology for robust and facile asymmetric Strecker reactions. 2</w:t>
      </w:r>
      <w:proofErr w:type="gramStart"/>
      <w:r>
        <w:t>,3</w:t>
      </w:r>
      <w:proofErr w:type="gramEnd"/>
      <w:r>
        <w:t>-</w:t>
      </w:r>
      <w:r>
        <w:rPr>
          <w:i/>
        </w:rPr>
        <w:t>anti</w:t>
      </w:r>
      <w:r>
        <w:rPr>
          <w:i/>
        </w:rPr>
        <w:softHyphen/>
        <w:t>-</w:t>
      </w:r>
      <w:r>
        <w:t>β-Hydroxy-α-aminonitriles were prepared in excellent yield (77%, 4 steps) and good diastereoselectivity (90 : 10).</w:t>
      </w:r>
    </w:p>
    <w:p w:rsidR="00FE015F" w:rsidRPr="00FE015F" w:rsidRDefault="00FE015F" w:rsidP="00FE015F">
      <w:pPr>
        <w:jc w:val="center"/>
      </w:pPr>
      <w:r>
        <w:object w:dxaOrig="4977" w:dyaOrig="1314">
          <v:shape id="_x0000_i1026" type="#_x0000_t75" style="width:173.95pt;height:45.75pt" o:ole="">
            <v:imagedata r:id="rId13" o:title=""/>
          </v:shape>
          <o:OLEObject Type="Embed" ProgID="ChemDraw.Document.6.0" ShapeID="_x0000_i1026" DrawAspect="Content" ObjectID="_1619862013" r:id="rId14"/>
        </w:object>
      </w:r>
    </w:p>
    <w:p w:rsidR="00FE015F" w:rsidRPr="00FE015F" w:rsidRDefault="00FE015F" w:rsidP="00FE015F">
      <w:pPr>
        <w:jc w:val="both"/>
      </w:pPr>
      <w:r>
        <w:t>L-</w:t>
      </w:r>
      <w:r>
        <w:rPr>
          <w:i/>
        </w:rPr>
        <w:t>allo</w:t>
      </w:r>
      <w:r>
        <w:t xml:space="preserve">-threonine was accessed and further functionalised to Garner-like cyclic aldehydes which were used as substrates for a doubly diastereoselective nitroaldol reaction to construct the carbon chain of pseudaminic acid. These reactions proceeded with mild selectivity and conversion. Models for the addition to both Garner aldehydes and </w:t>
      </w:r>
      <w:r>
        <w:rPr>
          <w:i/>
        </w:rPr>
        <w:t>N</w:t>
      </w:r>
      <w:r>
        <w:t>-chiral imines were discussed in detail.</w:t>
      </w:r>
    </w:p>
    <w:p w:rsidR="00992CAB" w:rsidRPr="00992CAB" w:rsidRDefault="00992CAB" w:rsidP="00992CAB">
      <w:pPr>
        <w:spacing w:line="276" w:lineRule="auto"/>
      </w:pPr>
      <w:r>
        <w:br w:type="page"/>
      </w:r>
    </w:p>
    <w:p w:rsidR="00764845" w:rsidRDefault="00764845" w:rsidP="001A1EAF">
      <w:pPr>
        <w:pStyle w:val="Heading1"/>
        <w:numPr>
          <w:ilvl w:val="0"/>
          <w:numId w:val="10"/>
        </w:numPr>
        <w:rPr>
          <w:rFonts w:eastAsia="Times New Roman"/>
        </w:rPr>
        <w:sectPr w:rsidR="00764845" w:rsidSect="00764845">
          <w:footerReference w:type="default" r:id="rId15"/>
          <w:pgSz w:w="11906" w:h="16838"/>
          <w:pgMar w:top="1440" w:right="1440" w:bottom="1440" w:left="1800" w:header="709" w:footer="709" w:gutter="0"/>
          <w:pgNumType w:fmt="lowerRoman" w:start="1"/>
          <w:cols w:space="708"/>
          <w:docGrid w:linePitch="360"/>
        </w:sectPr>
      </w:pPr>
    </w:p>
    <w:p w:rsidR="0043309C" w:rsidRPr="00052194" w:rsidRDefault="0043309C" w:rsidP="00DB3E51">
      <w:pPr>
        <w:pStyle w:val="Heading1"/>
        <w:rPr>
          <w:rFonts w:eastAsia="Times New Roman"/>
        </w:rPr>
      </w:pPr>
      <w:bookmarkStart w:id="5" w:name="_Toc8589729"/>
      <w:r w:rsidRPr="00052194">
        <w:rPr>
          <w:rFonts w:eastAsia="Times New Roman"/>
        </w:rPr>
        <w:lastRenderedPageBreak/>
        <w:t>Introduction</w:t>
      </w:r>
      <w:bookmarkEnd w:id="5"/>
    </w:p>
    <w:p w:rsidR="001817D1" w:rsidRPr="008A67D6" w:rsidRDefault="001817D1" w:rsidP="00DB3E51">
      <w:pPr>
        <w:pStyle w:val="Heading3"/>
        <w:rPr>
          <w:rFonts w:eastAsia="Times New Roman"/>
        </w:rPr>
      </w:pPr>
      <w:r w:rsidRPr="008A67D6">
        <w:rPr>
          <w:rFonts w:eastAsia="Times New Roman"/>
        </w:rPr>
        <w:t xml:space="preserve"> </w:t>
      </w:r>
      <w:bookmarkStart w:id="6" w:name="_Toc8589730"/>
      <w:r w:rsidRPr="008A67D6">
        <w:rPr>
          <w:rFonts w:eastAsia="Times New Roman"/>
        </w:rPr>
        <w:t>The State of Modern Antibiotics</w:t>
      </w:r>
      <w:bookmarkEnd w:id="6"/>
      <w:bookmarkEnd w:id="0"/>
    </w:p>
    <w:p w:rsidR="008E0E13" w:rsidRDefault="001817D1" w:rsidP="001817D1">
      <w:pPr>
        <w:jc w:val="both"/>
        <w:rPr>
          <w:rFonts w:eastAsia="Batang" w:cs="Times New Roman"/>
        </w:rPr>
      </w:pPr>
      <w:r w:rsidRPr="00646636">
        <w:rPr>
          <w:rFonts w:eastAsia="Batang" w:cs="Times New Roman"/>
        </w:rPr>
        <w:t>The discovery of antibiotics catalysed a re</w:t>
      </w:r>
      <w:r>
        <w:rPr>
          <w:rFonts w:eastAsia="Batang" w:cs="Times New Roman"/>
        </w:rPr>
        <w:t>volution in medicine.  W</w:t>
      </w:r>
      <w:r w:rsidRPr="00646636">
        <w:rPr>
          <w:rFonts w:eastAsia="Batang" w:cs="Times New Roman"/>
        </w:rPr>
        <w:t>hilst efforts to continue the development of antibiotics have been ceaseless, the issue of drug resistant microorganisms continues to grow.  There are many ways in which microorganisms can acquire drug resistance and some evidence suggests that drug resistance can be naturally occurring.</w:t>
      </w:r>
      <w:r w:rsidR="005E7695">
        <w:rPr>
          <w:rFonts w:eastAsia="Batang" w:cs="Times New Roman"/>
        </w:rPr>
        <w:fldChar w:fldCharType="begin" w:fldLock="1"/>
      </w:r>
      <w:r w:rsidR="00C76A15">
        <w:rPr>
          <w:rFonts w:eastAsia="Batang" w:cs="Times New Roman"/>
        </w:rPr>
        <w:instrText>ADDIN CSL_CITATION {"citationItems":[{"id":"ITEM-1","itemData":{"author":[{"dropping-particle":"","family":"Neu","given":"HC","non-dropping-particle":"","parse-names":false,"suffix":""}],"container-title":"Science","id":"ITEM-1","issued":{"date-parts":[["1992"]]},"note":"- There are countless antibiotics, yet it is still possible to die in hospitals in all parts of the world.\n- Cell wall: cycloserine, vancomycin, teichoplanin, bacitracin, penicillins, cephalosporins, monobactams, carbapenems\n- Folic acid metabolism: trimethoprim, sulfonamides\n- DNA gyrase: quinolones\n- DNA-directed RNA polymerase: rifampin\n- 50S Ribosome inhibitors: erythromycin, chloramphenicol, clindamycin\n- 30S Ribosome inhibitors: tetracycline, spectinomycin, streptomycin, gentamycin, tobramcyin, amikacin\n- Cell membrane: polymyxins\n- As of 1992, &amp;gt;95% of staphylococcus aureus worldwide is resistant to penicillin, ampicillin and the antispseudomonas penicillins\n= &amp;gt; Methicillin created to deal with widespread resistance to penicillin\n- Resistant to ALL β-lactam antibiotics due to a difference in genetics which causes the transpeptidases present in MRSA to have a lower affinity for binding to β-lactam antibiotics. This means that cell wall synthesis is not inhibited and the antibiotics can no longer reduce pathogenicity.\n- Vancomycin produced in order to counteract MRSA but caused other bacterial species (enterococci) to become resistant!\n- MRSA was thought to be solved in the mid 1980's when fluoroquinolone antimicrobial agents proved highly effective\n- &amp;lt;20% now inhibited by fluoroquinolone antibiotics.\n- Study by the Centre for Disease Control showed that resistance increased from 5% to 80% for ciprofloxacin\n- Bacteria possess the ability to become resistant to almost all bacterial agents whether they are derived from naturally occurring sources, partially synthetic, or fully synthetic.","page":"1064-1073","title":"The crisis in antibiotic resistance","type":"article-journal","volume":"257"},"uris":["http://www.mendeley.com/documents/?uuid=195acaae-d26f-48ea-97ee-57358fcc9593"]}],"mendeley":{"formattedCitation":"&lt;sup&gt;1&lt;/sup&gt;","plainTextFormattedCitation":"1","previouslyFormattedCitation":"&lt;sup&gt;1&lt;/sup&gt;"},"properties":{"noteIndex":0},"schema":"https://github.com/citation-style-language/schema/raw/master/csl-citation.json"}</w:instrText>
      </w:r>
      <w:r w:rsidR="005E7695">
        <w:rPr>
          <w:rFonts w:eastAsia="Batang" w:cs="Times New Roman"/>
        </w:rPr>
        <w:fldChar w:fldCharType="separate"/>
      </w:r>
      <w:r w:rsidR="00C76A15" w:rsidRPr="00C76A15">
        <w:rPr>
          <w:rFonts w:eastAsia="Batang" w:cs="Times New Roman"/>
          <w:noProof/>
          <w:vertAlign w:val="superscript"/>
        </w:rPr>
        <w:t>1</w:t>
      </w:r>
      <w:r w:rsidR="005E7695">
        <w:rPr>
          <w:rFonts w:eastAsia="Batang" w:cs="Times New Roman"/>
        </w:rPr>
        <w:fldChar w:fldCharType="end"/>
      </w:r>
      <w:r w:rsidRPr="00646636">
        <w:rPr>
          <w:rFonts w:eastAsia="Batang" w:cs="Times New Roman"/>
        </w:rPr>
        <w:t xml:space="preserve"> However, a commonly accepted source of resistance is through inappropriate administration of antibiotics, as doses that are too small can allow the surviving bacteria to acquire resistance. Additionally, the symptoms of a viral infection from a common cold are often mistaken for bacterial infection and misdiagnosis can lead to other microorganisms present in the host acquiring resistance to drugs that are having no therapeutic effect.</w:t>
      </w:r>
      <w:r w:rsidR="005E7695" w:rsidRPr="00646636">
        <w:rPr>
          <w:rFonts w:eastAsia="Batang" w:cs="Times New Roman"/>
        </w:rPr>
        <w:fldChar w:fldCharType="begin" w:fldLock="1"/>
      </w:r>
      <w:r w:rsidR="00C76A15">
        <w:rPr>
          <w:rFonts w:eastAsia="Batang" w:cs="Times New Roman"/>
        </w:rPr>
        <w:instrText>ADDIN CSL_CITATION {"citationItems":[{"id":"ITEM-1","itemData":{"ISSN":"0893-8512","PMID":"9880479","abstract":"Antiseptics and disinfectants are extensively used in hospitals and other health care settings for a variety of topical and hard-surface applications. A wide variety of active chemical agents (biocides) are found in these products, many of which have been used for hundreds of years, including alcohols, phenols, iodine, and chlorine. Most of these active agents demonstrate broad-spectrum antimicrobial activity; however, little is known about the mode of action of these agents in comparison to antibiotics. This review considers what is known about the mode of action and spectrum of activity of antiseptics and disinfectants. The widespread use of these products has prompted some speculation on the development of microbial resistance, in particular whether antibiotic resistance is induced by antiseptics or disinfectants. Known mechanisms of microbial resistance (both intrinsic and acquired) to biocides are reviewed, with emphasis on the clinical implications of these reports.","author":[{"dropping-particle":"","family":"McDonnell","given":"G","non-dropping-particle":"","parse-names":false,"suffix":""},{"dropping-particle":"","family":"Russell","given":"A D","non-dropping-particle":"","parse-names":false,"suffix":""}],"container-title":"Clinical Microbiology Reviews","id":"ITEM-1","issue":"1","issued":{"date-parts":[["1999","1"]]},"note":"- Nothing particularly useful (yet)","page":"147-79","title":"Antiseptics and disinfectants: activity, action, and resistance.","type":"article-journal","volume":"12"},"uris":["http://www.mendeley.com/documents/?uuid=56f20314-20ab-4bdb-9f1e-33a643b4361a"]}],"mendeley":{"formattedCitation":"&lt;sup&gt;2&lt;/sup&gt;","plainTextFormattedCitation":"2","previouslyFormattedCitation":"&lt;sup&gt;2&lt;/sup&gt;"},"properties":{"noteIndex":0},"schema":"https://github.com/citation-style-language/schema/raw/master/csl-citation.json"}</w:instrText>
      </w:r>
      <w:r w:rsidR="005E7695" w:rsidRPr="00646636">
        <w:rPr>
          <w:rFonts w:eastAsia="Batang" w:cs="Times New Roman"/>
        </w:rPr>
        <w:fldChar w:fldCharType="separate"/>
      </w:r>
      <w:r w:rsidRPr="009E58B5">
        <w:rPr>
          <w:rFonts w:eastAsia="Batang" w:cs="Times New Roman"/>
          <w:noProof/>
          <w:vertAlign w:val="superscript"/>
        </w:rPr>
        <w:t>2</w:t>
      </w:r>
      <w:r w:rsidR="005E7695" w:rsidRPr="00646636">
        <w:rPr>
          <w:rFonts w:eastAsia="Batang" w:cs="Times New Roman"/>
        </w:rPr>
        <w:fldChar w:fldCharType="end"/>
      </w:r>
    </w:p>
    <w:p w:rsidR="001817D1" w:rsidRPr="0043309C" w:rsidRDefault="001817D1" w:rsidP="00DB3E51">
      <w:pPr>
        <w:pStyle w:val="Heading3"/>
      </w:pPr>
      <w:bookmarkStart w:id="7" w:name="_Toc394907497"/>
      <w:bookmarkStart w:id="8" w:name="_Toc8589731"/>
      <w:r w:rsidRPr="0043309C">
        <w:t>Addressing the Problem</w:t>
      </w:r>
      <w:bookmarkEnd w:id="7"/>
      <w:bookmarkEnd w:id="8"/>
    </w:p>
    <w:p w:rsidR="0095170F" w:rsidRDefault="001817D1" w:rsidP="008E0E13">
      <w:pPr>
        <w:jc w:val="both"/>
      </w:pPr>
      <w:r>
        <w:t>Due to the importance of antibiotics, and the nature of bacterial speciation, the evolution of drug design has led to a large number of different antibiotics and antibiotic classes. Antibacterial compounds are classified and categorised based on their chemical structure, which is intrinsically linked to the mechanism of their action against the desired target. More widespread use of an antibiotic is directly linked to more widespread resistance to the compound.</w:t>
      </w:r>
      <w:r w:rsidR="005E7695">
        <w:fldChar w:fldCharType="begin" w:fldLock="1"/>
      </w:r>
      <w:r w:rsidR="00C76A15">
        <w:instrText>ADDIN CSL_CITATION {"citationItems":[{"id":"ITEM-1","itemData":{"DOI":"10.1086/595011","ISSN":"1537-6591","PMID":"19035777","abstract":"The Infectious Diseases Society of America (IDSA) continues to view with concern the lean pipeline for novel therapeutics to treat drug-resistant infections, especially those caused by gram-negative pathogens. Infections now occur that are resistant to all current antibacterial options. Although the IDSA is encouraged by the prospect of success for some agents currently in preclinical development, there is an urgent, immediate need for new agents with activity against these panresistant organisms. There is no evidence that this need will be met in the foreseeable future. Furthermore, we remain concerned that the infrastructure for discovering and developing new antibacterials continues to stagnate, thereby risking the future pipeline of antibacterial drugs. The IDSA proposed solutions in its 2004 policy report, \"Bad Bugs, No Drugs: As Antibiotic R&amp;D Stagnates, a Public Health Crisis Brews,\" and recently issued a \"Call to Action\" to provide an update on the scope of the problem and the proposed solutions. A primary objective of these periodic reports is to encourage a community and legislative response to establish greater financial parity between the antimicrobial development and the development of other drugs. Although recent actions of the Food and Drug Administration and the 110th US Congress present a glimmer of hope, significant uncertainly remains. Now, more than ever, it is essential to create a robust and sustainable antibacterial research and development infrastructure--one that can respond to current antibacterial resistance now and anticipate evolving resistance. This challenge requires that industry, academia, the National Institutes of Health, the Food and Drug Administration, the Centers for Disease Control and Prevention, the US Department of Defense, and the new Biomedical Advanced Research and Development Authority at the Department of Health and Human Services work productively together. This report provides an update on potentially effective antibacterial drugs in the late-stage development pipeline, in the hope of encouraging such collaborative action.","author":[{"dropping-particle":"","family":"Boucher","given":"Helen W","non-dropping-particle":"","parse-names":false,"suffix":""},{"dropping-particle":"","family":"Talbot","given":"George H","non-dropping-particle":"","parse-names":false,"suffix":""},{"dropping-particle":"","family":"Bradley","given":"John S","non-dropping-particle":"","parse-names":false,"suffix":""},{"dropping-particle":"","family":"Edwards","given":"John E","non-dropping-particle":"","parse-names":false,"suffix":""},{"dropping-particle":"","family":"Gilbert","given":"David","non-dropping-particle":"","parse-names":false,"suffix":""},{"dropping-particle":"","family":"Rice","given":"Louis B","non-dropping-particle":"","parse-names":false,"suffix":""},{"dropping-particle":"","family":"Scheld","given":"Michael","non-dropping-particle":"","parse-names":false,"suffix":""},{"dropping-particle":"","family":"Spellberg","given":"Brad","non-dropping-particle":"","parse-names":false,"suffix":""},{"dropping-particle":"","family":"Bartlett","given":"John","non-dropping-particle":"","parse-names":false,"suffix":""}],"container-title":"Clinical Infectious Diseases","id":"ITEM-1","issue":"1","issued":{"date-parts":[["2009","1","1"]]},"page":"1-12","title":"Bad bugs, no drugs: no ESKAPE! An update from the Infectious Diseases Society of America.","type":"article-journal","volume":"48"},"uris":["http://www.mendeley.com/documents/?uuid=c0a5ca57-9f7d-4227-864a-b7cfee00b1f7"]}],"mendeley":{"formattedCitation":"&lt;sup&gt;3&lt;/sup&gt;","plainTextFormattedCitation":"3","previouslyFormattedCitation":"&lt;sup&gt;3&lt;/sup&gt;"},"properties":{"noteIndex":0},"schema":"https://github.com/citation-style-language/schema/raw/master/csl-citation.json"}</w:instrText>
      </w:r>
      <w:r w:rsidR="005E7695">
        <w:fldChar w:fldCharType="separate"/>
      </w:r>
      <w:r w:rsidRPr="009E58B5">
        <w:rPr>
          <w:noProof/>
          <w:vertAlign w:val="superscript"/>
        </w:rPr>
        <w:t>3</w:t>
      </w:r>
      <w:r w:rsidR="005E7695">
        <w:fldChar w:fldCharType="end"/>
      </w:r>
    </w:p>
    <w:p w:rsidR="001817D1" w:rsidRDefault="001817D1" w:rsidP="001817D1">
      <w:pPr>
        <w:jc w:val="both"/>
      </w:pPr>
      <w:r>
        <w:t xml:space="preserve">Modification of existing treatments and compounds is one way in which bacterial resistance has been approached. </w:t>
      </w:r>
      <w:proofErr w:type="gramStart"/>
      <w:r>
        <w:t>β-Lactamase</w:t>
      </w:r>
      <w:proofErr w:type="gramEnd"/>
      <w:r>
        <w:t xml:space="preserve"> inhibitors are molecules that can be used cooperatively with </w:t>
      </w:r>
      <w:r>
        <w:rPr>
          <w:lang w:val="el-GR"/>
        </w:rPr>
        <w:t>β</w:t>
      </w:r>
      <w:r>
        <w:t xml:space="preserve">-lactam antibiotics. </w:t>
      </w:r>
      <w:r>
        <w:rPr>
          <w:lang w:val="el-GR"/>
        </w:rPr>
        <w:t>They</w:t>
      </w:r>
      <w:r>
        <w:t xml:space="preserve"> do not have any intrinsic antibiotic effect but they prevent the enzyme </w:t>
      </w:r>
      <w:r>
        <w:rPr>
          <w:lang w:val="el-GR"/>
        </w:rPr>
        <w:t>β</w:t>
      </w:r>
      <w:r>
        <w:t>-lactamase from breaking down the antibiotic and therefore enable a therapeutic effect against resistant bacteria.</w:t>
      </w:r>
      <w:r w:rsidR="005E7695">
        <w:fldChar w:fldCharType="begin" w:fldLock="1"/>
      </w:r>
      <w:r w:rsidR="00C76A15">
        <w:instrText>ADDIN CSL_CITATION {"citationItems":[{"id":"ITEM-1","itemData":{"author":[{"dropping-particle":"","family":"Mukurjee","given":"AK","non-dropping-particle":"","parse-names":false,"suffix":""},{"dropping-particle":"","family":"Singh","given":"AK","non-dropping-particle":"","parse-names":false,"suffix":""}],"container-title":"Tetrahedron","id":"ITEM-1","issue":"52","issued":{"date-parts":[["1978"]]},"page":"1731-1767","title":"β-Lactams: Retrospect and Prospect","type":"article-journal","volume":"34"},"uris":["http://www.mendeley.com/documents/?uuid=7f07f09f-211a-43d2-9e5e-175932951709"]}],"mendeley":{"formattedCitation":"&lt;sup&gt;4&lt;/sup&gt;","plainTextFormattedCitation":"4","previouslyFormattedCitation":"&lt;sup&gt;4&lt;/sup&gt;"},"properties":{"noteIndex":0},"schema":"https://github.com/citation-style-language/schema/raw/master/csl-citation.json"}</w:instrText>
      </w:r>
      <w:r w:rsidR="005E7695">
        <w:fldChar w:fldCharType="separate"/>
      </w:r>
      <w:r w:rsidRPr="009E58B5">
        <w:rPr>
          <w:noProof/>
          <w:vertAlign w:val="superscript"/>
        </w:rPr>
        <w:t>4</w:t>
      </w:r>
      <w:r w:rsidR="005E7695">
        <w:fldChar w:fldCharType="end"/>
      </w:r>
    </w:p>
    <w:p w:rsidR="001817D1" w:rsidRDefault="001817D1" w:rsidP="001817D1">
      <w:pPr>
        <w:jc w:val="both"/>
      </w:pPr>
    </w:p>
    <w:p w:rsidR="001817D1" w:rsidRPr="008A67D6" w:rsidRDefault="001817D1" w:rsidP="00DB3E51">
      <w:pPr>
        <w:pStyle w:val="Heading3"/>
        <w:rPr>
          <w:rFonts w:eastAsia="Times New Roman"/>
        </w:rPr>
      </w:pPr>
      <w:bookmarkStart w:id="9" w:name="_Toc394907498"/>
      <w:r w:rsidRPr="008A67D6">
        <w:rPr>
          <w:rFonts w:eastAsia="Times New Roman"/>
        </w:rPr>
        <w:lastRenderedPageBreak/>
        <w:t xml:space="preserve"> </w:t>
      </w:r>
      <w:bookmarkStart w:id="10" w:name="_Toc8589732"/>
      <w:r w:rsidRPr="008A67D6">
        <w:rPr>
          <w:rFonts w:eastAsia="Times New Roman"/>
        </w:rPr>
        <w:t>Finding New Targets</w:t>
      </w:r>
      <w:bookmarkEnd w:id="9"/>
      <w:bookmarkEnd w:id="10"/>
    </w:p>
    <w:p w:rsidR="008E0E13" w:rsidRDefault="001817D1" w:rsidP="001817D1">
      <w:pPr>
        <w:jc w:val="both"/>
        <w:rPr>
          <w:rFonts w:ascii="Calibri" w:eastAsia="Batang" w:hAnsi="Calibri" w:cs="Times New Roman"/>
        </w:rPr>
      </w:pPr>
      <w:r w:rsidRPr="00646636">
        <w:rPr>
          <w:rFonts w:ascii="Calibri" w:eastAsia="Batang" w:hAnsi="Calibri" w:cs="Times New Roman"/>
        </w:rPr>
        <w:t xml:space="preserve">Finding different ways of targeting the bacteria is also a successful approach. There is a large contingent of antibiotic classes that are designed to target the cell wall, including many </w:t>
      </w:r>
      <w:proofErr w:type="gramStart"/>
      <w:r w:rsidRPr="00646636">
        <w:rPr>
          <w:rFonts w:ascii="Calibri" w:eastAsia="Batang" w:hAnsi="Calibri" w:cs="Times New Roman"/>
        </w:rPr>
        <w:t>penicillins</w:t>
      </w:r>
      <w:proofErr w:type="gramEnd"/>
      <w:r w:rsidRPr="00646636">
        <w:rPr>
          <w:rFonts w:ascii="Calibri" w:eastAsia="Batang" w:hAnsi="Calibri" w:cs="Times New Roman"/>
        </w:rPr>
        <w:t>, five different generations of cephalosporins, monobactams, carbapenems, and glycopeptides. There are also bacterial protein synthesis inhibitors which t</w:t>
      </w:r>
      <w:r>
        <w:rPr>
          <w:rFonts w:ascii="Calibri" w:eastAsia="Batang" w:hAnsi="Calibri" w:cs="Times New Roman"/>
        </w:rPr>
        <w:t>arget the 50S and 30S ribosomes, such as</w:t>
      </w:r>
      <w:r w:rsidRPr="00646636">
        <w:rPr>
          <w:rFonts w:ascii="Calibri" w:eastAsia="Batang" w:hAnsi="Calibri" w:cs="Times New Roman"/>
        </w:rPr>
        <w:t xml:space="preserve"> aminoglycosides, lincosamides, and macrolides.</w:t>
      </w:r>
      <w:r w:rsidR="005E7695" w:rsidRPr="00646636">
        <w:rPr>
          <w:rFonts w:ascii="Calibri" w:eastAsia="Batang" w:hAnsi="Calibri" w:cs="Times New Roman"/>
        </w:rPr>
        <w:fldChar w:fldCharType="begin" w:fldLock="1"/>
      </w:r>
      <w:r w:rsidR="00C76A15">
        <w:rPr>
          <w:rFonts w:ascii="Calibri" w:eastAsia="Batang" w:hAnsi="Calibri" w:cs="Times New Roman"/>
        </w:rPr>
        <w:instrText>ADDIN CSL_CITATION {"citationItems":[{"id":"ITEM-1","itemData":{"author":[{"dropping-particle":"","family":"Neu","given":"HC","non-dropping-particle":"","parse-names":false,"suffix":""}],"container-title":"Science","id":"ITEM-1","issued":{"date-parts":[["1992"]]},"note":"- There are countless antibiotics, yet it is still possible to die in hospitals in all parts of the world.\n- Cell wall: cycloserine, vancomycin, teichoplanin, bacitracin, penicillins, cephalosporins, monobactams, carbapenems\n- Folic acid metabolism: trimethoprim, sulfonamides\n- DNA gyrase: quinolones\n- DNA-directed RNA polymerase: rifampin\n- 50S Ribosome inhibitors: erythromycin, chloramphenicol, clindamycin\n- 30S Ribosome inhibitors: tetracycline, spectinomycin, streptomycin, gentamycin, tobramcyin, amikacin\n- Cell membrane: polymyxins\n- As of 1992, &amp;gt;95% of staphylococcus aureus worldwide is resistant to penicillin, ampicillin and the antispseudomonas penicillins\n= &amp;gt; Methicillin created to deal with widespread resistance to penicillin\n- Resistant to ALL β-lactam antibiotics due to a difference in genetics which causes the transpeptidases present in MRSA to have a lower affinity for binding to β-lactam antibiotics. This means that cell wall synthesis is not inhibited and the antibiotics can no longer reduce pathogenicity.\n- Vancomycin produced in order to counteract MRSA but caused other bacterial species (enterococci) to become resistant!\n- MRSA was thought to be solved in the mid 1980's when fluoroquinolone antimicrobial agents proved highly effective\n- &amp;lt;20% now inhibited by fluoroquinolone antibiotics.\n- Study by the Centre for Disease Control showed that resistance increased from 5% to 80% for ciprofloxacin\n- Bacteria possess the ability to become resistant to almost all bacterial agents whether they are derived from naturally occurring sources, partially synthetic, or fully synthetic.","page":"1064-1073","title":"The crisis in antibiotic resistance","type":"article-journal","volume":"257"},"uris":["http://www.mendeley.com/documents/?uuid=195acaae-d26f-48ea-97ee-57358fcc9593"]}],"mendeley":{"formattedCitation":"&lt;sup&gt;1&lt;/sup&gt;","plainTextFormattedCitation":"1","previouslyFormattedCitation":"&lt;sup&gt;1&lt;/sup&gt;"},"properties":{"noteIndex":0},"schema":"https://github.com/citation-style-language/schema/raw/master/csl-citation.json"}</w:instrText>
      </w:r>
      <w:r w:rsidR="005E7695" w:rsidRPr="00646636">
        <w:rPr>
          <w:rFonts w:ascii="Calibri" w:eastAsia="Batang" w:hAnsi="Calibri" w:cs="Times New Roman"/>
        </w:rPr>
        <w:fldChar w:fldCharType="separate"/>
      </w:r>
      <w:r w:rsidRPr="009E58B5">
        <w:rPr>
          <w:rFonts w:ascii="Calibri" w:eastAsia="Batang" w:hAnsi="Calibri" w:cs="Times New Roman"/>
          <w:noProof/>
          <w:vertAlign w:val="superscript"/>
        </w:rPr>
        <w:t>1</w:t>
      </w:r>
      <w:r w:rsidR="005E7695" w:rsidRPr="00646636">
        <w:rPr>
          <w:rFonts w:ascii="Calibri" w:eastAsia="Batang" w:hAnsi="Calibri" w:cs="Times New Roman"/>
        </w:rPr>
        <w:fldChar w:fldCharType="end"/>
      </w:r>
      <w:r w:rsidRPr="00646636">
        <w:rPr>
          <w:rFonts w:ascii="Calibri" w:eastAsia="Batang" w:hAnsi="Calibri" w:cs="Times New Roman"/>
        </w:rPr>
        <w:t xml:space="preserve"> Other antibiotics have been created to target DNA gyrase, as well as polymyxins, which target the cell membrane.</w:t>
      </w:r>
      <w:r w:rsidRPr="00646636">
        <w:rPr>
          <w:rFonts w:ascii="Calibri" w:eastAsia="Batang" w:hAnsi="Calibri" w:cs="Times New Roman"/>
          <w:noProof/>
          <w:lang w:eastAsia="en-GB"/>
        </w:rPr>
        <w:t xml:space="preserve"> </w:t>
      </w:r>
      <w:r w:rsidRPr="00646636">
        <w:rPr>
          <w:rFonts w:ascii="Calibri" w:eastAsia="Batang" w:hAnsi="Calibri" w:cs="Times New Roman"/>
        </w:rPr>
        <w:t xml:space="preserve">However, one part of the bacterial cell which </w:t>
      </w:r>
      <w:r>
        <w:rPr>
          <w:rFonts w:ascii="Calibri" w:eastAsia="Batang" w:hAnsi="Calibri" w:cs="Times New Roman"/>
        </w:rPr>
        <w:t>has</w:t>
      </w:r>
      <w:r w:rsidRPr="00646636">
        <w:rPr>
          <w:rFonts w:ascii="Calibri" w:eastAsia="Batang" w:hAnsi="Calibri" w:cs="Times New Roman"/>
        </w:rPr>
        <w:t xml:space="preserve"> not been targeted</w:t>
      </w:r>
      <w:r>
        <w:rPr>
          <w:rFonts w:ascii="Calibri" w:eastAsia="Batang" w:hAnsi="Calibri" w:cs="Times New Roman"/>
        </w:rPr>
        <w:t xml:space="preserve"> by antibiotics</w:t>
      </w:r>
      <w:r w:rsidRPr="00646636">
        <w:rPr>
          <w:rFonts w:ascii="Calibri" w:eastAsia="Batang" w:hAnsi="Calibri" w:cs="Times New Roman"/>
        </w:rPr>
        <w:t xml:space="preserve"> is the flagella.</w:t>
      </w:r>
      <w:bookmarkStart w:id="11" w:name="_Toc394907499"/>
    </w:p>
    <w:p w:rsidR="001817D1" w:rsidRPr="008A67D6" w:rsidRDefault="001817D1" w:rsidP="00DB3E51">
      <w:pPr>
        <w:pStyle w:val="Heading3"/>
        <w:rPr>
          <w:rFonts w:eastAsia="Batang"/>
        </w:rPr>
      </w:pPr>
      <w:r w:rsidRPr="008A67D6">
        <w:rPr>
          <w:rFonts w:eastAsia="Times New Roman"/>
        </w:rPr>
        <w:t xml:space="preserve"> </w:t>
      </w:r>
      <w:bookmarkStart w:id="12" w:name="_Toc8589733"/>
      <w:r w:rsidRPr="008A67D6">
        <w:rPr>
          <w:rFonts w:eastAsia="Times New Roman"/>
        </w:rPr>
        <w:t>The Flagella</w:t>
      </w:r>
      <w:bookmarkEnd w:id="11"/>
      <w:bookmarkEnd w:id="12"/>
    </w:p>
    <w:p w:rsidR="001817D1" w:rsidRPr="00646636" w:rsidRDefault="001817D1" w:rsidP="001817D1">
      <w:pPr>
        <w:keepNext/>
        <w:jc w:val="center"/>
        <w:rPr>
          <w:rFonts w:ascii="Cambria" w:eastAsia="Batang" w:hAnsi="Cambria" w:cs="Times New Roman"/>
          <w:sz w:val="24"/>
          <w:szCs w:val="24"/>
        </w:rPr>
      </w:pPr>
      <w:r w:rsidRPr="00646636">
        <w:rPr>
          <w:rFonts w:ascii="Cambria" w:eastAsia="Batang" w:hAnsi="Cambria" w:cs="Times New Roman"/>
          <w:noProof/>
          <w:sz w:val="24"/>
          <w:szCs w:val="24"/>
          <w:lang w:eastAsia="ja-JP"/>
        </w:rPr>
        <w:drawing>
          <wp:inline distT="0" distB="0" distL="0" distR="0">
            <wp:extent cx="2824093" cy="2300748"/>
            <wp:effectExtent l="0" t="0" r="0" b="0"/>
            <wp:docPr id="9" name="Picture 18" descr="http://upload.wikimedia.org/wikipedia/commons/thumb/5/5a/Average_prokaryote_cell-_en.svg/494px-Average_prokaryote_cell-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5/5a/Average_prokaryote_cell-_en.svg/494px-Average_prokaryote_cell-_en.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475" cy="2310836"/>
                    </a:xfrm>
                    <a:prstGeom prst="rect">
                      <a:avLst/>
                    </a:prstGeom>
                    <a:noFill/>
                    <a:ln>
                      <a:noFill/>
                    </a:ln>
                  </pic:spPr>
                </pic:pic>
              </a:graphicData>
            </a:graphic>
          </wp:inline>
        </w:drawing>
      </w:r>
    </w:p>
    <w:p w:rsidR="001817D1" w:rsidRPr="00646636" w:rsidRDefault="001817D1" w:rsidP="000D10FD">
      <w:pPr>
        <w:jc w:val="center"/>
        <w:rPr>
          <w:rFonts w:ascii="Calibri" w:eastAsia="Times New Roman" w:hAnsi="Calibri" w:cs="Arial"/>
          <w:bCs/>
          <w:sz w:val="18"/>
          <w:szCs w:val="18"/>
          <w:lang w:val="en-US"/>
        </w:rPr>
      </w:pPr>
      <w:r w:rsidRPr="008A67D6">
        <w:rPr>
          <w:rFonts w:ascii="Calibri" w:eastAsia="Times New Roman" w:hAnsi="Calibri" w:cs="Arial"/>
          <w:b/>
          <w:bCs/>
          <w:sz w:val="18"/>
          <w:szCs w:val="18"/>
          <w:lang w:val="en-US"/>
        </w:rPr>
        <w:t xml:space="preserve">Figure </w:t>
      </w:r>
      <w:r w:rsidR="005E7695" w:rsidRPr="008A67D6">
        <w:rPr>
          <w:rFonts w:ascii="Calibri" w:eastAsia="Times New Roman" w:hAnsi="Calibri" w:cs="Arial"/>
          <w:b/>
          <w:bCs/>
          <w:sz w:val="18"/>
          <w:szCs w:val="18"/>
          <w:lang w:val="en-US"/>
        </w:rPr>
        <w:fldChar w:fldCharType="begin"/>
      </w:r>
      <w:r w:rsidRPr="008A67D6">
        <w:rPr>
          <w:rFonts w:ascii="Calibri" w:eastAsia="Times New Roman" w:hAnsi="Calibri" w:cs="Arial"/>
          <w:b/>
          <w:bCs/>
          <w:sz w:val="18"/>
          <w:szCs w:val="18"/>
          <w:lang w:val="en-US"/>
        </w:rPr>
        <w:instrText xml:space="preserve"> SEQ Figure \* ARABIC </w:instrText>
      </w:r>
      <w:r w:rsidR="005E7695" w:rsidRPr="008A67D6">
        <w:rPr>
          <w:rFonts w:ascii="Calibri" w:eastAsia="Times New Roman" w:hAnsi="Calibri" w:cs="Arial"/>
          <w:b/>
          <w:bCs/>
          <w:sz w:val="18"/>
          <w:szCs w:val="18"/>
          <w:lang w:val="en-US"/>
        </w:rPr>
        <w:fldChar w:fldCharType="separate"/>
      </w:r>
      <w:r w:rsidR="00206952">
        <w:rPr>
          <w:rFonts w:ascii="Calibri" w:eastAsia="Times New Roman" w:hAnsi="Calibri" w:cs="Arial"/>
          <w:b/>
          <w:bCs/>
          <w:noProof/>
          <w:sz w:val="18"/>
          <w:szCs w:val="18"/>
          <w:lang w:val="en-US"/>
        </w:rPr>
        <w:t>1</w:t>
      </w:r>
      <w:r w:rsidR="005E7695" w:rsidRPr="008A67D6">
        <w:rPr>
          <w:rFonts w:ascii="Calibri" w:eastAsia="Times New Roman" w:hAnsi="Calibri" w:cs="Arial"/>
          <w:b/>
          <w:bCs/>
          <w:sz w:val="18"/>
          <w:szCs w:val="18"/>
          <w:lang w:val="en-US"/>
        </w:rPr>
        <w:fldChar w:fldCharType="end"/>
      </w:r>
      <w:r w:rsidRPr="008A67D6">
        <w:rPr>
          <w:rFonts w:ascii="Calibri" w:eastAsia="Times New Roman" w:hAnsi="Calibri" w:cs="Arial"/>
          <w:b/>
          <w:bCs/>
          <w:sz w:val="18"/>
          <w:szCs w:val="18"/>
          <w:lang w:val="en-US"/>
        </w:rPr>
        <w:t>:</w:t>
      </w:r>
      <w:r w:rsidRPr="00646636">
        <w:rPr>
          <w:rFonts w:ascii="Calibri" w:eastAsia="Times New Roman" w:hAnsi="Calibri" w:cs="Arial"/>
          <w:bCs/>
          <w:sz w:val="18"/>
          <w:szCs w:val="18"/>
          <w:lang w:val="en-US"/>
        </w:rPr>
        <w:t xml:space="preserve"> A cross-section of the gram-negative bacterial cell.</w:t>
      </w:r>
      <w:r w:rsidR="005E7695">
        <w:rPr>
          <w:rFonts w:ascii="Calibri" w:eastAsia="Times New Roman" w:hAnsi="Calibri" w:cs="Arial"/>
          <w:bCs/>
          <w:sz w:val="18"/>
          <w:szCs w:val="18"/>
          <w:lang w:val="en-US"/>
        </w:rPr>
        <w:fldChar w:fldCharType="begin" w:fldLock="1"/>
      </w:r>
      <w:r w:rsidR="00727906">
        <w:rPr>
          <w:rFonts w:ascii="Calibri" w:eastAsia="Times New Roman" w:hAnsi="Calibri" w:cs="Arial"/>
          <w:bCs/>
          <w:sz w:val="18"/>
          <w:szCs w:val="18"/>
          <w:lang w:val="en-US"/>
        </w:rPr>
        <w:instrText>ADDIN CSL_CITATION {"citationItems":[{"id":"ITEM-1","itemData":{"author":[{"dropping-particle":"","family":"Villarreal","given":"M R","non-dropping-particle":"","parse-names":false,"suffix":""}],"container-title":"http://commons.wikimedia.org/wiki/File:Average_prokaryote_cell-_en.svg (Accessed on 29/8/18)","id":"ITEM-1","issued":{"date-parts":[["0"]]},"title":"Typical prokaryotic cell","type":"article-journal"},"uris":["http://www.mendeley.com/documents/?uuid=ecef0a1d-7c4c-44f9-b13b-de18c1bf256c"]}],"mendeley":{"formattedCitation":"&lt;sup&gt;5&lt;/sup&gt;","plainTextFormattedCitation":"5","previouslyFormattedCitation":"&lt;sup&gt;5&lt;/sup&gt;"},"properties":{"noteIndex":0},"schema":"https://github.com/citation-style-language/schema/raw/master/csl-citation.json"}</w:instrText>
      </w:r>
      <w:r w:rsidR="005E7695">
        <w:rPr>
          <w:rFonts w:ascii="Calibri" w:eastAsia="Times New Roman" w:hAnsi="Calibri" w:cs="Arial"/>
          <w:bCs/>
          <w:sz w:val="18"/>
          <w:szCs w:val="18"/>
          <w:lang w:val="en-US"/>
        </w:rPr>
        <w:fldChar w:fldCharType="separate"/>
      </w:r>
      <w:r w:rsidRPr="00567467">
        <w:rPr>
          <w:rFonts w:ascii="Calibri" w:eastAsia="Times New Roman" w:hAnsi="Calibri" w:cs="Arial"/>
          <w:bCs/>
          <w:noProof/>
          <w:sz w:val="18"/>
          <w:szCs w:val="18"/>
          <w:vertAlign w:val="superscript"/>
          <w:lang w:val="en-US"/>
        </w:rPr>
        <w:t>5</w:t>
      </w:r>
      <w:r w:rsidR="005E7695">
        <w:rPr>
          <w:rFonts w:ascii="Calibri" w:eastAsia="Times New Roman" w:hAnsi="Calibri" w:cs="Arial"/>
          <w:bCs/>
          <w:sz w:val="18"/>
          <w:szCs w:val="18"/>
          <w:lang w:val="en-US"/>
        </w:rPr>
        <w:fldChar w:fldCharType="end"/>
      </w:r>
      <w:r w:rsidR="000D10FD" w:rsidRPr="000D10FD">
        <w:rPr>
          <w:rFonts w:ascii="Calibri" w:hAnsi="Calibri" w:cs="Calibri"/>
          <w:i/>
          <w:iCs/>
          <w:noProof/>
          <w:szCs w:val="24"/>
        </w:rPr>
        <w:t xml:space="preserve"> </w:t>
      </w:r>
      <w:r w:rsidR="000D10FD" w:rsidRPr="000D10FD">
        <w:rPr>
          <w:rFonts w:ascii="Calibri" w:hAnsi="Calibri" w:cs="Calibri"/>
          <w:i/>
          <w:iCs/>
          <w:noProof/>
          <w:sz w:val="18"/>
          <w:szCs w:val="18"/>
        </w:rPr>
        <w:t>http://commons.wikimedia.org/wiki/File:Average_prokaryote_cell-_en.svg (Accessed on 29/8/18</w:t>
      </w:r>
      <w:r w:rsidR="000D10FD" w:rsidRPr="000D10FD">
        <w:rPr>
          <w:rFonts w:ascii="Calibri" w:eastAsia="Times New Roman" w:hAnsi="Calibri" w:cs="Arial"/>
          <w:bCs/>
          <w:sz w:val="18"/>
          <w:szCs w:val="18"/>
          <w:lang w:val="en-US"/>
        </w:rPr>
        <w:t>)</w:t>
      </w:r>
    </w:p>
    <w:p w:rsidR="008E0E13" w:rsidRPr="00646636" w:rsidRDefault="001817D1" w:rsidP="008E0E13">
      <w:pPr>
        <w:jc w:val="both"/>
        <w:rPr>
          <w:rFonts w:ascii="Calibri" w:eastAsia="Batang" w:hAnsi="Calibri" w:cs="Times New Roman"/>
        </w:rPr>
      </w:pPr>
      <w:r w:rsidRPr="00646636">
        <w:rPr>
          <w:rFonts w:ascii="Calibri" w:eastAsia="Batang" w:hAnsi="Calibri" w:cs="Times New Roman"/>
        </w:rPr>
        <w:t xml:space="preserve">Flagella are the microscopic ‘tails’ found on cells, and are a commonly occurring and highly important motility organelle for a number of different microorganisms. Prokaryotes and eukaryotes can both possess flagella, whilst archaea instead possess the structurally (and etymologically) similar archaellum.  Not all microorganisms require flagella to be motile and a single structure is not responsible for motility in different organisms and circumstances.  </w:t>
      </w:r>
      <w:r w:rsidRPr="00646636">
        <w:rPr>
          <w:rFonts w:ascii="Calibri" w:eastAsia="Batang" w:hAnsi="Calibri" w:cs="Times New Roman"/>
          <w:i/>
        </w:rPr>
        <w:t xml:space="preserve">Myxococcus xanthus </w:t>
      </w:r>
      <w:r w:rsidRPr="00646636">
        <w:rPr>
          <w:rFonts w:ascii="Calibri" w:eastAsia="Batang" w:hAnsi="Calibri" w:cs="Times New Roman"/>
        </w:rPr>
        <w:t>exemplifies an alternative approach,</w:t>
      </w:r>
      <w:r w:rsidR="005E7695" w:rsidRPr="00646636">
        <w:rPr>
          <w:rFonts w:ascii="Calibri" w:eastAsia="Batang" w:hAnsi="Calibri" w:cs="Times New Roman"/>
        </w:rPr>
        <w:fldChar w:fldCharType="begin" w:fldLock="1"/>
      </w:r>
      <w:r w:rsidR="00C76A15">
        <w:rPr>
          <w:rFonts w:ascii="Calibri" w:eastAsia="Batang" w:hAnsi="Calibri" w:cs="Times New Roman"/>
        </w:rPr>
        <w:instrText>ADDIN CSL_CITATION {"citationItems":[{"id":"ITEM-1","itemData":{"DOI":"10.1128/MMBR.00043-09","ISSN":"1098-5557","PMID":"20508248","abstract":"In bacteria, motility is important for a wide variety of biological functions such as virulence, fruiting body formation, and biofilm formation. While most bacteria move by using specialized appendages, usually external or periplasmic flagella, some bacteria use other mechanisms for their movements that are less well characterized. These mechanisms do not always exhibit obvious motility structures. Myxococcus xanthus is a motile bacterium that does not produce flagella but glides slowly over solid surfaces. How M. xanthus moves has remained a puzzle that has challenged microbiologists for over 50 years. Fortunately, recent advances in the analysis of motility mutants, bioinformatics, and protein localization have revealed likely mechanisms for the two M. xanthus motility systems. These results are summarized in this review.","author":[{"dropping-particle":"","family":"Mauriello","given":"Emilia M F","non-dropping-particle":"","parse-names":false,"suffix":""},{"dropping-particle":"","family":"Mignot","given":"Tâm","non-dropping-particle":"","parse-names":false,"suffix":""},{"dropping-particle":"","family":"Yang","given":"Zhaomin","non-dropping-particle":"","parse-names":false,"suffix":""},{"dropping-particle":"","family":"Zusman","given":"David R","non-dropping-particle":"","parse-names":false,"suffix":""}],"container-title":"Microbiology and Molecular Biology Reviews","id":"ITEM-1","issue":"2","issued":{"date-parts":[["2010","6"]]},"page":"229-49","title":"Gliding motility revisited: how do the myxobacteria move without flagella?","type":"article-journal","volume":"74"},"uris":["http://www.mendeley.com/documents/?uuid=f2132ba7-fe6b-4add-9a91-87657fe9ac75"]}],"mendeley":{"formattedCitation":"&lt;sup&gt;6&lt;/sup&gt;","plainTextFormattedCitation":"6","previouslyFormattedCitation":"&lt;sup&gt;6&lt;/sup&gt;"},"properties":{"noteIndex":0},"schema":"https://github.com/citation-style-language/schema/raw/master/csl-citation.json"}</w:instrText>
      </w:r>
      <w:r w:rsidR="005E7695" w:rsidRPr="00646636">
        <w:rPr>
          <w:rFonts w:ascii="Calibri" w:eastAsia="Batang" w:hAnsi="Calibri" w:cs="Times New Roman"/>
        </w:rPr>
        <w:fldChar w:fldCharType="separate"/>
      </w:r>
      <w:r w:rsidRPr="00567467">
        <w:rPr>
          <w:rFonts w:ascii="Calibri" w:eastAsia="Batang" w:hAnsi="Calibri" w:cs="Times New Roman"/>
          <w:noProof/>
          <w:vertAlign w:val="superscript"/>
        </w:rPr>
        <w:t>6</w:t>
      </w:r>
      <w:r w:rsidR="005E7695" w:rsidRPr="00646636">
        <w:rPr>
          <w:rFonts w:ascii="Calibri" w:eastAsia="Batang" w:hAnsi="Calibri" w:cs="Times New Roman"/>
        </w:rPr>
        <w:fldChar w:fldCharType="end"/>
      </w:r>
      <w:r w:rsidRPr="00646636">
        <w:rPr>
          <w:rFonts w:ascii="Calibri" w:eastAsia="Batang" w:hAnsi="Calibri" w:cs="Times New Roman"/>
        </w:rPr>
        <w:t xml:space="preserve"> and uses swarming and gliding translocation modes to locomote </w:t>
      </w:r>
      <w:r w:rsidR="00EE6F61">
        <w:rPr>
          <w:rFonts w:ascii="Calibri" w:eastAsia="Batang" w:hAnsi="Calibri" w:cs="Times New Roman"/>
        </w:rPr>
        <w:t>outside liquid media.  M</w:t>
      </w:r>
      <w:r w:rsidRPr="00646636">
        <w:rPr>
          <w:rFonts w:ascii="Calibri" w:eastAsia="Batang" w:hAnsi="Calibri" w:cs="Times New Roman"/>
        </w:rPr>
        <w:t xml:space="preserve">otility characteristics are intrinsically </w:t>
      </w:r>
      <w:r w:rsidRPr="00646636">
        <w:rPr>
          <w:rFonts w:ascii="Calibri" w:eastAsia="Batang" w:hAnsi="Calibri" w:cs="Times New Roman"/>
        </w:rPr>
        <w:lastRenderedPageBreak/>
        <w:t xml:space="preserve">linked to the survival and proliferation of </w:t>
      </w:r>
      <w:r w:rsidR="00EE6F61">
        <w:rPr>
          <w:rFonts w:ascii="Calibri" w:eastAsia="Batang" w:hAnsi="Calibri" w:cs="Times New Roman"/>
        </w:rPr>
        <w:t>each individual microorganism. Swarming and gliding are ideal for</w:t>
      </w:r>
      <w:r w:rsidRPr="00646636">
        <w:rPr>
          <w:rFonts w:ascii="Calibri" w:eastAsia="Batang" w:hAnsi="Calibri" w:cs="Times New Roman"/>
        </w:rPr>
        <w:t xml:space="preserve"> soil-dwelling Gram-negative bacteria such as </w:t>
      </w:r>
      <w:r w:rsidRPr="00646636">
        <w:rPr>
          <w:rFonts w:ascii="Calibri" w:eastAsia="Batang" w:hAnsi="Calibri" w:cs="Times New Roman"/>
          <w:i/>
        </w:rPr>
        <w:t xml:space="preserve">M. </w:t>
      </w:r>
      <w:proofErr w:type="gramStart"/>
      <w:r w:rsidRPr="00646636">
        <w:rPr>
          <w:rFonts w:ascii="Calibri" w:eastAsia="Batang" w:hAnsi="Calibri" w:cs="Times New Roman"/>
          <w:i/>
        </w:rPr>
        <w:t>xanthus</w:t>
      </w:r>
      <w:proofErr w:type="gramEnd"/>
      <w:r w:rsidRPr="00646636">
        <w:rPr>
          <w:rFonts w:ascii="Calibri" w:eastAsia="Batang" w:hAnsi="Calibri" w:cs="Times New Roman"/>
        </w:rPr>
        <w:t xml:space="preserve">, </w:t>
      </w:r>
      <w:r w:rsidR="00EE6F61">
        <w:rPr>
          <w:rFonts w:ascii="Calibri" w:eastAsia="Batang" w:hAnsi="Calibri" w:cs="Times New Roman"/>
        </w:rPr>
        <w:t xml:space="preserve">but </w:t>
      </w:r>
      <w:r w:rsidRPr="00646636">
        <w:rPr>
          <w:rFonts w:ascii="Calibri" w:eastAsia="Batang" w:hAnsi="Calibri" w:cs="Times New Roman"/>
        </w:rPr>
        <w:t>flagella are</w:t>
      </w:r>
      <w:r w:rsidR="00EE6F61">
        <w:rPr>
          <w:rFonts w:ascii="Calibri" w:eastAsia="Batang" w:hAnsi="Calibri" w:cs="Times New Roman"/>
        </w:rPr>
        <w:t xml:space="preserve"> the primary motility organelle for bacteria which inhabit mammals. Whether a bacterial infection is passed on through contaminated food and water, </w:t>
      </w:r>
      <w:r w:rsidR="00C76A15">
        <w:rPr>
          <w:rFonts w:ascii="Calibri" w:eastAsia="Batang" w:hAnsi="Calibri" w:cs="Times New Roman"/>
        </w:rPr>
        <w:t xml:space="preserve">coughing, </w:t>
      </w:r>
      <w:r w:rsidR="00EE6F61">
        <w:rPr>
          <w:rFonts w:ascii="Calibri" w:eastAsia="Batang" w:hAnsi="Calibri" w:cs="Times New Roman"/>
        </w:rPr>
        <w:t>sneezing, skin cont</w:t>
      </w:r>
      <w:r w:rsidR="00C76A15">
        <w:rPr>
          <w:rFonts w:ascii="Calibri" w:eastAsia="Batang" w:hAnsi="Calibri" w:cs="Times New Roman"/>
        </w:rPr>
        <w:t xml:space="preserve">act, or even an insect bite, </w:t>
      </w:r>
      <w:r w:rsidR="00EE6F61">
        <w:rPr>
          <w:rFonts w:ascii="Calibri" w:eastAsia="Batang" w:hAnsi="Calibri" w:cs="Times New Roman"/>
        </w:rPr>
        <w:t>the dominant motility</w:t>
      </w:r>
      <w:r w:rsidR="00C76A15">
        <w:rPr>
          <w:rFonts w:ascii="Calibri" w:eastAsia="Batang" w:hAnsi="Calibri" w:cs="Times New Roman"/>
        </w:rPr>
        <w:t xml:space="preserve"> organelle used by the bacteria will in almost all cases be the flagella. </w:t>
      </w:r>
      <w:r w:rsidRPr="00646636">
        <w:rPr>
          <w:rFonts w:ascii="Calibri" w:eastAsia="Batang" w:hAnsi="Calibri" w:cs="Times New Roman"/>
        </w:rPr>
        <w:t>This is the impetus behind the significant amount of research conducted in this area over the past few decades; a better understanding of the function and structure of bacterial flagella allows for the development of new strategies to counteract bacterial motility in humans and animals.</w:t>
      </w:r>
    </w:p>
    <w:p w:rsidR="001817D1" w:rsidRPr="00646636" w:rsidRDefault="001817D1" w:rsidP="001817D1">
      <w:pPr>
        <w:jc w:val="both"/>
        <w:rPr>
          <w:rFonts w:ascii="Calibri" w:eastAsia="Batang" w:hAnsi="Calibri" w:cs="Times New Roman"/>
        </w:rPr>
      </w:pPr>
      <w:r w:rsidRPr="00646636">
        <w:rPr>
          <w:rFonts w:ascii="Calibri" w:eastAsia="Batang" w:hAnsi="Calibri" w:cs="Times New Roman"/>
        </w:rPr>
        <w:t xml:space="preserve">As many as 50 genes are involved in the formation and function of the flagellum for bacteria such as </w:t>
      </w:r>
      <w:r w:rsidRPr="00646636">
        <w:rPr>
          <w:rFonts w:ascii="Calibri" w:eastAsia="Batang" w:hAnsi="Calibri" w:cs="Times New Roman"/>
          <w:i/>
        </w:rPr>
        <w:t xml:space="preserve">E. coli </w:t>
      </w:r>
      <w:r w:rsidRPr="00646636">
        <w:rPr>
          <w:rFonts w:ascii="Calibri" w:eastAsia="Batang" w:hAnsi="Calibri" w:cs="Times New Roman"/>
        </w:rPr>
        <w:t xml:space="preserve">and </w:t>
      </w:r>
      <w:r w:rsidRPr="00646636">
        <w:rPr>
          <w:rFonts w:ascii="Calibri" w:eastAsia="Batang" w:hAnsi="Calibri" w:cs="Times New Roman"/>
          <w:i/>
        </w:rPr>
        <w:t>C. jejuni</w:t>
      </w:r>
      <w:r w:rsidRPr="00646636">
        <w:rPr>
          <w:rFonts w:ascii="Calibri" w:eastAsia="Batang" w:hAnsi="Calibri" w:cs="Times New Roman"/>
        </w:rPr>
        <w:t>.</w:t>
      </w:r>
      <w:r w:rsidR="005E7695" w:rsidRPr="00646636">
        <w:rPr>
          <w:rFonts w:ascii="Calibri" w:eastAsia="Batang" w:hAnsi="Calibri" w:cs="Times New Roman"/>
        </w:rPr>
        <w:fldChar w:fldCharType="begin" w:fldLock="1"/>
      </w:r>
      <w:r w:rsidR="00254C74">
        <w:rPr>
          <w:rFonts w:ascii="Calibri" w:eastAsia="Batang" w:hAnsi="Calibri" w:cs="Times New Roman"/>
        </w:rPr>
        <w:instrText>ADDIN CSL_CITATION {"citationItems":[{"id":"ITEM-1","itemData":{"ISSN":"0378-1097","PMID":"12586395","abstract":"In recent years there has been a dramatic increase in reports of glycosylation of proteins in various Gram-negative systems including Neisseria meningitidis, Neisseria gonorrhoeae, Campylobacter jejuni, Pseudomonas aeruginosa, Escherichia coli, Caulobacter crescentus, Aeromonas caviae and Helicobacter pylori. Although this growing list contains many important pathogens (reviewed by Benz and Schmidt [Mol. Microbiol. 45 (2002) 267-276]) and the glycosylations are found on proteins important in pathogenesis such as pili, adhesins and flagella the precise role(s) of the glycosylation of these proteins remains to be determined. Furthermore, the details of the glycosylation biosynthetic process have not been determined in any of these systems. The definition of the precise role of glycosylation and the mechanism of biosynthesis will be facilitated by a detailed understanding of the genes involved.","author":[{"dropping-particle":"","family":"Power","given":"P M","non-dropping-particle":"","parse-names":false,"suffix":""},{"dropping-particle":"","family":"Jennings","given":"M P","non-dropping-particle":"","parse-names":false,"suffix":""}],"container-title":"FEMS Microbiology Letters","id":"ITEM-1","issue":"2","issued":{"date-parts":[["2003","1","28"]]},"page":"211-22","title":"The genetics of glycosylation in Gram-negative bacteria.","type":"article-journal","volume":"218"},"uris":["http://www.mendeley.com/documents/?uuid=94d442ce-37d2-421c-a045-0b9223940cfd"]}],"mendeley":{"formattedCitation":"&lt;sup&gt;7&lt;/sup&gt;","plainTextFormattedCitation":"7","previouslyFormattedCitation":"&lt;sup&gt;7&lt;/sup&gt;"},"properties":{"noteIndex":0},"schema":"https://github.com/citation-style-language/schema/raw/master/csl-citation.json"}</w:instrText>
      </w:r>
      <w:r w:rsidR="005E7695" w:rsidRPr="00646636">
        <w:rPr>
          <w:rFonts w:ascii="Calibri" w:eastAsia="Batang" w:hAnsi="Calibri" w:cs="Times New Roman"/>
        </w:rPr>
        <w:fldChar w:fldCharType="separate"/>
      </w:r>
      <w:r w:rsidRPr="00567467">
        <w:rPr>
          <w:rFonts w:ascii="Calibri" w:eastAsia="Batang" w:hAnsi="Calibri" w:cs="Times New Roman"/>
          <w:noProof/>
          <w:vertAlign w:val="superscript"/>
        </w:rPr>
        <w:t>7</w:t>
      </w:r>
      <w:r w:rsidR="005E7695" w:rsidRPr="00646636">
        <w:rPr>
          <w:rFonts w:ascii="Calibri" w:eastAsia="Batang" w:hAnsi="Calibri" w:cs="Times New Roman"/>
        </w:rPr>
        <w:fldChar w:fldCharType="end"/>
      </w:r>
      <w:r w:rsidRPr="00646636">
        <w:rPr>
          <w:rFonts w:ascii="Calibri" w:eastAsia="Batang" w:hAnsi="Calibri" w:cs="Times New Roman"/>
        </w:rPr>
        <w:t xml:space="preserve">  However, due to the large amount of energy consumption involved in synthesis and function of the flagella, expression of flagellar genes is highly regulated.  This means that bacterial flagella are simpler than eukaryotic flagella and can be divided into three main substructures: the filament, the hook, and the basal </w:t>
      </w:r>
      <w:r w:rsidR="00620099">
        <w:rPr>
          <w:rFonts w:ascii="Calibri" w:eastAsia="Batang" w:hAnsi="Calibri" w:cs="Times New Roman"/>
        </w:rPr>
        <w:t>body. The filament is mainly composed</w:t>
      </w:r>
      <w:r w:rsidRPr="00646636">
        <w:rPr>
          <w:rFonts w:ascii="Calibri" w:eastAsia="Batang" w:hAnsi="Calibri" w:cs="Times New Roman"/>
        </w:rPr>
        <w:t xml:space="preserve"> of the protein flagellin and </w:t>
      </w:r>
      <w:r w:rsidR="00620099">
        <w:rPr>
          <w:rFonts w:ascii="Calibri" w:eastAsia="Batang" w:hAnsi="Calibri" w:cs="Times New Roman"/>
        </w:rPr>
        <w:t>extends outwards from the bacterial cell</w:t>
      </w:r>
      <w:r w:rsidRPr="00646636">
        <w:rPr>
          <w:rFonts w:ascii="Calibri" w:eastAsia="Batang" w:hAnsi="Calibri" w:cs="Times New Roman"/>
        </w:rPr>
        <w:t>. The hook acts as a universal joint, attaching</w:t>
      </w:r>
      <w:r w:rsidR="00620099">
        <w:rPr>
          <w:rFonts w:ascii="Calibri" w:eastAsia="Batang" w:hAnsi="Calibri" w:cs="Times New Roman"/>
        </w:rPr>
        <w:t xml:space="preserve"> the filament to the basal body.</w:t>
      </w:r>
      <w:r w:rsidRPr="00646636">
        <w:rPr>
          <w:rFonts w:ascii="Calibri" w:eastAsia="Batang" w:hAnsi="Calibri" w:cs="Times New Roman"/>
        </w:rPr>
        <w:t xml:space="preserve"> </w:t>
      </w:r>
      <w:r w:rsidR="00620099">
        <w:rPr>
          <w:rFonts w:ascii="Calibri" w:eastAsia="Batang" w:hAnsi="Calibri" w:cs="Times New Roman"/>
        </w:rPr>
        <w:t>The basal body traverses the bacterial cell wall</w:t>
      </w:r>
      <w:r w:rsidRPr="00646636">
        <w:rPr>
          <w:rFonts w:ascii="Calibri" w:eastAsia="Batang" w:hAnsi="Calibri" w:cs="Times New Roman"/>
        </w:rPr>
        <w:t xml:space="preserve"> </w:t>
      </w:r>
      <w:r w:rsidR="00620099">
        <w:rPr>
          <w:rFonts w:ascii="Calibri" w:eastAsia="Batang" w:hAnsi="Calibri" w:cs="Times New Roman"/>
        </w:rPr>
        <w:t>and p</w:t>
      </w:r>
      <w:r w:rsidRPr="00646636">
        <w:rPr>
          <w:rFonts w:ascii="Calibri" w:eastAsia="Batang" w:hAnsi="Calibri" w:cs="Times New Roman"/>
        </w:rPr>
        <w:t>roteins in the basal structure con</w:t>
      </w:r>
      <w:r w:rsidR="00620099">
        <w:rPr>
          <w:rFonts w:ascii="Calibri" w:eastAsia="Batang" w:hAnsi="Calibri" w:cs="Times New Roman"/>
        </w:rPr>
        <w:t>trol rotation of the flagellum</w:t>
      </w:r>
      <w:r w:rsidR="00090918">
        <w:rPr>
          <w:rFonts w:ascii="Calibri" w:eastAsia="Batang" w:hAnsi="Calibri" w:cs="Times New Roman"/>
        </w:rPr>
        <w:t>, which can achieve a rotational frequency of 300 Hz with 100% energy conversion</w:t>
      </w:r>
      <w:r w:rsidR="00620099">
        <w:rPr>
          <w:rFonts w:ascii="Calibri" w:eastAsia="Batang" w:hAnsi="Calibri" w:cs="Times New Roman"/>
        </w:rPr>
        <w:t>.</w:t>
      </w:r>
      <w:r w:rsidR="005E7695">
        <w:rPr>
          <w:rFonts w:ascii="Calibri" w:eastAsia="Batang" w:hAnsi="Calibri" w:cs="Times New Roman"/>
        </w:rPr>
        <w:fldChar w:fldCharType="begin" w:fldLock="1"/>
      </w:r>
      <w:r w:rsidR="0088156B">
        <w:rPr>
          <w:rFonts w:ascii="Calibri" w:eastAsia="Batang" w:hAnsi="Calibri" w:cs="Times New Roman"/>
        </w:rPr>
        <w:instrText>ADDIN CSL_CITATION {"citationItems":[{"id":"ITEM-1","itemData":{"abstract":"The bacterial flagellar motor harnesses ion flow to drive rotary motion, at speeds reaching 100,000 rpm and with apparently tight coupling. The functional properties of the motor are quite well understood, but its molecular mechanism remains unknown. Studies of motor physiology, together with mutational and biochemical studies of the components, place significant constraints on the mechanism. Rotation is probably driven by conformational changes in membrane–protein complexes that form the stator. These conformational changes occur as protons move on and off a critical aspartate residue in the stator protein MotB, and the resulting forces are applied to the rotor protein FliG. The bacterial flagellum is a complex structure built from about two dozen proteins. Its construction requires an apparatus at the base that exports many flagellar components to their sites of installation by way of an axial channel through the structure. The sequence of events in assembly is understood in general terms, but not yet at the molecular level. A fuller understanding of motor rotation and flagellar assembly will require more data on the structures and organization of the constituent proteins.","author":[{"dropping-particle":"","family":"Kojima","given":"S","non-dropping-particle":"","parse-names":false,"suffix":""},{"dropping-particle":"","family":"Blair","given":"D F","non-dropping-particle":"","parse-names":false,"suffix":""}],"container-title":"International Review of Cytology","id":"ITEM-1","issued":{"date-parts":[["2004"]]},"page":"93-134","title":"The Bacterial Flagellar Motor: Structure and Function of a Complex Molecular Machine","type":"article-journal","volume":"233"},"uris":["http://www.mendeley.com/documents/?uuid=dc80ef75-a192-4529-89c6-24c7f925b943"]}],"mendeley":{"formattedCitation":"&lt;sup&gt;8&lt;/sup&gt;","plainTextFormattedCitation":"8","previouslyFormattedCitation":"&lt;sup&gt;8&lt;/sup&gt;"},"properties":{"noteIndex":0},"schema":"https://github.com/citation-style-language/schema/raw/master/csl-citation.json"}</w:instrText>
      </w:r>
      <w:r w:rsidR="005E7695">
        <w:rPr>
          <w:rFonts w:ascii="Calibri" w:eastAsia="Batang" w:hAnsi="Calibri" w:cs="Times New Roman"/>
        </w:rPr>
        <w:fldChar w:fldCharType="separate"/>
      </w:r>
      <w:r w:rsidR="00BE7FB2" w:rsidRPr="00BE7FB2">
        <w:rPr>
          <w:rFonts w:ascii="Calibri" w:eastAsia="Batang" w:hAnsi="Calibri" w:cs="Times New Roman"/>
          <w:noProof/>
          <w:vertAlign w:val="superscript"/>
        </w:rPr>
        <w:t>8</w:t>
      </w:r>
      <w:r w:rsidR="005E7695">
        <w:rPr>
          <w:rFonts w:ascii="Calibri" w:eastAsia="Batang" w:hAnsi="Calibri" w:cs="Times New Roman"/>
        </w:rPr>
        <w:fldChar w:fldCharType="end"/>
      </w:r>
      <w:r w:rsidRPr="00646636">
        <w:rPr>
          <w:rFonts w:ascii="Calibri" w:eastAsia="Batang" w:hAnsi="Calibri" w:cs="Times New Roman"/>
        </w:rPr>
        <w:t xml:space="preserve"> The bacteria then modifies its movement patterns to account for changes in external chemical stimulus through a process known as chemotaxis.</w:t>
      </w:r>
      <w:r w:rsidR="005E7695" w:rsidRPr="00646636">
        <w:rPr>
          <w:rFonts w:ascii="Calibri" w:eastAsia="Batang" w:hAnsi="Calibri" w:cs="Times New Roman"/>
        </w:rPr>
        <w:fldChar w:fldCharType="begin" w:fldLock="1"/>
      </w:r>
      <w:r w:rsidR="0088156B">
        <w:rPr>
          <w:rFonts w:ascii="Calibri" w:eastAsia="Batang" w:hAnsi="Calibri" w:cs="Times New Roman"/>
        </w:rPr>
        <w:instrText>ADDIN CSL_CITATION {"citationItems":[{"id":"ITEM-1","itemData":{"DOI":"10.1146/annurev-micro-090110-102908","ISSN":"1545-3251","PMID":"21939377","abstract":"Flagellar motility of Campylobacter jejuni and Helicobacter pylori influences host colonization by promoting migration through viscous milieus such as gastrointestinal mucus. This review explores mechanisms C. jejuni and H. pylori employ to control flagellar biosynthesis and chemotactic responses. These microbes tightly control the activities of σ(54) and σ(28) to mediate ordered flagellar gene expression. In addition to phase-variable and posttranslational mechanisms, flagellar biosynthesis is regulated spatially and numerically so that only a certain number of organelles are placed at polar sites. To mediate chemotaxis, C. jejuni and H. pylori combine basic chemotaxis signal transduction components with several accessory proteins. H. pylori is unusual in that it lacks a methylation-based adaptation system and produces multiple CheV coupling proteins. Chemoreceptors in these bacteria contain nonconserved ligand binding domains, with several chemoreceptors matched to environmental signals. Together, these mechanisms allow for swimming motility that is essential for colonization.","author":[{"dropping-particle":"","family":"Lertsethtakarn","given":"Paphavee","non-dropping-particle":"","parse-names":false,"suffix":""},{"dropping-particle":"","family":"Ottemann","given":"Karen M","non-dropping-particle":"","parse-names":false,"suffix":""},{"dropping-particle":"","family":"Hendrixson","given":"David R","non-dropping-particle":"","parse-names":false,"suffix":""}],"container-title":"Annual Review of Microbiology","id":"ITEM-1","issued":{"date-parts":[["2011","1"]]},"page":"389-410","title":"Motility and chemotaxis in Campylobacter and Helicobacter .","type":"article-journal","volume":"65"},"uris":["http://www.mendeley.com/documents/?uuid=2c6bbf51-c3dd-47b5-bb09-46cc7749f819"]}],"mendeley":{"formattedCitation":"&lt;sup&gt;9&lt;/sup&gt;","plainTextFormattedCitation":"9","previouslyFormattedCitation":"&lt;sup&gt;9&lt;/sup&gt;"},"properties":{"noteIndex":0},"schema":"https://github.com/citation-style-language/schema/raw/master/csl-citation.json"}</w:instrText>
      </w:r>
      <w:r w:rsidR="005E7695" w:rsidRPr="00646636">
        <w:rPr>
          <w:rFonts w:ascii="Calibri" w:eastAsia="Batang" w:hAnsi="Calibri" w:cs="Times New Roman"/>
        </w:rPr>
        <w:fldChar w:fldCharType="separate"/>
      </w:r>
      <w:r w:rsidR="00BE7FB2" w:rsidRPr="00BE7FB2">
        <w:rPr>
          <w:rFonts w:ascii="Calibri" w:eastAsia="Batang" w:hAnsi="Calibri" w:cs="Times New Roman"/>
          <w:noProof/>
          <w:vertAlign w:val="superscript"/>
        </w:rPr>
        <w:t>9</w:t>
      </w:r>
      <w:r w:rsidR="005E7695" w:rsidRPr="00646636">
        <w:rPr>
          <w:rFonts w:ascii="Calibri" w:eastAsia="Batang" w:hAnsi="Calibri" w:cs="Times New Roman"/>
        </w:rPr>
        <w:fldChar w:fldCharType="end"/>
      </w:r>
      <w:r w:rsidRPr="00646636">
        <w:rPr>
          <w:rFonts w:ascii="Calibri" w:eastAsia="Batang" w:hAnsi="Calibri" w:cs="Times New Roman"/>
        </w:rPr>
        <w:t xml:space="preserve"> This eventually allows the bacteria to accumulate in areas that are beneficial to survival, proliferation and infection.</w:t>
      </w:r>
    </w:p>
    <w:p w:rsidR="001817D1" w:rsidRPr="00646636" w:rsidRDefault="001817D1" w:rsidP="001817D1">
      <w:pPr>
        <w:keepNext/>
        <w:jc w:val="center"/>
        <w:rPr>
          <w:rFonts w:ascii="Calibri" w:eastAsia="Batang" w:hAnsi="Calibri" w:cs="Times New Roman"/>
        </w:rPr>
      </w:pPr>
      <w:r w:rsidRPr="00646636">
        <w:rPr>
          <w:rFonts w:ascii="Calibri" w:eastAsia="Batang" w:hAnsi="Calibri" w:cs="Times New Roman"/>
          <w:noProof/>
          <w:lang w:eastAsia="ja-JP"/>
        </w:rPr>
        <w:drawing>
          <wp:inline distT="0" distB="0" distL="0" distR="0">
            <wp:extent cx="2400300" cy="581025"/>
            <wp:effectExtent l="0" t="0" r="0" b="9525"/>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581025"/>
                    </a:xfrm>
                    <a:prstGeom prst="rect">
                      <a:avLst/>
                    </a:prstGeom>
                    <a:noFill/>
                    <a:ln>
                      <a:noFill/>
                    </a:ln>
                  </pic:spPr>
                </pic:pic>
              </a:graphicData>
            </a:graphic>
          </wp:inline>
        </w:drawing>
      </w:r>
    </w:p>
    <w:p w:rsidR="00620099" w:rsidRPr="00BE7FB2" w:rsidRDefault="001817D1" w:rsidP="00BE7FB2">
      <w:pPr>
        <w:jc w:val="center"/>
        <w:rPr>
          <w:rFonts w:ascii="Calibri" w:eastAsia="Times New Roman" w:hAnsi="Calibri" w:cs="Times New Roman"/>
          <w:bCs/>
          <w:sz w:val="18"/>
          <w:szCs w:val="18"/>
          <w:lang w:val="en-US"/>
        </w:rPr>
      </w:pPr>
      <w:r w:rsidRPr="008A67D6">
        <w:rPr>
          <w:rFonts w:ascii="Calibri" w:eastAsia="Times New Roman" w:hAnsi="Calibri" w:cs="Times New Roman"/>
          <w:b/>
          <w:bCs/>
          <w:sz w:val="18"/>
          <w:szCs w:val="18"/>
          <w:lang w:val="en-US"/>
        </w:rPr>
        <w:t xml:space="preserve">Figure </w:t>
      </w:r>
      <w:r w:rsidR="005E7695" w:rsidRPr="008A67D6">
        <w:rPr>
          <w:rFonts w:ascii="Calibri" w:eastAsia="Times New Roman" w:hAnsi="Calibri" w:cs="Times New Roman"/>
          <w:b/>
          <w:bCs/>
          <w:sz w:val="18"/>
          <w:szCs w:val="18"/>
          <w:lang w:val="en-US"/>
        </w:rPr>
        <w:fldChar w:fldCharType="begin"/>
      </w:r>
      <w:r w:rsidRPr="008A67D6">
        <w:rPr>
          <w:rFonts w:ascii="Calibri" w:eastAsia="Times New Roman" w:hAnsi="Calibri" w:cs="Times New Roman"/>
          <w:b/>
          <w:bCs/>
          <w:sz w:val="18"/>
          <w:szCs w:val="18"/>
          <w:lang w:val="en-US"/>
        </w:rPr>
        <w:instrText xml:space="preserve"> SEQ Figure \* ARABIC </w:instrText>
      </w:r>
      <w:r w:rsidR="005E7695" w:rsidRPr="008A67D6">
        <w:rPr>
          <w:rFonts w:ascii="Calibri" w:eastAsia="Times New Roman" w:hAnsi="Calibri" w:cs="Times New Roman"/>
          <w:b/>
          <w:bCs/>
          <w:sz w:val="18"/>
          <w:szCs w:val="18"/>
          <w:lang w:val="en-US"/>
        </w:rPr>
        <w:fldChar w:fldCharType="separate"/>
      </w:r>
      <w:r w:rsidR="00206952">
        <w:rPr>
          <w:rFonts w:ascii="Calibri" w:eastAsia="Times New Roman" w:hAnsi="Calibri" w:cs="Times New Roman"/>
          <w:b/>
          <w:bCs/>
          <w:noProof/>
          <w:sz w:val="18"/>
          <w:szCs w:val="18"/>
          <w:lang w:val="en-US"/>
        </w:rPr>
        <w:t>2</w:t>
      </w:r>
      <w:r w:rsidR="005E7695" w:rsidRPr="008A67D6">
        <w:rPr>
          <w:rFonts w:ascii="Calibri" w:eastAsia="Times New Roman" w:hAnsi="Calibri" w:cs="Times New Roman"/>
          <w:b/>
          <w:bCs/>
          <w:sz w:val="18"/>
          <w:szCs w:val="18"/>
          <w:lang w:val="en-US"/>
        </w:rPr>
        <w:fldChar w:fldCharType="end"/>
      </w:r>
      <w:r w:rsidRPr="008A67D6">
        <w:rPr>
          <w:rFonts w:ascii="Calibri" w:eastAsia="Times New Roman" w:hAnsi="Calibri" w:cs="Times New Roman"/>
          <w:b/>
          <w:bCs/>
          <w:sz w:val="18"/>
          <w:szCs w:val="18"/>
          <w:lang w:val="en-US"/>
        </w:rPr>
        <w:t>:</w:t>
      </w:r>
      <w:r w:rsidRPr="00646636">
        <w:rPr>
          <w:rFonts w:ascii="Calibri" w:eastAsia="Times New Roman" w:hAnsi="Calibri" w:cs="Times New Roman"/>
          <w:bCs/>
          <w:sz w:val="18"/>
          <w:szCs w:val="18"/>
          <w:lang w:val="en-US"/>
        </w:rPr>
        <w:t xml:space="preserve"> A representation of the 3 major components of the bacterial flagella.</w:t>
      </w:r>
    </w:p>
    <w:p w:rsidR="0095170F" w:rsidRDefault="00686051" w:rsidP="008E0E13">
      <w:pPr>
        <w:jc w:val="both"/>
        <w:rPr>
          <w:rFonts w:ascii="Calibri" w:eastAsia="Batang" w:hAnsi="Calibri" w:cs="Times New Roman"/>
        </w:rPr>
      </w:pPr>
      <w:r>
        <w:rPr>
          <w:rFonts w:ascii="Calibri" w:eastAsia="Batang" w:hAnsi="Calibri" w:cs="Times New Roman"/>
        </w:rPr>
        <w:lastRenderedPageBreak/>
        <w:t>Properties of bacterial flagella vary drastically for different bacterial species. Bacteria can possess a single flagellum (monotrichous) or multiple flagella (peritrichous)</w:t>
      </w:r>
      <w:r w:rsidR="00FF6656">
        <w:rPr>
          <w:rFonts w:ascii="Calibri" w:eastAsia="Batang" w:hAnsi="Calibri" w:cs="Times New Roman"/>
        </w:rPr>
        <w:t xml:space="preserve">, which can be classified as polar or lateral, based on location. </w:t>
      </w:r>
      <w:r w:rsidR="00090918">
        <w:rPr>
          <w:rFonts w:ascii="Calibri" w:eastAsia="Batang" w:hAnsi="Calibri" w:cs="Times New Roman"/>
        </w:rPr>
        <w:t>Flagella also self assemble in response to</w:t>
      </w:r>
      <w:r>
        <w:rPr>
          <w:rFonts w:ascii="Calibri" w:eastAsia="Batang" w:hAnsi="Calibri" w:cs="Times New Roman"/>
        </w:rPr>
        <w:t xml:space="preserve"> the environment in which the bacteria are cultivated</w:t>
      </w:r>
      <w:r w:rsidR="00090918">
        <w:rPr>
          <w:rFonts w:ascii="Calibri" w:eastAsia="Batang" w:hAnsi="Calibri" w:cs="Times New Roman"/>
        </w:rPr>
        <w:t>.</w:t>
      </w:r>
      <w:r w:rsidR="00FF6656">
        <w:rPr>
          <w:rFonts w:ascii="Calibri" w:eastAsia="Batang" w:hAnsi="Calibri" w:cs="Times New Roman"/>
        </w:rPr>
        <w:t xml:space="preserve"> </w:t>
      </w:r>
      <w:r w:rsidR="00090918">
        <w:rPr>
          <w:rFonts w:ascii="Calibri" w:eastAsia="Batang" w:hAnsi="Calibri" w:cs="Times New Roman"/>
        </w:rPr>
        <w:t>D</w:t>
      </w:r>
      <w:r w:rsidR="00FF6656">
        <w:rPr>
          <w:rFonts w:ascii="Calibri" w:eastAsia="Batang" w:hAnsi="Calibri" w:cs="Times New Roman"/>
        </w:rPr>
        <w:t>ifferent</w:t>
      </w:r>
      <w:r>
        <w:rPr>
          <w:rFonts w:ascii="Calibri" w:eastAsia="Batang" w:hAnsi="Calibri" w:cs="Times New Roman"/>
        </w:rPr>
        <w:t xml:space="preserve"> media </w:t>
      </w:r>
      <w:r w:rsidR="00090918">
        <w:rPr>
          <w:rFonts w:ascii="Calibri" w:eastAsia="Batang" w:hAnsi="Calibri" w:cs="Times New Roman"/>
        </w:rPr>
        <w:t>result</w:t>
      </w:r>
      <w:r w:rsidR="00FF6656">
        <w:rPr>
          <w:rFonts w:ascii="Calibri" w:eastAsia="Batang" w:hAnsi="Calibri" w:cs="Times New Roman"/>
        </w:rPr>
        <w:t xml:space="preserve"> in different flagella</w:t>
      </w:r>
      <w:r w:rsidR="001E6BC8">
        <w:rPr>
          <w:rFonts w:ascii="Calibri" w:eastAsia="Batang" w:hAnsi="Calibri" w:cs="Times New Roman"/>
        </w:rPr>
        <w:t>r</w:t>
      </w:r>
      <w:r w:rsidR="00FF6656">
        <w:rPr>
          <w:rFonts w:ascii="Calibri" w:eastAsia="Batang" w:hAnsi="Calibri" w:cs="Times New Roman"/>
        </w:rPr>
        <w:t xml:space="preserve"> characteristics</w:t>
      </w:r>
      <w:r w:rsidR="00090918">
        <w:rPr>
          <w:rFonts w:ascii="Calibri" w:eastAsia="Batang" w:hAnsi="Calibri" w:cs="Times New Roman"/>
        </w:rPr>
        <w:t>, even</w:t>
      </w:r>
      <w:r w:rsidR="00FF6656">
        <w:rPr>
          <w:rFonts w:ascii="Calibri" w:eastAsia="Batang" w:hAnsi="Calibri" w:cs="Times New Roman"/>
        </w:rPr>
        <w:t xml:space="preserve"> in the same species. </w:t>
      </w:r>
      <w:r w:rsidR="00FF6656">
        <w:rPr>
          <w:rFonts w:ascii="Calibri" w:eastAsia="Batang" w:hAnsi="Calibri" w:cs="Times New Roman"/>
          <w:i/>
        </w:rPr>
        <w:t>Proteus mirabilis</w:t>
      </w:r>
      <w:r w:rsidR="00FF6656">
        <w:rPr>
          <w:rFonts w:ascii="Calibri" w:eastAsia="Batang" w:hAnsi="Calibri" w:cs="Times New Roman"/>
        </w:rPr>
        <w:t xml:space="preserve"> expresses more flagella in more viscous media, whereas </w:t>
      </w:r>
      <w:r w:rsidR="00FF6656">
        <w:rPr>
          <w:rFonts w:ascii="Calibri" w:eastAsia="Batang" w:hAnsi="Calibri" w:cs="Times New Roman"/>
          <w:i/>
        </w:rPr>
        <w:t xml:space="preserve">Vibrio parahaemolyticus </w:t>
      </w:r>
      <w:r w:rsidR="00FF6656">
        <w:rPr>
          <w:rFonts w:ascii="Calibri" w:eastAsia="Batang" w:hAnsi="Calibri" w:cs="Times New Roman"/>
        </w:rPr>
        <w:t>are observed to have a monotrichous polar flagellum in liquid media and form peritrichous lateral flagella in solid media.</w:t>
      </w:r>
      <w:r w:rsidR="005E7695">
        <w:rPr>
          <w:rFonts w:ascii="Calibri" w:eastAsia="Batang" w:hAnsi="Calibri" w:cs="Times New Roman"/>
        </w:rPr>
        <w:fldChar w:fldCharType="begin" w:fldLock="1"/>
      </w:r>
      <w:r w:rsidR="0088156B">
        <w:rPr>
          <w:rFonts w:ascii="Calibri" w:eastAsia="Batang" w:hAnsi="Calibri" w:cs="Times New Roman"/>
        </w:rPr>
        <w:instrText>ADDIN CSL_CITATION {"citationItems":[{"id":"ITEM-1","itemData":{"DOI":"10.1016/S0378-1097(03)00445-2","ISSN":"03781097","author":[{"dropping-particle":"","family":"Kirov","given":"Sylvia M","non-dropping-particle":"","parse-names":false,"suffix":""}],"container-title":"FEMS Microbiology Letters","id":"ITEM-1","issue":"2","issued":{"date-parts":[["2003","7"]]},"note":"Ref. 4 from proposal:","page":"151-159","title":"Bacteria that express lateral flagella enable dissection of the multifunctional roles of flagella in pathogenesis","type":"article-journal","volume":"224"},"uris":["http://www.mendeley.com/documents/?uuid=1614f9b2-753f-4684-abe8-06218de1cae3"]}],"mendeley":{"formattedCitation":"&lt;sup&gt;10&lt;/sup&gt;","plainTextFormattedCitation":"10","previouslyFormattedCitation":"&lt;sup&gt;10&lt;/sup&gt;"},"properties":{"noteIndex":0},"schema":"https://github.com/citation-style-language/schema/raw/master/csl-citation.json"}</w:instrText>
      </w:r>
      <w:r w:rsidR="005E7695">
        <w:rPr>
          <w:rFonts w:ascii="Calibri" w:eastAsia="Batang" w:hAnsi="Calibri" w:cs="Times New Roman"/>
        </w:rPr>
        <w:fldChar w:fldCharType="separate"/>
      </w:r>
      <w:r w:rsidR="00BE7FB2" w:rsidRPr="00BE7FB2">
        <w:rPr>
          <w:rFonts w:ascii="Calibri" w:eastAsia="Batang" w:hAnsi="Calibri" w:cs="Times New Roman"/>
          <w:noProof/>
          <w:vertAlign w:val="superscript"/>
        </w:rPr>
        <w:t>10</w:t>
      </w:r>
      <w:r w:rsidR="005E7695">
        <w:rPr>
          <w:rFonts w:ascii="Calibri" w:eastAsia="Batang" w:hAnsi="Calibri" w:cs="Times New Roman"/>
        </w:rPr>
        <w:fldChar w:fldCharType="end"/>
      </w:r>
    </w:p>
    <w:p w:rsidR="000645EA" w:rsidRDefault="00C76A15" w:rsidP="00C76A15">
      <w:pPr>
        <w:jc w:val="both"/>
        <w:rPr>
          <w:rFonts w:ascii="Calibri" w:eastAsia="Batang" w:hAnsi="Calibri" w:cs="Times New Roman"/>
        </w:rPr>
      </w:pPr>
      <w:r w:rsidRPr="00FC1A35">
        <w:rPr>
          <w:rFonts w:ascii="Calibri" w:eastAsia="Batang" w:hAnsi="Calibri" w:cs="Times New Roman"/>
        </w:rPr>
        <w:t>Bacterial flagella</w:t>
      </w:r>
      <w:r w:rsidR="0088156B">
        <w:rPr>
          <w:rFonts w:ascii="Calibri" w:eastAsia="Batang" w:hAnsi="Calibri" w:cs="Times New Roman"/>
        </w:rPr>
        <w:t xml:space="preserve"> provide motility towards targeted receptors and cells, and</w:t>
      </w:r>
      <w:r w:rsidRPr="00FC1A35">
        <w:rPr>
          <w:rFonts w:ascii="Calibri" w:eastAsia="Batang" w:hAnsi="Calibri" w:cs="Times New Roman"/>
        </w:rPr>
        <w:t xml:space="preserve"> increase the number of host-pathogen interactions.  However, </w:t>
      </w:r>
      <w:r w:rsidR="000645EA">
        <w:rPr>
          <w:rFonts w:ascii="Calibri" w:eastAsia="Batang" w:hAnsi="Calibri" w:cs="Times New Roman"/>
        </w:rPr>
        <w:t>they also play a much deeper role in pathogene</w:t>
      </w:r>
      <w:r w:rsidR="0088156B">
        <w:rPr>
          <w:rFonts w:ascii="Calibri" w:eastAsia="Batang" w:hAnsi="Calibri" w:cs="Times New Roman"/>
        </w:rPr>
        <w:t>sis. Flagella can mediate bacterial cell adhesion directly through motility but can also</w:t>
      </w:r>
      <w:r w:rsidR="0088156B" w:rsidRPr="0088156B">
        <w:rPr>
          <w:rFonts w:ascii="Calibri" w:eastAsia="Batang" w:hAnsi="Calibri" w:cs="Times New Roman"/>
        </w:rPr>
        <w:t xml:space="preserve"> </w:t>
      </w:r>
      <w:r w:rsidR="0088156B">
        <w:rPr>
          <w:rFonts w:ascii="Calibri" w:eastAsia="Batang" w:hAnsi="Calibri" w:cs="Times New Roman"/>
        </w:rPr>
        <w:t xml:space="preserve">act as bacterial adhesins by binding to host epithelial cells or even to other bacterial cells which aids in the formation of biofilms. </w:t>
      </w:r>
      <w:r w:rsidR="001E6BC8">
        <w:rPr>
          <w:rFonts w:ascii="Calibri" w:eastAsia="Batang" w:hAnsi="Calibri" w:cs="Times New Roman"/>
        </w:rPr>
        <w:t>Toll-like receptor 5 (</w:t>
      </w:r>
      <w:r w:rsidR="000645EA">
        <w:rPr>
          <w:rFonts w:ascii="Calibri" w:eastAsia="Batang" w:hAnsi="Calibri" w:cs="Times New Roman"/>
        </w:rPr>
        <w:t>TLR-5</w:t>
      </w:r>
      <w:r w:rsidR="001E6BC8">
        <w:rPr>
          <w:rFonts w:ascii="Calibri" w:eastAsia="Batang" w:hAnsi="Calibri" w:cs="Times New Roman"/>
        </w:rPr>
        <w:t>)</w:t>
      </w:r>
      <w:r w:rsidR="000645EA">
        <w:rPr>
          <w:rFonts w:ascii="Calibri" w:eastAsia="Batang" w:hAnsi="Calibri" w:cs="Times New Roman"/>
        </w:rPr>
        <w:t xml:space="preserve"> is expressed in epithelial cells found in the intestine and reacts to pathogen-associated molecular patterns</w:t>
      </w:r>
      <w:r w:rsidR="001E6BC8">
        <w:rPr>
          <w:rFonts w:ascii="Calibri" w:eastAsia="Batang" w:hAnsi="Calibri" w:cs="Times New Roman"/>
        </w:rPr>
        <w:t xml:space="preserve"> (PAMPs)</w:t>
      </w:r>
      <w:r w:rsidR="000645EA">
        <w:rPr>
          <w:rFonts w:ascii="Calibri" w:eastAsia="Batang" w:hAnsi="Calibri" w:cs="Times New Roman"/>
        </w:rPr>
        <w:t xml:space="preserve"> found on the flagella (possessed by the flagellin protein which constitutes the polymeric structure of the filament) and this allows for secretion of cytokines by the host. This can lead to pro-inflammatory reactions</w:t>
      </w:r>
      <w:r w:rsidR="007D0E9E">
        <w:rPr>
          <w:rFonts w:ascii="Calibri" w:eastAsia="Batang" w:hAnsi="Calibri" w:cs="Times New Roman"/>
        </w:rPr>
        <w:t xml:space="preserve"> and directly contributes to pathogenicity</w:t>
      </w:r>
      <w:r w:rsidR="000645EA">
        <w:rPr>
          <w:rFonts w:ascii="Calibri" w:eastAsia="Batang" w:hAnsi="Calibri" w:cs="Times New Roman"/>
        </w:rPr>
        <w:t>.</w:t>
      </w:r>
      <w:r w:rsidR="005E7695" w:rsidRPr="00FC1A35">
        <w:rPr>
          <w:rFonts w:ascii="Calibri" w:eastAsia="Batang" w:hAnsi="Calibri" w:cs="Times New Roman"/>
        </w:rPr>
        <w:fldChar w:fldCharType="begin" w:fldLock="1"/>
      </w:r>
      <w:r w:rsidR="007D0E9E">
        <w:rPr>
          <w:rFonts w:ascii="Calibri" w:eastAsia="Batang" w:hAnsi="Calibri" w:cs="Times New Roman"/>
        </w:rPr>
        <w:instrText>ADDIN CSL_CITATION {"citationItems":[{"id":"ITEM-1","itemData":{"DOI":"10.1073/pnas.0502040102","ISSN":"0027-8424","PMID":"15956202","abstract":"Toll-like receptor 5 (TLR5) recognizes an evolutionarily conserved site on bacterial flagellin that is required for flagellar filament assembly and motility. The alpha and epsilon Proteobacteria, including the important human pathogens Campylobacter jejuni, Helicobacter pylori, and Bartonella bacilliformis, require flagellar motility to efficiently infect mammalian hosts. In this study, we demonstrate that these bacteria make flagellin molecules that are not recognized by TLR5. We map the site responsible for TLR5 evasion to amino acids 89-96 of the N-terminal D1 domain, which is centrally positioned within the previously defined TLR5 recognition site. Salmonella flagellin is strongly recognized by TLR5, but mutating residues 89-96 to the corresponding H. pylori flaA sequence abolishes TLR5 recognition and also destroys bacterial motility. To preserve bacterial motility, alpha and epsilon Proteobacteria possess compensatory amino acid changes in other regions of the flagellin molecule, and we engineer a mutant form of Salmonella flagellin that evades TLR5 but retains motility. These results suggest that TLR5 evasion is critical for the survival of this subset of bacteria at mucosal sites in animals and raise the intriguing possibility that flagellin receptors provided the selective force to drive the evolution of these unique subclasses of bacterial flagellins.","author":[{"dropping-particle":"","family":"Andersen-Nissen","given":"E","non-dropping-particle":"","parse-names":false,"suffix":""},{"dropping-particle":"","family":"Smith","given":"K D","non-dropping-particle":"","parse-names":false,"suffix":""},{"dropping-particle":"","family":"Strobe","given":"K L","non-dropping-particle":"","parse-names":false,"suffix":""},{"dropping-particle":"","family":"Rassoulian Barrett","given":"S L","non-dropping-particle":"","parse-names":false,"suffix":""},{"dropping-particle":"","family":"Cookson","given":"B T","non-dropping-particle":"","parse-names":false,"suffix":""},{"dropping-particle":"","family":"Logan","given":"S M","non-dropping-particle":"","parse-names":false,"suffix":""},{"dropping-particle":"","family":"Aderem","given":"A","non-dropping-particle":"","parse-names":false,"suffix":""}],"container-title":"Proceedings of the National Academy of Sciences of the United States of America","id":"ITEM-1","issue":"26","issued":{"date-parts":[["2005","6","28"]]},"note":"Ref. 28 from proposal:","page":"9247-52","title":"Evasion of Toll-like receptor 5 by flagellated bacteria.","type":"article-journal","volume":"102"},"uris":["http://www.mendeley.com/documents/?uuid=a69bf950-f611-4111-b57c-5eddb017e285"]}],"mendeley":{"formattedCitation":"&lt;sup&gt;11&lt;/sup&gt;","plainTextFormattedCitation":"11","previouslyFormattedCitation":"&lt;sup&gt;11&lt;/sup&gt;"},"properties":{"noteIndex":0},"schema":"https://github.com/citation-style-language/schema/raw/master/csl-citation.json"}</w:instrText>
      </w:r>
      <w:r w:rsidR="005E7695" w:rsidRPr="00FC1A35">
        <w:rPr>
          <w:rFonts w:ascii="Calibri" w:eastAsia="Batang" w:hAnsi="Calibri" w:cs="Times New Roman"/>
        </w:rPr>
        <w:fldChar w:fldCharType="separate"/>
      </w:r>
      <w:r w:rsidR="0088156B" w:rsidRPr="0088156B">
        <w:rPr>
          <w:rFonts w:ascii="Calibri" w:eastAsia="Batang" w:hAnsi="Calibri" w:cs="Times New Roman"/>
          <w:noProof/>
          <w:vertAlign w:val="superscript"/>
        </w:rPr>
        <w:t>11</w:t>
      </w:r>
      <w:r w:rsidR="005E7695" w:rsidRPr="00FC1A35">
        <w:rPr>
          <w:rFonts w:ascii="Calibri" w:eastAsia="Batang" w:hAnsi="Calibri" w:cs="Times New Roman"/>
        </w:rPr>
        <w:fldChar w:fldCharType="end"/>
      </w:r>
      <w:r w:rsidR="0088156B">
        <w:rPr>
          <w:rFonts w:ascii="Calibri" w:eastAsia="Batang" w:hAnsi="Calibri" w:cs="Times New Roman"/>
        </w:rPr>
        <w:t xml:space="preserve"> This and other immune responses to flagellin have been used as the basis for vaccines targeting </w:t>
      </w:r>
      <w:r w:rsidR="0088156B">
        <w:rPr>
          <w:rFonts w:ascii="Calibri" w:eastAsia="Batang" w:hAnsi="Calibri" w:cs="Times New Roman"/>
          <w:i/>
        </w:rPr>
        <w:t>S. enterica</w:t>
      </w:r>
      <w:r w:rsidR="0088156B">
        <w:rPr>
          <w:rFonts w:ascii="Calibri" w:eastAsia="Batang" w:hAnsi="Calibri" w:cs="Times New Roman"/>
        </w:rPr>
        <w:t xml:space="preserve">, </w:t>
      </w:r>
      <w:r w:rsidR="0088156B">
        <w:rPr>
          <w:rFonts w:ascii="Calibri" w:eastAsia="Batang" w:hAnsi="Calibri" w:cs="Times New Roman"/>
          <w:i/>
        </w:rPr>
        <w:t>P. aeruginosa</w:t>
      </w:r>
      <w:r w:rsidR="0088156B">
        <w:rPr>
          <w:rFonts w:ascii="Calibri" w:eastAsia="Batang" w:hAnsi="Calibri" w:cs="Times New Roman"/>
        </w:rPr>
        <w:t xml:space="preserve"> and </w:t>
      </w:r>
      <w:r w:rsidR="0088156B">
        <w:rPr>
          <w:rFonts w:ascii="Calibri" w:eastAsia="Batang" w:hAnsi="Calibri" w:cs="Times New Roman"/>
          <w:i/>
        </w:rPr>
        <w:t>E. coli</w:t>
      </w:r>
      <w:r w:rsidR="0088156B">
        <w:rPr>
          <w:rFonts w:ascii="Calibri" w:eastAsia="Batang" w:hAnsi="Calibri" w:cs="Times New Roman"/>
        </w:rPr>
        <w:t>.</w:t>
      </w:r>
      <w:r w:rsidR="005E7695">
        <w:rPr>
          <w:rFonts w:ascii="Calibri" w:eastAsia="Batang" w:hAnsi="Calibri" w:cs="Times New Roman"/>
        </w:rPr>
        <w:fldChar w:fldCharType="begin" w:fldLock="1"/>
      </w:r>
      <w:r w:rsidR="007D0E9E">
        <w:rPr>
          <w:rFonts w:ascii="Calibri" w:eastAsia="Batang" w:hAnsi="Calibri" w:cs="Times New Roman"/>
        </w:rPr>
        <w:instrText>ADDIN CSL_CITATION {"citationItems":[{"id":"ITEM-1","itemData":{"DOI":"10.3390/biology2041242","ISBN":"2079-7737 (Electronic)\\r2079-7737 (Linking)","ISSN":"2079-7737","PMID":"24833223","abstract":"The bacterial flagellum is a complex apparatus assembled of more than 20 different proteins. The flagellar basal body traverses the cell wall, whereas the curved hook connects the basal body to the whip-like flagellar filament that protrudes several µm from the bacterial cell. The flagellum has traditionally been regarded only as a motility organelle, but more recently it has become evident that flagella have a number of other biological functions. The major subunit, flagellin or FliC, of the flagellum plays a well-documented role in innate immunity and as a dominant antigen of the adaptive immune response. Importantly, flagella have also been reported to function as adhesins. Whole flagella have been indicated as significant in bacterial adhesion to and invasion into host cells. In various pathogens, e.g., Escherichia coli, Pseudomonas aeruginosa and Clostridium difficile, flagellin and/or the distally located flagellar cap protein have been reported to function as adhesins. Recently, FliC of Shiga-toxigenic E. coli was shown to be involved in cellular invasion via lipid rafts. Here, we examine the latest or most important findings regarding flagellar adhesive and invasive properties, especially focusing on the flagellum as a potential virulence factor.","author":[{"dropping-particle":"","family":"Haiko","given":"Johanna","non-dropping-particle":"","parse-names":false,"suffix":""},{"dropping-particle":"","family":"Westerlund-Wikström","given":"Benita","non-dropping-particle":"","parse-names":false,"suffix":""}],"container-title":"Biology","id":"ITEM-1","issue":"4","issued":{"date-parts":[["2013"]]},"page":"1242-1267","title":"The Role of the Bacterial Flagellum in Adhesion and Virulence","type":"article-journal","volume":"2"},"uris":["http://www.mendeley.com/documents/?uuid=02858a88-9d5d-4f2a-a8af-3383c9ce8469"]}],"mendeley":{"formattedCitation":"&lt;sup&gt;12&lt;/sup&gt;","plainTextFormattedCitation":"12","previouslyFormattedCitation":"&lt;sup&gt;12&lt;/sup&gt;"},"properties":{"noteIndex":0},"schema":"https://github.com/citation-style-language/schema/raw/master/csl-citation.json"}</w:instrText>
      </w:r>
      <w:r w:rsidR="005E7695">
        <w:rPr>
          <w:rFonts w:ascii="Calibri" w:eastAsia="Batang" w:hAnsi="Calibri" w:cs="Times New Roman"/>
        </w:rPr>
        <w:fldChar w:fldCharType="separate"/>
      </w:r>
      <w:r w:rsidR="0088156B" w:rsidRPr="0088156B">
        <w:rPr>
          <w:rFonts w:ascii="Calibri" w:eastAsia="Batang" w:hAnsi="Calibri" w:cs="Times New Roman"/>
          <w:noProof/>
          <w:vertAlign w:val="superscript"/>
        </w:rPr>
        <w:t>12</w:t>
      </w:r>
      <w:r w:rsidR="005E7695">
        <w:rPr>
          <w:rFonts w:ascii="Calibri" w:eastAsia="Batang" w:hAnsi="Calibri" w:cs="Times New Roman"/>
        </w:rPr>
        <w:fldChar w:fldCharType="end"/>
      </w:r>
      <w:r w:rsidR="0088156B">
        <w:rPr>
          <w:rFonts w:ascii="Calibri" w:eastAsia="Batang" w:hAnsi="Calibri" w:cs="Times New Roman"/>
        </w:rPr>
        <w:t xml:space="preserve"> Non-motile mutants (bacteria that have had flagella biosynthesis genes knocked out) </w:t>
      </w:r>
      <w:r w:rsidR="007D0E9E">
        <w:rPr>
          <w:rFonts w:ascii="Calibri" w:eastAsia="Batang" w:hAnsi="Calibri" w:cs="Times New Roman"/>
        </w:rPr>
        <w:t xml:space="preserve">have been shown to be non pathogenic in mice not only due to the lack of motility (non-motile bacteria are unable to adequately colonise the </w:t>
      </w:r>
      <w:r w:rsidR="001E6BC8">
        <w:rPr>
          <w:rFonts w:ascii="Calibri" w:eastAsia="Batang" w:hAnsi="Calibri" w:cs="Times New Roman"/>
        </w:rPr>
        <w:t>mucosal</w:t>
      </w:r>
      <w:r w:rsidR="007D0E9E">
        <w:rPr>
          <w:rFonts w:ascii="Calibri" w:eastAsia="Batang" w:hAnsi="Calibri" w:cs="Times New Roman"/>
        </w:rPr>
        <w:t xml:space="preserve"> lining of the stomach and are subsequently found in the </w:t>
      </w:r>
      <w:r w:rsidR="001E6BC8">
        <w:rPr>
          <w:rFonts w:ascii="Calibri" w:eastAsia="Batang" w:hAnsi="Calibri" w:cs="Times New Roman"/>
        </w:rPr>
        <w:t>faeces</w:t>
      </w:r>
      <w:r w:rsidR="007D0E9E">
        <w:rPr>
          <w:rFonts w:ascii="Calibri" w:eastAsia="Batang" w:hAnsi="Calibri" w:cs="Times New Roman"/>
        </w:rPr>
        <w:t>) but also due to the chemical composition of the flagella itself.</w:t>
      </w:r>
      <w:r w:rsidR="005E7695">
        <w:rPr>
          <w:rFonts w:ascii="Calibri" w:eastAsia="Batang" w:hAnsi="Calibri" w:cs="Times New Roman"/>
        </w:rPr>
        <w:fldChar w:fldCharType="begin" w:fldLock="1"/>
      </w:r>
      <w:r w:rsidR="007D0E9E">
        <w:rPr>
          <w:rFonts w:ascii="Calibri" w:eastAsia="Batang" w:hAnsi="Calibri" w:cs="Times New Roman"/>
        </w:rPr>
        <w:instrText>ADDIN CSL_CITATION {"citationItems":[{"id":"ITEM-1","itemData":{"author":[{"dropping-particle":"","family":"Kim","given":"J S","non-dropping-particle":"","parse-names":false,"suffix":""},{"dropping-particle":"","family":"Chang","given":"J H","non-dropping-particle":"","parse-names":false,"suffix":""},{"dropping-particle":"","family":"Chung","given":"S I","non-dropping-particle":"","parse-names":false,"suffix":""},{"dropping-particle":"","family":"Yum","given":"J S","non-dropping-particle":"","parse-names":false,"suffix":""}],"container-title":"Journal of Bacteriology","id":"ITEM-1","issued":{"date-parts":[["1991"]]},"page":"6969-6976","title":"Molecular cloning and characterization of the Helicobacter pylori fliD gene, an essential factor in flagellar structure and motility","type":"article-journal","volume":"181"},"uris":["http://www.mendeley.com/documents/?uuid=00173550-c632-4986-8190-4d0ff4e2e76d"]}],"mendeley":{"formattedCitation":"&lt;sup&gt;13&lt;/sup&gt;","plainTextFormattedCitation":"13","previouslyFormattedCitation":"&lt;sup&gt;13&lt;/sup&gt;"},"properties":{"noteIndex":0},"schema":"https://github.com/citation-style-language/schema/raw/master/csl-citation.json"}</w:instrText>
      </w:r>
      <w:r w:rsidR="005E7695">
        <w:rPr>
          <w:rFonts w:ascii="Calibri" w:eastAsia="Batang" w:hAnsi="Calibri" w:cs="Times New Roman"/>
        </w:rPr>
        <w:fldChar w:fldCharType="separate"/>
      </w:r>
      <w:r w:rsidR="007D0E9E" w:rsidRPr="007D0E9E">
        <w:rPr>
          <w:rFonts w:ascii="Calibri" w:eastAsia="Batang" w:hAnsi="Calibri" w:cs="Times New Roman"/>
          <w:noProof/>
          <w:vertAlign w:val="superscript"/>
        </w:rPr>
        <w:t>13</w:t>
      </w:r>
      <w:r w:rsidR="005E7695">
        <w:rPr>
          <w:rFonts w:ascii="Calibri" w:eastAsia="Batang" w:hAnsi="Calibri" w:cs="Times New Roman"/>
        </w:rPr>
        <w:fldChar w:fldCharType="end"/>
      </w:r>
    </w:p>
    <w:p w:rsidR="0095170F" w:rsidRDefault="0095170F" w:rsidP="0095170F">
      <w:pPr>
        <w:spacing w:line="240" w:lineRule="auto"/>
        <w:jc w:val="both"/>
        <w:rPr>
          <w:rFonts w:ascii="Calibri" w:eastAsia="Batang" w:hAnsi="Calibri" w:cs="Times New Roman"/>
        </w:rPr>
      </w:pPr>
    </w:p>
    <w:p w:rsidR="001E6BC8" w:rsidRPr="001E6BC8" w:rsidRDefault="001E6BC8" w:rsidP="00C76A15">
      <w:pPr>
        <w:jc w:val="both"/>
        <w:rPr>
          <w:rFonts w:ascii="Calibri" w:eastAsia="Batang" w:hAnsi="Calibri" w:cs="Times New Roman"/>
        </w:rPr>
      </w:pPr>
      <w:r>
        <w:rPr>
          <w:rFonts w:ascii="Calibri" w:eastAsia="Batang" w:hAnsi="Calibri" w:cs="Times New Roman"/>
        </w:rPr>
        <w:t xml:space="preserve">Because flagella are so versatile, many genes are involved in their biosynthesis. In </w:t>
      </w:r>
      <w:r>
        <w:rPr>
          <w:rFonts w:ascii="Calibri" w:eastAsia="Batang" w:hAnsi="Calibri" w:cs="Times New Roman"/>
          <w:i/>
        </w:rPr>
        <w:t>Aeromonas hydrophilia</w:t>
      </w:r>
      <w:r>
        <w:rPr>
          <w:rFonts w:ascii="Calibri" w:eastAsia="Batang" w:hAnsi="Calibri" w:cs="Times New Roman"/>
        </w:rPr>
        <w:t xml:space="preserve"> 55 genes were identified, spread throughout diff</w:t>
      </w:r>
      <w:r w:rsidR="00E1274E">
        <w:rPr>
          <w:rFonts w:ascii="Calibri" w:eastAsia="Batang" w:hAnsi="Calibri" w:cs="Times New Roman"/>
        </w:rPr>
        <w:t>erent regions of the chromosome.</w:t>
      </w:r>
      <w:r w:rsidR="005E7695">
        <w:rPr>
          <w:rFonts w:ascii="Calibri" w:eastAsia="Batang" w:hAnsi="Calibri" w:cs="Times New Roman"/>
        </w:rPr>
        <w:fldChar w:fldCharType="begin" w:fldLock="1"/>
      </w:r>
      <w:r w:rsidR="0095170F">
        <w:rPr>
          <w:rFonts w:ascii="Calibri" w:eastAsia="Batang" w:hAnsi="Calibri" w:cs="Times New Roman"/>
        </w:rPr>
        <w:instrText>ADDIN CSL_CITATION {"citationItems":[{"id":"ITEM-1","itemData":{"DOI":"10.1128/JB.188.2.542","author":[{"dropping-particle":"","family":"Canals","given":"Rocío","non-dropping-particle":"","parse-names":false,"suffix":""},{"dropping-particle":"","family":"Ramirez","given":"Silvia","non-dropping-particle":"","parse-names":false,"suffix":""}],"container-title":"Journal of Bacteriology","id":"ITEM-1","issue":"2","issued":{"date-parts":[["2006"]]},"page":"542-555","title":"Polar flagellum biogenesis in Aeromonas hydrophila","type":"article-journal","volume":"188"},"uris":["http://www.mendeley.com/documents/?uuid=98d47817-a102-4781-b2ef-6e7c05a9f684"]}],"mendeley":{"formattedCitation":"&lt;sup&gt;14&lt;/sup&gt;","plainTextFormattedCitation":"14","previouslyFormattedCitation":"&lt;sup&gt;14&lt;/sup&gt;"},"properties":{"noteIndex":0},"schema":"https://github.com/citation-style-language/schema/raw/master/csl-citation.json"}</w:instrText>
      </w:r>
      <w:r w:rsidR="005E7695">
        <w:rPr>
          <w:rFonts w:ascii="Calibri" w:eastAsia="Batang" w:hAnsi="Calibri" w:cs="Times New Roman"/>
        </w:rPr>
        <w:fldChar w:fldCharType="separate"/>
      </w:r>
      <w:r w:rsidR="0095170F" w:rsidRPr="0095170F">
        <w:rPr>
          <w:rFonts w:ascii="Calibri" w:eastAsia="Batang" w:hAnsi="Calibri" w:cs="Times New Roman"/>
          <w:noProof/>
          <w:vertAlign w:val="superscript"/>
        </w:rPr>
        <w:t>14</w:t>
      </w:r>
      <w:r w:rsidR="005E7695">
        <w:rPr>
          <w:rFonts w:ascii="Calibri" w:eastAsia="Batang" w:hAnsi="Calibri" w:cs="Times New Roman"/>
        </w:rPr>
        <w:fldChar w:fldCharType="end"/>
      </w:r>
      <w:r w:rsidR="00E1274E">
        <w:rPr>
          <w:rFonts w:ascii="Calibri" w:eastAsia="Batang" w:hAnsi="Calibri" w:cs="Times New Roman"/>
        </w:rPr>
        <w:t xml:space="preserve"> These genes are required for assembly of the filament, basal body</w:t>
      </w:r>
      <w:r w:rsidR="0095170F">
        <w:rPr>
          <w:rFonts w:ascii="Calibri" w:eastAsia="Batang" w:hAnsi="Calibri" w:cs="Times New Roman"/>
        </w:rPr>
        <w:t>,</w:t>
      </w:r>
      <w:r w:rsidR="00E1274E">
        <w:rPr>
          <w:rFonts w:ascii="Calibri" w:eastAsia="Batang" w:hAnsi="Calibri" w:cs="Times New Roman"/>
        </w:rPr>
        <w:t xml:space="preserve"> and rotor. Interrupting the </w:t>
      </w:r>
      <w:r w:rsidR="00E1274E">
        <w:rPr>
          <w:rFonts w:ascii="Calibri" w:eastAsia="Batang" w:hAnsi="Calibri" w:cs="Times New Roman"/>
        </w:rPr>
        <w:lastRenderedPageBreak/>
        <w:t xml:space="preserve">biosynthetic pathway by removing specific genes results in bacteria without flagella and therefore interferes with motility, biofilm formation, and adhesion. This renders the bacteria non-pathogenic. </w:t>
      </w:r>
      <w:r w:rsidR="00E1274E">
        <w:rPr>
          <w:rFonts w:ascii="Calibri" w:eastAsia="Batang" w:hAnsi="Calibri" w:cs="Times New Roman"/>
          <w:i/>
        </w:rPr>
        <w:t>A</w:t>
      </w:r>
      <w:r w:rsidR="00E1274E">
        <w:rPr>
          <w:rFonts w:ascii="Calibri" w:eastAsia="Batang" w:hAnsi="Calibri" w:cs="Times New Roman"/>
        </w:rPr>
        <w:t xml:space="preserve">. </w:t>
      </w:r>
      <w:r w:rsidR="00E1274E">
        <w:rPr>
          <w:rFonts w:ascii="Calibri" w:eastAsia="Batang" w:hAnsi="Calibri" w:cs="Times New Roman"/>
          <w:i/>
        </w:rPr>
        <w:t>hydrophila</w:t>
      </w:r>
      <w:r w:rsidR="00E1274E">
        <w:rPr>
          <w:rFonts w:ascii="Calibri" w:eastAsia="Batang" w:hAnsi="Calibri" w:cs="Times New Roman"/>
        </w:rPr>
        <w:t xml:space="preserve"> mutants lacking the </w:t>
      </w:r>
      <w:r w:rsidR="00E1274E">
        <w:rPr>
          <w:rFonts w:ascii="Calibri" w:eastAsia="Batang" w:hAnsi="Calibri" w:cs="Times New Roman"/>
          <w:i/>
        </w:rPr>
        <w:t>pomB</w:t>
      </w:r>
      <w:r w:rsidR="00E1274E">
        <w:rPr>
          <w:rFonts w:ascii="Calibri" w:eastAsia="Batang" w:hAnsi="Calibri" w:cs="Times New Roman"/>
        </w:rPr>
        <w:t xml:space="preserve"> gene were unable to assemble polar flagella, but their lateral flagella were unaffected. Conversely, removing the </w:t>
      </w:r>
      <w:r w:rsidR="00E1274E">
        <w:rPr>
          <w:rFonts w:ascii="Calibri" w:eastAsia="Batang" w:hAnsi="Calibri" w:cs="Times New Roman"/>
          <w:i/>
        </w:rPr>
        <w:t>motX</w:t>
      </w:r>
      <w:r w:rsidR="00E1274E">
        <w:rPr>
          <w:rFonts w:ascii="Calibri" w:eastAsia="Batang" w:hAnsi="Calibri" w:cs="Times New Roman"/>
        </w:rPr>
        <w:t xml:space="preserve"> gene resulted in non-motile bacteria despite intact polar flagella.</w:t>
      </w:r>
      <w:r w:rsidR="005E7695">
        <w:rPr>
          <w:rFonts w:ascii="Calibri" w:eastAsia="Batang" w:hAnsi="Calibri" w:cs="Times New Roman"/>
        </w:rPr>
        <w:fldChar w:fldCharType="begin" w:fldLock="1"/>
      </w:r>
      <w:r w:rsidR="007D2796">
        <w:rPr>
          <w:rFonts w:ascii="Calibri" w:eastAsia="Batang" w:hAnsi="Calibri" w:cs="Times New Roman"/>
        </w:rPr>
        <w:instrText>ADDIN CSL_CITATION {"citationItems":[{"id":"ITEM-1","itemData":{"DOI":"10.1128/JB.188.2.542","author":[{"dropping-particle":"","family":"Canals","given":"Rocío","non-dropping-particle":"","parse-names":false,"suffix":""},{"dropping-particle":"","family":"Ramirez","given":"Silvia","non-dropping-particle":"","parse-names":false,"suffix":""}],"container-title":"Journal of Bacteriology","id":"ITEM-1","issue":"2","issued":{"date-parts":[["2006"]]},"page":"542-555","title":"Polar flagellum biogenesis in Aeromonas hydrophila","type":"article-journal","volume":"188"},"uris":["http://www.mendeley.com/documents/?uuid=98d47817-a102-4781-b2ef-6e7c05a9f684"]}],"mendeley":{"formattedCitation":"&lt;sup&gt;14&lt;/sup&gt;","plainTextFormattedCitation":"14","previouslyFormattedCitation":"&lt;sup&gt;14&lt;/sup&gt;"},"properties":{"noteIndex":0},"schema":"https://github.com/citation-style-language/schema/raw/master/csl-citation.json"}</w:instrText>
      </w:r>
      <w:r w:rsidR="005E7695">
        <w:rPr>
          <w:rFonts w:ascii="Calibri" w:eastAsia="Batang" w:hAnsi="Calibri" w:cs="Times New Roman"/>
        </w:rPr>
        <w:fldChar w:fldCharType="separate"/>
      </w:r>
      <w:r w:rsidR="009D3048" w:rsidRPr="009D3048">
        <w:rPr>
          <w:rFonts w:ascii="Calibri" w:eastAsia="Batang" w:hAnsi="Calibri" w:cs="Times New Roman"/>
          <w:noProof/>
          <w:vertAlign w:val="superscript"/>
        </w:rPr>
        <w:t>14</w:t>
      </w:r>
      <w:r w:rsidR="005E7695">
        <w:rPr>
          <w:rFonts w:ascii="Calibri" w:eastAsia="Batang" w:hAnsi="Calibri" w:cs="Times New Roman"/>
        </w:rPr>
        <w:fldChar w:fldCharType="end"/>
      </w:r>
      <w:r w:rsidR="00E1274E">
        <w:rPr>
          <w:rFonts w:ascii="Calibri" w:eastAsia="Batang" w:hAnsi="Calibri" w:cs="Times New Roman"/>
        </w:rPr>
        <w:t xml:space="preserve"> This demonstrate</w:t>
      </w:r>
      <w:r w:rsidR="009D3048">
        <w:rPr>
          <w:rFonts w:ascii="Calibri" w:eastAsia="Batang" w:hAnsi="Calibri" w:cs="Times New Roman"/>
        </w:rPr>
        <w:t>s t</w:t>
      </w:r>
      <w:r w:rsidR="00E1274E">
        <w:rPr>
          <w:rFonts w:ascii="Calibri" w:eastAsia="Batang" w:hAnsi="Calibri" w:cs="Times New Roman"/>
        </w:rPr>
        <w:t>he extended flagellar role in host-pathogen interactions and virulence</w:t>
      </w:r>
      <w:r w:rsidR="009D3048">
        <w:rPr>
          <w:rFonts w:ascii="Calibri" w:eastAsia="Batang" w:hAnsi="Calibri" w:cs="Times New Roman"/>
        </w:rPr>
        <w:t>.</w:t>
      </w:r>
    </w:p>
    <w:p w:rsidR="00C76A15" w:rsidRPr="00FC1A35" w:rsidRDefault="00C76A15" w:rsidP="00C76A15">
      <w:pPr>
        <w:jc w:val="center"/>
        <w:rPr>
          <w:rFonts w:ascii="Calibri" w:eastAsia="Batang" w:hAnsi="Calibri" w:cs="Times New Roman"/>
          <w:sz w:val="24"/>
          <w:szCs w:val="24"/>
        </w:rPr>
      </w:pPr>
      <w:r>
        <w:rPr>
          <w:noProof/>
          <w:lang w:eastAsia="ja-JP"/>
        </w:rPr>
        <w:drawing>
          <wp:inline distT="0" distB="0" distL="0" distR="0">
            <wp:extent cx="1707750" cy="2275903"/>
            <wp:effectExtent l="304800" t="0" r="292500" b="0"/>
            <wp:docPr id="64" name="Picture 64" descr="File:ARS Campylobacter je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e:ARS Campylobacter jejuni.jpg"/>
                    <pic:cNvPicPr>
                      <a:picLocks noChangeAspect="1" noChangeArrowheads="1"/>
                    </pic:cNvPicPr>
                  </pic:nvPicPr>
                  <pic:blipFill>
                    <a:blip r:embed="rId18" cstate="print"/>
                    <a:srcRect/>
                    <a:stretch>
                      <a:fillRect/>
                    </a:stretch>
                  </pic:blipFill>
                  <pic:spPr bwMode="auto">
                    <a:xfrm rot="5400000">
                      <a:off x="0" y="0"/>
                      <a:ext cx="1712547" cy="2282295"/>
                    </a:xfrm>
                    <a:prstGeom prst="rect">
                      <a:avLst/>
                    </a:prstGeom>
                    <a:noFill/>
                    <a:ln w="9525">
                      <a:noFill/>
                      <a:miter lim="800000"/>
                      <a:headEnd/>
                      <a:tailEnd/>
                    </a:ln>
                  </pic:spPr>
                </pic:pic>
              </a:graphicData>
            </a:graphic>
          </wp:inline>
        </w:drawing>
      </w:r>
    </w:p>
    <w:p w:rsidR="00C76A15" w:rsidRDefault="00C76A15" w:rsidP="000D10FD">
      <w:pPr>
        <w:jc w:val="center"/>
        <w:rPr>
          <w:rFonts w:ascii="Calibri" w:eastAsia="Times New Roman" w:hAnsi="Calibri" w:cs="Times New Roman"/>
          <w:bCs/>
          <w:i/>
          <w:sz w:val="18"/>
          <w:szCs w:val="18"/>
          <w:lang w:val="en-US"/>
        </w:rPr>
      </w:pPr>
      <w:r w:rsidRPr="008A67D6">
        <w:rPr>
          <w:rFonts w:ascii="Calibri" w:eastAsia="Times New Roman" w:hAnsi="Calibri" w:cs="Times New Roman"/>
          <w:b/>
          <w:bCs/>
          <w:sz w:val="18"/>
          <w:szCs w:val="18"/>
          <w:lang w:val="en-US"/>
        </w:rPr>
        <w:t xml:space="preserve">Figure </w:t>
      </w:r>
      <w:r w:rsidR="005E7695" w:rsidRPr="008A67D6">
        <w:rPr>
          <w:rFonts w:ascii="Calibri" w:eastAsia="Times New Roman" w:hAnsi="Calibri" w:cs="Times New Roman"/>
          <w:b/>
          <w:bCs/>
          <w:sz w:val="18"/>
          <w:szCs w:val="18"/>
          <w:lang w:val="en-US"/>
        </w:rPr>
        <w:fldChar w:fldCharType="begin"/>
      </w:r>
      <w:r w:rsidRPr="008A67D6">
        <w:rPr>
          <w:rFonts w:ascii="Calibri" w:eastAsia="Times New Roman" w:hAnsi="Calibri" w:cs="Times New Roman"/>
          <w:b/>
          <w:bCs/>
          <w:sz w:val="18"/>
          <w:szCs w:val="18"/>
          <w:lang w:val="en-US"/>
        </w:rPr>
        <w:instrText xml:space="preserve"> SEQ Figure \* ARABIC </w:instrText>
      </w:r>
      <w:r w:rsidR="005E7695" w:rsidRPr="008A67D6">
        <w:rPr>
          <w:rFonts w:ascii="Calibri" w:eastAsia="Times New Roman" w:hAnsi="Calibri" w:cs="Times New Roman"/>
          <w:b/>
          <w:bCs/>
          <w:sz w:val="18"/>
          <w:szCs w:val="18"/>
          <w:lang w:val="en-US"/>
        </w:rPr>
        <w:fldChar w:fldCharType="separate"/>
      </w:r>
      <w:r w:rsidR="00206952">
        <w:rPr>
          <w:rFonts w:ascii="Calibri" w:eastAsia="Times New Roman" w:hAnsi="Calibri" w:cs="Times New Roman"/>
          <w:b/>
          <w:bCs/>
          <w:noProof/>
          <w:sz w:val="18"/>
          <w:szCs w:val="18"/>
          <w:lang w:val="en-US"/>
        </w:rPr>
        <w:t>3</w:t>
      </w:r>
      <w:r w:rsidR="005E7695" w:rsidRPr="008A67D6">
        <w:rPr>
          <w:rFonts w:ascii="Calibri" w:eastAsia="Times New Roman" w:hAnsi="Calibri" w:cs="Times New Roman"/>
          <w:b/>
          <w:bCs/>
          <w:sz w:val="18"/>
          <w:szCs w:val="18"/>
          <w:lang w:val="en-US"/>
        </w:rPr>
        <w:fldChar w:fldCharType="end"/>
      </w:r>
      <w:r w:rsidRPr="008A67D6">
        <w:rPr>
          <w:rFonts w:ascii="Calibri" w:eastAsia="Times New Roman" w:hAnsi="Calibri" w:cs="Times New Roman"/>
          <w:b/>
          <w:bCs/>
          <w:sz w:val="18"/>
          <w:szCs w:val="18"/>
          <w:lang w:val="en-US"/>
        </w:rPr>
        <w:t>:</w:t>
      </w:r>
      <w:r w:rsidRPr="00FC1A35">
        <w:rPr>
          <w:rFonts w:ascii="Calibri" w:eastAsia="Times New Roman" w:hAnsi="Calibri" w:cs="Times New Roman"/>
          <w:bCs/>
          <w:sz w:val="18"/>
          <w:szCs w:val="18"/>
          <w:lang w:val="en-US"/>
        </w:rPr>
        <w:t xml:space="preserve"> </w:t>
      </w:r>
      <w:r w:rsidRPr="009F7538">
        <w:rPr>
          <w:rFonts w:ascii="Calibri" w:eastAsia="Times New Roman" w:hAnsi="Calibri" w:cs="Times New Roman"/>
          <w:bCs/>
          <w:i/>
          <w:sz w:val="18"/>
          <w:szCs w:val="18"/>
          <w:lang w:val="en-US"/>
        </w:rPr>
        <w:t>Campylobacter jejuni</w:t>
      </w:r>
      <w:r w:rsidR="0063375C">
        <w:rPr>
          <w:rFonts w:ascii="Calibri" w:eastAsia="Times New Roman" w:hAnsi="Calibri" w:cs="Times New Roman"/>
          <w:bCs/>
          <w:i/>
          <w:sz w:val="18"/>
          <w:szCs w:val="18"/>
          <w:lang w:val="en-US"/>
        </w:rPr>
        <w:t>, displaying polar flagella</w:t>
      </w:r>
    </w:p>
    <w:p w:rsidR="000D10FD" w:rsidRDefault="00AD4C87" w:rsidP="000D10FD">
      <w:pPr>
        <w:jc w:val="center"/>
        <w:rPr>
          <w:rFonts w:ascii="Calibri" w:eastAsia="Times New Roman" w:hAnsi="Calibri" w:cs="Times New Roman"/>
          <w:bCs/>
          <w:i/>
          <w:sz w:val="18"/>
          <w:szCs w:val="18"/>
          <w:lang w:val="en-US"/>
        </w:rPr>
      </w:pPr>
      <w:r w:rsidRPr="00CD18BF">
        <w:rPr>
          <w:rFonts w:ascii="Calibri" w:eastAsia="Times New Roman" w:hAnsi="Calibri" w:cs="Times New Roman"/>
          <w:bCs/>
          <w:i/>
          <w:sz w:val="18"/>
          <w:szCs w:val="18"/>
          <w:lang w:val="en-US"/>
        </w:rPr>
        <w:t>https://upload.wikimedia.org/wikipedia/commons/d/df/ARS_Campylobacter_jejuni.jpg</w:t>
      </w:r>
      <w:r>
        <w:rPr>
          <w:rFonts w:ascii="Calibri" w:eastAsia="Times New Roman" w:hAnsi="Calibri" w:cs="Times New Roman"/>
          <w:bCs/>
          <w:i/>
          <w:sz w:val="18"/>
          <w:szCs w:val="18"/>
          <w:lang w:val="en-US"/>
        </w:rPr>
        <w:t xml:space="preserve"> (Accessed on 24/9/18)</w:t>
      </w:r>
    </w:p>
    <w:p w:rsidR="008E0E13" w:rsidRDefault="0063375C" w:rsidP="0063375C">
      <w:pPr>
        <w:jc w:val="both"/>
        <w:rPr>
          <w:rFonts w:ascii="Calibri" w:eastAsia="Times New Roman" w:hAnsi="Calibri" w:cs="Times New Roman"/>
          <w:bCs/>
          <w:lang w:val="en-US"/>
        </w:rPr>
      </w:pPr>
      <w:r>
        <w:rPr>
          <w:rFonts w:ascii="Calibri" w:eastAsia="Times New Roman" w:hAnsi="Calibri" w:cs="Times New Roman"/>
          <w:bCs/>
          <w:lang w:val="en-US"/>
        </w:rPr>
        <w:t>One of the ways bacteria can modify their flagella is via posttranslational modification</w:t>
      </w:r>
      <w:r w:rsidR="00CD18BF">
        <w:rPr>
          <w:rFonts w:ascii="Calibri" w:eastAsia="Times New Roman" w:hAnsi="Calibri" w:cs="Times New Roman"/>
          <w:bCs/>
          <w:lang w:val="en-US"/>
        </w:rPr>
        <w:t xml:space="preserve"> (PTM)</w:t>
      </w:r>
      <w:r>
        <w:rPr>
          <w:rFonts w:ascii="Calibri" w:eastAsia="Times New Roman" w:hAnsi="Calibri" w:cs="Times New Roman"/>
          <w:bCs/>
          <w:lang w:val="en-US"/>
        </w:rPr>
        <w:t>. This</w:t>
      </w:r>
      <w:r w:rsidR="009D3048">
        <w:rPr>
          <w:rFonts w:ascii="Calibri" w:eastAsia="Times New Roman" w:hAnsi="Calibri" w:cs="Times New Roman"/>
          <w:bCs/>
          <w:lang w:val="en-US"/>
        </w:rPr>
        <w:t xml:space="preserve"> can involve the addition of new functional groups to existing proteins, structural changes</w:t>
      </w:r>
      <w:r>
        <w:rPr>
          <w:rFonts w:ascii="Calibri" w:eastAsia="Times New Roman" w:hAnsi="Calibri" w:cs="Times New Roman"/>
          <w:bCs/>
          <w:lang w:val="en-US"/>
        </w:rPr>
        <w:t>,</w:t>
      </w:r>
      <w:r w:rsidR="009D3048">
        <w:rPr>
          <w:rFonts w:ascii="Calibri" w:eastAsia="Times New Roman" w:hAnsi="Calibri" w:cs="Times New Roman"/>
          <w:bCs/>
          <w:lang w:val="en-US"/>
        </w:rPr>
        <w:t xml:space="preserve"> or chemical modification </w:t>
      </w:r>
      <w:r w:rsidR="009D3048">
        <w:rPr>
          <w:rFonts w:ascii="Calibri" w:eastAsia="Times New Roman" w:hAnsi="Calibri" w:cs="Times New Roman"/>
          <w:bCs/>
          <w:i/>
          <w:lang w:val="en-US"/>
        </w:rPr>
        <w:t>in vivo</w:t>
      </w:r>
      <w:r w:rsidR="009D3048">
        <w:rPr>
          <w:rFonts w:ascii="Calibri" w:eastAsia="Times New Roman" w:hAnsi="Calibri" w:cs="Times New Roman"/>
          <w:bCs/>
          <w:lang w:val="en-US"/>
        </w:rPr>
        <w:t xml:space="preserve">. Enzymes are often responsible for catalyzing </w:t>
      </w:r>
      <w:r w:rsidR="00CD18BF">
        <w:rPr>
          <w:rFonts w:ascii="Calibri" w:eastAsia="Times New Roman" w:hAnsi="Calibri" w:cs="Times New Roman"/>
          <w:bCs/>
          <w:lang w:val="en-US"/>
        </w:rPr>
        <w:t>PTM</w:t>
      </w:r>
      <w:r w:rsidR="009D3048">
        <w:rPr>
          <w:rFonts w:ascii="Calibri" w:eastAsia="Times New Roman" w:hAnsi="Calibri" w:cs="Times New Roman"/>
          <w:bCs/>
          <w:lang w:val="en-US"/>
        </w:rPr>
        <w:t xml:space="preserve"> but it can occur in the absence of enzymes. </w:t>
      </w:r>
      <w:r w:rsidR="0095170F">
        <w:rPr>
          <w:rFonts w:ascii="Calibri" w:eastAsia="Times New Roman" w:hAnsi="Calibri" w:cs="Times New Roman"/>
          <w:bCs/>
          <w:lang w:val="en-US"/>
        </w:rPr>
        <w:t>PTM</w:t>
      </w:r>
      <w:r>
        <w:rPr>
          <w:rFonts w:ascii="Calibri" w:eastAsia="Times New Roman" w:hAnsi="Calibri" w:cs="Times New Roman"/>
          <w:bCs/>
          <w:lang w:val="en-US"/>
        </w:rPr>
        <w:t xml:space="preserve"> was first investigated in eukaryotes and the ability of prokaryotes to undergo any form of </w:t>
      </w:r>
      <w:r w:rsidR="0095170F">
        <w:rPr>
          <w:rFonts w:ascii="Calibri" w:eastAsia="Times New Roman" w:hAnsi="Calibri" w:cs="Times New Roman"/>
          <w:bCs/>
          <w:lang w:val="en-US"/>
        </w:rPr>
        <w:t>PTM</w:t>
      </w:r>
      <w:r>
        <w:rPr>
          <w:rFonts w:ascii="Calibri" w:eastAsia="Times New Roman" w:hAnsi="Calibri" w:cs="Times New Roman"/>
          <w:bCs/>
          <w:lang w:val="en-US"/>
        </w:rPr>
        <w:t xml:space="preserve"> was </w:t>
      </w:r>
      <w:r w:rsidR="002F0AD1">
        <w:rPr>
          <w:rFonts w:ascii="Calibri" w:eastAsia="Times New Roman" w:hAnsi="Calibri" w:cs="Times New Roman"/>
          <w:bCs/>
          <w:lang w:val="en-US"/>
        </w:rPr>
        <w:t>not discovered until</w:t>
      </w:r>
      <w:r>
        <w:rPr>
          <w:rFonts w:ascii="Calibri" w:eastAsia="Times New Roman" w:hAnsi="Calibri" w:cs="Times New Roman"/>
          <w:bCs/>
          <w:lang w:val="en-US"/>
        </w:rPr>
        <w:t xml:space="preserve"> late</w:t>
      </w:r>
      <w:r w:rsidR="002F0AD1">
        <w:rPr>
          <w:rFonts w:ascii="Calibri" w:eastAsia="Times New Roman" w:hAnsi="Calibri" w:cs="Times New Roman"/>
          <w:bCs/>
          <w:lang w:val="en-US"/>
        </w:rPr>
        <w:t>r.</w:t>
      </w:r>
      <w:r>
        <w:rPr>
          <w:rFonts w:ascii="Calibri" w:eastAsia="Times New Roman" w:hAnsi="Calibri" w:cs="Times New Roman"/>
          <w:bCs/>
          <w:lang w:val="en-US"/>
        </w:rPr>
        <w:t xml:space="preserve"> </w:t>
      </w:r>
      <w:r w:rsidR="002F0AD1">
        <w:rPr>
          <w:rFonts w:ascii="Calibri" w:eastAsia="Times New Roman" w:hAnsi="Calibri" w:cs="Times New Roman"/>
          <w:bCs/>
          <w:lang w:val="en-US"/>
        </w:rPr>
        <w:t>Posttranslational glycosylation was also considered a eukaryotic specialty until it was observed in prokaryotes and archaea in the 1970’s.</w:t>
      </w:r>
      <w:r w:rsidR="005E7695">
        <w:rPr>
          <w:rFonts w:ascii="Calibri" w:eastAsia="Times New Roman" w:hAnsi="Calibri" w:cs="Times New Roman"/>
          <w:bCs/>
          <w:lang w:val="en-US"/>
        </w:rPr>
        <w:fldChar w:fldCharType="begin" w:fldLock="1"/>
      </w:r>
      <w:r w:rsidR="009F2D82">
        <w:rPr>
          <w:rFonts w:ascii="Calibri" w:eastAsia="Times New Roman" w:hAnsi="Calibri" w:cs="Times New Roman"/>
          <w:bCs/>
          <w:lang w:val="en-US"/>
        </w:rPr>
        <w:instrText>ADDIN CSL_CITATION {"citationItems":[{"id":"ITEM-1","itemData":{"ISBN":"0021-9258 (Print)\\r0021-9258 (Linking)","ISSN":"0021-9258","PMID":"1270419","abstract":"The glycoprotein which accounts for approximately 50% of the protein and all of the nonlipid carbohydrate of the cell envelope of Halobacterium salinarium (Mescher, M. F., Strominger, J. L., and Watson S. W. (1974) J. Bacteriol. 120, 945-954) has been purified and partially characterized. The glycoprotein has an apparent molecular weight of 200,000, is extremely acidic, and has a carbohydrate content of approximately 10 to 12%. The carbohydrate included neutral hexoses, amino sugar, and uronic acid. Information regarding the number, composition, and mode of attachment of the carbohydrate chains was obtained by isolation and examination of the glycopeptides derived from degradation of cell envelope protein with trypsin and pronase. Trypsin digestion resulted in two glycopeptides. One of these was large (approximately 55,000 daltons) and had most of the neutral hexose linked to it. The carbohydrate moieties consisted of di- and trisaccharides of glucosylgalactose and (uronic acid, glucose)-galactose attached via O-glycosidic linkages between galactose and threonine. The other tryptic glycopeptide had a relatively large heterosaccharide attached to it via an alkaline-stable linkage. The heterosaccharide contained 1 glucose, 8 to 9 galactose, 1 mannose, and 10 to 11 glucosamine residues, and approximately 6 residues of an unidentified amino augar. The alkaline stability of the linkage and the amino acid composition of glycopeptides resulting from Pronase digestion of the tryptic glycopeptide showed that the heterosaccharide was attached to an asparagine residue, presumably via an N-glycosylamine bond to the amide group. The intact glycoprotein has a single N-linked heterosaccharide, 22 to 24 O-linked disaccharides, and 12 to 14 O-linked trisaccharides per molecule. N- and O-glycosidic linkages are the most common carbohydrate-protein linkages in mammalian glycoproteins but, to our knowledge, this is the first report of either type of linkage in a prokaryotic cell envelope protein.","author":[{"dropping-particle":"","family":"Mescher","given":"M F","non-dropping-particle":"","parse-names":false,"suffix":""},{"dropping-particle":"","family":"Strominger","given":"J L","non-dropping-particle":"","parse-names":false,"suffix":""}],"container-title":"The Journal of Biological Chemistry","id":"ITEM-1","issue":"7","issued":{"date-parts":[["1976"]]},"page":"2005-2014","title":"Purification and characterization of a prokaryotic glucoprotein from the cell envelope of Halobacterium salinarium.","type":"article-journal","volume":"251"},"uris":["http://www.mendeley.com/documents/?uuid=ceaf1419-6a92-4301-a087-3e1c336e735a"]}],"mendeley":{"formattedCitation":"&lt;sup&gt;15&lt;/sup&gt;","plainTextFormattedCitation":"15","previouslyFormattedCitation":"&lt;sup&gt;15&lt;/sup&gt;"},"properties":{"noteIndex":0},"schema":"https://github.com/citation-style-language/schema/raw/master/csl-citation.json"}</w:instrText>
      </w:r>
      <w:r w:rsidR="005E7695">
        <w:rPr>
          <w:rFonts w:ascii="Calibri" w:eastAsia="Times New Roman" w:hAnsi="Calibri" w:cs="Times New Roman"/>
          <w:bCs/>
          <w:lang w:val="en-US"/>
        </w:rPr>
        <w:fldChar w:fldCharType="separate"/>
      </w:r>
      <w:r w:rsidR="002F0AD1" w:rsidRPr="002F0AD1">
        <w:rPr>
          <w:rFonts w:ascii="Calibri" w:eastAsia="Times New Roman" w:hAnsi="Calibri" w:cs="Times New Roman"/>
          <w:bCs/>
          <w:noProof/>
          <w:vertAlign w:val="superscript"/>
          <w:lang w:val="en-US"/>
        </w:rPr>
        <w:t>15</w:t>
      </w:r>
      <w:r w:rsidR="005E7695">
        <w:rPr>
          <w:rFonts w:ascii="Calibri" w:eastAsia="Times New Roman" w:hAnsi="Calibri" w:cs="Times New Roman"/>
          <w:bCs/>
          <w:lang w:val="en-US"/>
        </w:rPr>
        <w:fldChar w:fldCharType="end"/>
      </w:r>
      <w:r w:rsidR="002F0AD1">
        <w:rPr>
          <w:rFonts w:ascii="Calibri" w:eastAsia="Times New Roman" w:hAnsi="Calibri" w:cs="Times New Roman"/>
          <w:bCs/>
          <w:lang w:val="en-US"/>
        </w:rPr>
        <w:t xml:space="preserve"> The potential mechanisms of posttranslational glycosylation are limited in comparison with posttranslational modifications. S</w:t>
      </w:r>
      <w:r w:rsidR="007D2796">
        <w:rPr>
          <w:rFonts w:ascii="Calibri" w:eastAsia="Times New Roman" w:hAnsi="Calibri" w:cs="Times New Roman"/>
          <w:bCs/>
          <w:lang w:val="en-US"/>
        </w:rPr>
        <w:t xml:space="preserve">ugars are enzymatically transferred to the hydroxyl group of serine and threonine </w:t>
      </w:r>
      <w:r w:rsidR="002F0AD1">
        <w:rPr>
          <w:rFonts w:ascii="Calibri" w:eastAsia="Times New Roman" w:hAnsi="Calibri" w:cs="Times New Roman"/>
          <w:bCs/>
          <w:lang w:val="en-US"/>
        </w:rPr>
        <w:t>residues</w:t>
      </w:r>
      <w:r w:rsidR="007D2796">
        <w:rPr>
          <w:rFonts w:ascii="Calibri" w:eastAsia="Times New Roman" w:hAnsi="Calibri" w:cs="Times New Roman"/>
          <w:bCs/>
          <w:lang w:val="en-US"/>
        </w:rPr>
        <w:t xml:space="preserve"> (</w:t>
      </w:r>
      <w:r w:rsidR="007D2796">
        <w:rPr>
          <w:rFonts w:ascii="Calibri" w:eastAsia="Times New Roman" w:hAnsi="Calibri" w:cs="Times New Roman"/>
          <w:bCs/>
          <w:i/>
          <w:lang w:val="en-US"/>
        </w:rPr>
        <w:t>O</w:t>
      </w:r>
      <w:r w:rsidR="007D2796">
        <w:rPr>
          <w:rFonts w:ascii="Calibri" w:eastAsia="Times New Roman" w:hAnsi="Calibri" w:cs="Times New Roman"/>
          <w:bCs/>
          <w:lang w:val="en-US"/>
        </w:rPr>
        <w:t>-glycosylation) or the amino group of asparagine (</w:t>
      </w:r>
      <w:r w:rsidR="007D2796">
        <w:rPr>
          <w:rFonts w:ascii="Calibri" w:eastAsia="Times New Roman" w:hAnsi="Calibri" w:cs="Times New Roman"/>
          <w:bCs/>
          <w:i/>
          <w:lang w:val="en-US"/>
        </w:rPr>
        <w:t>N</w:t>
      </w:r>
      <w:r w:rsidR="007D2796">
        <w:rPr>
          <w:rFonts w:ascii="Calibri" w:eastAsia="Times New Roman" w:hAnsi="Calibri" w:cs="Times New Roman"/>
          <w:bCs/>
          <w:lang w:val="en-US"/>
        </w:rPr>
        <w:t xml:space="preserve">-glycosylation). These two methods account for the vast majority of </w:t>
      </w:r>
      <w:r w:rsidR="007D2796">
        <w:rPr>
          <w:rFonts w:ascii="Calibri" w:eastAsia="Times New Roman" w:hAnsi="Calibri" w:cs="Times New Roman"/>
          <w:bCs/>
          <w:lang w:val="en-US"/>
        </w:rPr>
        <w:lastRenderedPageBreak/>
        <w:t xml:space="preserve">posttranslational glycosylation but there are exceptions such as the attachment of </w:t>
      </w:r>
      <w:r w:rsidR="007D2796">
        <w:rPr>
          <w:rFonts w:ascii="Calibri" w:eastAsia="Times New Roman" w:hAnsi="Calibri" w:cs="Calibri"/>
          <w:bCs/>
          <w:lang w:val="en-US"/>
        </w:rPr>
        <w:t>α</w:t>
      </w:r>
      <w:r w:rsidR="007D2796">
        <w:rPr>
          <w:rFonts w:ascii="Calibri" w:eastAsia="Times New Roman" w:hAnsi="Calibri" w:cs="Times New Roman"/>
          <w:bCs/>
          <w:lang w:val="en-US"/>
        </w:rPr>
        <w:t>-mannose to the C2 carbon atom of the indole portion of a tryptophan residue (</w:t>
      </w:r>
      <w:r w:rsidR="007D2796">
        <w:rPr>
          <w:rFonts w:ascii="Calibri" w:eastAsia="Times New Roman" w:hAnsi="Calibri" w:cs="Times New Roman"/>
          <w:bCs/>
          <w:i/>
          <w:lang w:val="en-US"/>
        </w:rPr>
        <w:t>C</w:t>
      </w:r>
      <w:r w:rsidR="007D2796">
        <w:rPr>
          <w:rFonts w:ascii="Calibri" w:eastAsia="Times New Roman" w:hAnsi="Calibri" w:cs="Times New Roman"/>
          <w:bCs/>
          <w:lang w:val="en-US"/>
        </w:rPr>
        <w:t>-mannosylation).</w:t>
      </w:r>
      <w:r w:rsidR="005E7695">
        <w:rPr>
          <w:rFonts w:ascii="Calibri" w:eastAsia="Times New Roman" w:hAnsi="Calibri" w:cs="Times New Roman"/>
          <w:bCs/>
          <w:lang w:val="en-US"/>
        </w:rPr>
        <w:fldChar w:fldCharType="begin" w:fldLock="1"/>
      </w:r>
      <w:r w:rsidR="009F2D82">
        <w:rPr>
          <w:rFonts w:ascii="Calibri" w:eastAsia="Times New Roman" w:hAnsi="Calibri" w:cs="Times New Roman"/>
          <w:bCs/>
          <w:lang w:val="en-US"/>
        </w:rPr>
        <w:instrText>ADDIN CSL_CITATION {"citationItems":[{"id":"ITEM-1","itemData":{"DOI":"https://doi.org/10.1007/978-4-431-54836-2_67-1","author":[{"dropping-particle":"","family":"Ihara","given":"Y","non-dropping-particle":"","parse-names":false,"suffix":""},{"dropping-particle":"","family":"Inai","given":"Y","non-dropping-particle":"","parse-names":false,"suffix":""},{"dropping-particle":"","family":"Ikezaki","given":"M","non-dropping-particle":"","parse-names":false,"suffix":""},{"dropping-particle":"","family":"Matsui","given":"I L","non-dropping-particle":"","parse-names":false,"suffix":""},{"dropping-particle":"","family":"Manabe","given":"S","non-dropping-particle":"","parse-names":false,"suffix":""},{"dropping-particle":"","family":"Ito","given":"Y","non-dropping-particle":"","parse-names":false,"suffix":""}],"container-title":"Glycoscience: Biology and Medicine","id":"ITEM-1","issued":{"date-parts":[["2014"]]},"page":"1-8","title":"C-Mannosylation: A Modification on Tryptophan in Cellular Proteins","type":"article-journal"},"uris":["http://www.mendeley.com/documents/?uuid=a837d60a-a084-4890-9d6b-8ad9681a241c"]}],"mendeley":{"formattedCitation":"&lt;sup&gt;16&lt;/sup&gt;","plainTextFormattedCitation":"16","previouslyFormattedCitation":"&lt;sup&gt;16&lt;/sup&gt;"},"properties":{"noteIndex":0},"schema":"https://github.com/citation-style-language/schema/raw/master/csl-citation.json"}</w:instrText>
      </w:r>
      <w:r w:rsidR="005E7695">
        <w:rPr>
          <w:rFonts w:ascii="Calibri" w:eastAsia="Times New Roman" w:hAnsi="Calibri" w:cs="Times New Roman"/>
          <w:bCs/>
          <w:lang w:val="en-US"/>
        </w:rPr>
        <w:fldChar w:fldCharType="separate"/>
      </w:r>
      <w:r w:rsidR="002F0AD1" w:rsidRPr="002F0AD1">
        <w:rPr>
          <w:rFonts w:ascii="Calibri" w:eastAsia="Times New Roman" w:hAnsi="Calibri" w:cs="Times New Roman"/>
          <w:bCs/>
          <w:noProof/>
          <w:vertAlign w:val="superscript"/>
          <w:lang w:val="en-US"/>
        </w:rPr>
        <w:t>16</w:t>
      </w:r>
      <w:r w:rsidR="005E7695">
        <w:rPr>
          <w:rFonts w:ascii="Calibri" w:eastAsia="Times New Roman" w:hAnsi="Calibri" w:cs="Times New Roman"/>
          <w:bCs/>
          <w:lang w:val="en-US"/>
        </w:rPr>
        <w:fldChar w:fldCharType="end"/>
      </w:r>
    </w:p>
    <w:p w:rsidR="001817D1" w:rsidRPr="00B54301" w:rsidRDefault="00C76A15" w:rsidP="001817D1">
      <w:pPr>
        <w:jc w:val="both"/>
      </w:pPr>
      <w:r w:rsidRPr="00725A59">
        <w:rPr>
          <w:rFonts w:eastAsia="Batang" w:cs="Times New Roman"/>
        </w:rPr>
        <w:t>This discovery</w:t>
      </w:r>
      <w:r w:rsidR="0095170F">
        <w:rPr>
          <w:rFonts w:eastAsia="Batang" w:cs="Times New Roman"/>
        </w:rPr>
        <w:t xml:space="preserve"> of</w:t>
      </w:r>
      <w:r w:rsidRPr="00725A59">
        <w:rPr>
          <w:rFonts w:eastAsia="Batang" w:cs="Times New Roman"/>
        </w:rPr>
        <w:t xml:space="preserve"> </w:t>
      </w:r>
      <w:r w:rsidR="0095170F">
        <w:rPr>
          <w:rFonts w:eastAsia="Batang" w:cs="Times New Roman"/>
        </w:rPr>
        <w:t xml:space="preserve">and continuing research into posttranslational glycosylation has </w:t>
      </w:r>
      <w:r w:rsidRPr="00725A59">
        <w:rPr>
          <w:rFonts w:eastAsia="Batang" w:cs="Times New Roman"/>
        </w:rPr>
        <w:t>presented an additional level of complexity</w:t>
      </w:r>
      <w:r w:rsidR="008E0E13">
        <w:rPr>
          <w:rFonts w:eastAsia="Batang" w:cs="Times New Roman"/>
        </w:rPr>
        <w:t xml:space="preserve"> to bacteria which can be </w:t>
      </w:r>
      <w:r w:rsidRPr="00725A59">
        <w:rPr>
          <w:rFonts w:eastAsia="Batang" w:cs="Times New Roman"/>
        </w:rPr>
        <w:t>investigate</w:t>
      </w:r>
      <w:r w:rsidR="008E0E13">
        <w:rPr>
          <w:rFonts w:eastAsia="Batang" w:cs="Times New Roman"/>
        </w:rPr>
        <w:t>d</w:t>
      </w:r>
      <w:r w:rsidRPr="00725A59">
        <w:rPr>
          <w:rFonts w:eastAsia="Batang" w:cs="Times New Roman"/>
        </w:rPr>
        <w:t xml:space="preserve"> and exploit</w:t>
      </w:r>
      <w:r w:rsidR="008E0E13">
        <w:rPr>
          <w:rFonts w:eastAsia="Batang" w:cs="Times New Roman"/>
        </w:rPr>
        <w:t>ed</w:t>
      </w:r>
      <w:r w:rsidRPr="00725A59">
        <w:rPr>
          <w:rFonts w:eastAsia="Batang" w:cs="Times New Roman"/>
        </w:rPr>
        <w:t xml:space="preserve">. </w:t>
      </w:r>
      <w:r w:rsidR="00341ACB">
        <w:rPr>
          <w:rFonts w:eastAsia="Batang" w:cs="Times New Roman"/>
        </w:rPr>
        <w:t>It is well established that flagellin glycosylation allows for flagellar assembly, bacterial motility, colonisation and, therefore, virulence.</w:t>
      </w:r>
      <w:r w:rsidR="005E7695">
        <w:fldChar w:fldCharType="begin" w:fldLock="1"/>
      </w:r>
      <w:r w:rsidR="003F19BF">
        <w:instrText>ADDIN CSL_CITATION {"citationItems":[{"id":"ITEM-1","itemData":{"DOI":"10.1093/glycob/cwl010","ISSN":"0959-6658","PMID":"16751642","abstract":"Flagellin glycosylation is a necessary modification allowing flagellar assembly, bacterial motility, colonization, and hence virulence for the gastrointestinal pathogen Helicobacter pylori [Josenhans, C., Vossebein, L., Friedrich, S., and Suerbaum, S. (2002) FEMS Microbiol. Lett., 210, 165-172; Schirm, M., Schoenhofen, I.C., Logan, S.M., Waldron, K.C., and Thibault, P. (2005) Anal. Chem., 77, 7774-7782]. A causative agent of gastric and duodenal ulcers, H. pylori, heavily modifies its flagellin with the sialic acid-like sugar 5,7-diacetamido-3,5,7,9-tetradeoxy-l-glycero-alpha-l-manno-nonulosonic acid (pseudaminic acid). Because this sugar is unique to bacteria, its biosynthetic pathway offers potential as a novel therapeutic target. We have identified six H. pylori enzymes, which reconstitute the complete biosynthesis of pseudaminic acid, and its nucleotide-activated form CMP-pseudaminic acid, from UDP-N-acetylglucosamine (UDP-GlcNAc). The pathway intermediates and final product were identified from monitoring sequential reactions with nuclear magnetic resonance (NMR) spectroscopy, thereby confirming the function of each biosynthetic enzyme. Remarkably, the conversion of UDP-GlcNAc to CMP-pseudaminic acid was achieved in a single reaction combining six enzymes. This represents the first complete in vitro enzymatic synthesis of a sialic acid-like sugar and sets the groundwork for future small molecule inhibitor screening and design. Moreover, this study provides a strategy for efficient large-scale synthesis of novel medically relevant bacterial sugars that has not been attainable by chemical methods alone.","author":[{"dropping-particle":"","family":"Schoenhofen","given":"Ian C","non-dropping-particle":"","parse-names":false,"suffix":""},{"dropping-particle":"","family":"McNally","given":"David J","non-dropping-particle":"","parse-names":false,"suffix":""},{"dropping-particle":"","family":"Brisson","given":"Jean-Robert","non-dropping-particle":"","parse-names":false,"suffix":""},{"dropping-particle":"","family":"Logan","given":"Susan M","non-dropping-particle":"","parse-names":false,"suffix":""}],"container-title":"Glycobiology","id":"ITEM-1","issue":"9","issued":{"date-parts":[["2006","9"]]},"page":"8C-14C","title":"Elucidation of the CMP-pseudaminic acid pathway in Helicobacter pylori: synthesis from UDP-N-acetylglucosamine by a single enzymatic reaction.","type":"article-journal","volume":"16"},"uris":["http://www.mendeley.com/documents/?uuid=f0ec375f-c3e9-4051-9013-8055573209a1"]}],"mendeley":{"formattedCitation":"&lt;sup&gt;17&lt;/sup&gt;","plainTextFormattedCitation":"17","previouslyFormattedCitation":"&lt;sup&gt;17&lt;/sup&gt;"},"properties":{"noteIndex":0},"schema":"https://github.com/citation-style-language/schema/raw/master/csl-citation.json"}</w:instrText>
      </w:r>
      <w:r w:rsidR="005E7695">
        <w:fldChar w:fldCharType="separate"/>
      </w:r>
      <w:r w:rsidR="00C42C02" w:rsidRPr="00C42C02">
        <w:rPr>
          <w:noProof/>
          <w:vertAlign w:val="superscript"/>
        </w:rPr>
        <w:t>17</w:t>
      </w:r>
      <w:r w:rsidR="005E7695">
        <w:fldChar w:fldCharType="end"/>
      </w:r>
      <w:r w:rsidR="00341ACB">
        <w:t xml:space="preserve"> The genes involved in flagellar construction and posttranslational glycosylation of flagella are the subject of widespread ongoing research. Studies targeting </w:t>
      </w:r>
      <w:r w:rsidR="00341ACB">
        <w:rPr>
          <w:i/>
        </w:rPr>
        <w:t>Campylobacter jejuni</w:t>
      </w:r>
      <w:r w:rsidR="00341ACB">
        <w:t xml:space="preserve"> identified that posttranslational glycosylation of the flagellum is so significant that a 6,000 Da discrepancy was identified between the mass of flagellin residues predicted from sequenced DNA and residues isolated from bacteria.</w:t>
      </w:r>
      <w:r w:rsidR="005E7695">
        <w:rPr>
          <w:rFonts w:ascii="Calibri" w:eastAsia="Batang" w:hAnsi="Calibri" w:cs="Times New Roman"/>
          <w:b/>
        </w:rPr>
        <w:fldChar w:fldCharType="begin" w:fldLock="1"/>
      </w:r>
      <w:r w:rsidR="003F19BF">
        <w:rPr>
          <w:rFonts w:ascii="Calibri" w:eastAsia="Batang" w:hAnsi="Calibri" w:cs="Times New Roman"/>
          <w:b/>
        </w:rPr>
        <w:instrText>ADDIN CSL_CITATION {"citationItems":[{"id":"ITEM-1","itemData":{"DOI":"10.1074/jbc.M104529200","ISBN":"3486234870","ISSN":"0021-9258","PMID":"11461915","abstract":"Flagellins from three strains of Campylobacter jejuni and one strain of Campylobacter coli were shown to be extensively modified by glycosyl residues, imparting an approximate 6000-Da shift from the molecular mass of the protein predicted from the DNA sequence. Tryptic peptides from C. jejuni 81-176 flagellin were subjected to capillary liquid chromatography-electrospray mass spectrometry with a high/low orifice stepping to identify peptide segments of aberrant masses together with their corresponding glycosyl appendages. These modified peptides were further characterized by tandem mass spectrometry and preparative high performance liquid chromatography followed by nano-NMR spectroscopy to identify the nature and precise site of glycosylation. These analyses have shown that there are 19 modified Ser/Thr residues in C. jejuni 81-176 flagellin. The predominant modification found on C. jejuni flagellin was O-linked 5,7-diacetamido-3,5,7,9-tetradeoxy-l-glycero-l-manno-nonulosonic acid (pseudaminic acid, Pse5Ac7Ac) with additional heterogeneity conferred by substitution of the acetamido groups with acetamidino and hydroxyproprionyl groups. In C. jejuni 81-176, the gene Cj1316c, encoding a protein of unknown function, was shown to be involved in the biosynthesis and/or the addition of the acetamidino group on Pse5Ac7Ac. Glycosylation is not random, since 19 of the total 107 Ser/Thr residues are modified, and all but one of these are restricted to the central, surface-exposed domain of flagellin when folded in the filament. The mechanism of attachment appears unrelated to a consensus peptide sequence but is rather based on surface accessibility of Ser/Thr residues in the folded protein.","author":[{"dropping-particle":"","family":"Thibault","given":"P","non-dropping-particle":"","parse-names":false,"suffix":""},{"dropping-particle":"","family":"Logan","given":"S M","non-dropping-particle":"","parse-names":false,"suffix":""},{"dropping-particle":"","family":"Kelly","given":"J F","non-dropping-particle":"","parse-names":false,"suffix":""},{"dropping-particle":"","family":"Brisson","given":"J. R.","non-dropping-particle":"","parse-names":false,"suffix":""},{"dropping-particle":"","family":"Ewing","given":"C P","non-dropping-particle":"","parse-names":false,"suffix":""},{"dropping-particle":"","family":"Trust","given":"T J","non-dropping-particle":"","parse-names":false,"suffix":""},{"dropping-particle":"","family":"Guerry","given":"P","non-dropping-particle":"","parse-names":false,"suffix":""}],"container-title":"The Journal of Biological Chemistry","id":"ITEM-1","issue":"37","issued":{"date-parts":[["2001","9","14"]]},"note":"Ref. 23 from proposal:","page":"34862-70","title":"Identification of the carbohydrate moieties and glycosylation motifs in Campylobacter jejuni flagellin.","type":"article-journal","volume":"276"},"uris":["http://www.mendeley.com/documents/?uuid=a459d4ff-e1ec-418c-b1a0-3d4131989373"]}],"mendeley":{"formattedCitation":"&lt;sup&gt;18&lt;/sup&gt;","plainTextFormattedCitation":"18","previouslyFormattedCitation":"&lt;sup&gt;18&lt;/sup&gt;"},"properties":{"noteIndex":0},"schema":"https://github.com/citation-style-language/schema/raw/master/csl-citation.json"}</w:instrText>
      </w:r>
      <w:r w:rsidR="005E7695">
        <w:rPr>
          <w:rFonts w:ascii="Calibri" w:eastAsia="Batang" w:hAnsi="Calibri" w:cs="Times New Roman"/>
          <w:b/>
        </w:rPr>
        <w:fldChar w:fldCharType="separate"/>
      </w:r>
      <w:r w:rsidR="00C42C02" w:rsidRPr="00C42C02">
        <w:rPr>
          <w:rFonts w:ascii="Calibri" w:eastAsia="Batang" w:hAnsi="Calibri" w:cs="Times New Roman"/>
          <w:noProof/>
          <w:vertAlign w:val="superscript"/>
        </w:rPr>
        <w:t>18</w:t>
      </w:r>
      <w:r w:rsidR="005E7695">
        <w:rPr>
          <w:rFonts w:ascii="Calibri" w:eastAsia="Batang" w:hAnsi="Calibri" w:cs="Times New Roman"/>
          <w:b/>
        </w:rPr>
        <w:fldChar w:fldCharType="end"/>
      </w:r>
    </w:p>
    <w:p w:rsidR="0095170F" w:rsidRDefault="00B54301" w:rsidP="0095170F">
      <w:pPr>
        <w:jc w:val="both"/>
        <w:rPr>
          <w:rFonts w:ascii="Calibri" w:eastAsia="Batang" w:hAnsi="Calibri" w:cs="Times New Roman"/>
        </w:rPr>
      </w:pPr>
      <w:r>
        <w:rPr>
          <w:rFonts w:ascii="Calibri" w:eastAsia="Batang" w:hAnsi="Calibri" w:cs="Times New Roman"/>
        </w:rPr>
        <w:t>Posttranslational glycosylation is found to be highly regulated, with specific glycosides – such as sialic acids – being highly prevalent in different roles across multiple bacterial species.</w:t>
      </w:r>
    </w:p>
    <w:p w:rsidR="0095170F" w:rsidRPr="008E0E13" w:rsidRDefault="00932978" w:rsidP="00DB3E51">
      <w:pPr>
        <w:pStyle w:val="Heading3"/>
        <w:rPr>
          <w:rFonts w:eastAsia="Times New Roman"/>
        </w:rPr>
      </w:pPr>
      <w:bookmarkStart w:id="13" w:name="_Toc394907500"/>
      <w:bookmarkStart w:id="14" w:name="_Toc8589734"/>
      <w:r w:rsidRPr="008A67D6">
        <w:rPr>
          <w:rFonts w:eastAsia="Times New Roman"/>
        </w:rPr>
        <w:t>Sialic Acids</w:t>
      </w:r>
      <w:bookmarkEnd w:id="13"/>
      <w:bookmarkEnd w:id="14"/>
    </w:p>
    <w:p w:rsidR="008E0E13" w:rsidRPr="001F3A96" w:rsidRDefault="0095170F" w:rsidP="008E0E13">
      <w:pPr>
        <w:spacing w:after="100" w:afterAutospacing="1"/>
        <w:jc w:val="both"/>
        <w:rPr>
          <w:rFonts w:ascii="Calibri" w:eastAsia="Times New Roman" w:hAnsi="Calibri" w:cs="Times New Roman"/>
          <w:lang w:eastAsia="en-GB"/>
        </w:rPr>
      </w:pPr>
      <w:r>
        <w:rPr>
          <w:rFonts w:ascii="Calibri" w:eastAsia="Times New Roman" w:hAnsi="Calibri" w:cs="Times New Roman"/>
          <w:lang w:eastAsia="en-GB"/>
        </w:rPr>
        <w:t>Sialic acids are</w:t>
      </w:r>
      <w:r w:rsidR="00932978" w:rsidRPr="001F3A96">
        <w:rPr>
          <w:rFonts w:ascii="Calibri" w:eastAsia="Times New Roman" w:hAnsi="Calibri" w:cs="Times New Roman"/>
          <w:lang w:eastAsia="en-GB"/>
        </w:rPr>
        <w:t xml:space="preserve"> found across a vast array of different organisms including vertebrates, bacteria, fungi, echinoderms, insects and molluscs.  The name of these compounds does not relate to their monosaccharide structure but instead denotes their first isolation from</w:t>
      </w:r>
      <w:r w:rsidR="00932978">
        <w:rPr>
          <w:rFonts w:ascii="Calibri" w:eastAsia="Times New Roman" w:hAnsi="Calibri" w:cs="Times New Roman"/>
          <w:lang w:eastAsia="en-GB"/>
        </w:rPr>
        <w:t xml:space="preserve"> human</w:t>
      </w:r>
      <w:r w:rsidR="00932978" w:rsidRPr="001F3A96">
        <w:rPr>
          <w:rFonts w:ascii="Calibri" w:eastAsia="Times New Roman" w:hAnsi="Calibri" w:cs="Times New Roman"/>
          <w:lang w:eastAsia="en-GB"/>
        </w:rPr>
        <w:t xml:space="preserve"> saliva.  There are over 50 different structurally distinct variants.</w:t>
      </w:r>
      <w:r w:rsidR="005E7695">
        <w:rPr>
          <w:rFonts w:ascii="Calibri" w:eastAsia="Times New Roman" w:hAnsi="Calibri" w:cs="Times New Roman"/>
          <w:lang w:eastAsia="en-GB"/>
        </w:rPr>
        <w:fldChar w:fldCharType="begin" w:fldLock="1"/>
      </w:r>
      <w:r w:rsidR="003F19BF">
        <w:rPr>
          <w:rFonts w:ascii="Calibri" w:eastAsia="Times New Roman" w:hAnsi="Calibri" w:cs="Times New Roman"/>
          <w:lang w:eastAsia="en-GB"/>
        </w:rPr>
        <w:instrText>ADDIN CSL_CITATION {"citationItems":[{"id":"ITEM-1","itemData":{"ISSN":"0009-2665","PMID":"11841250","author":[{"dropping-particle":"","family":"Angata","given":"Takashi","non-dropping-particle":"","parse-names":false,"suffix":""},{"dropping-particle":"","family":"Varki","given":"Ajit","non-dropping-particle":"","parse-names":false,"suffix":""}],"container-title":"Chemical Reviews","id":"ITEM-1","issue":"2","issued":{"date-parts":[["2002","2"]]},"page":"439-69","title":"Chemical diversity in the sialic acids and related alpha-keto acids: an evolutionary perspective.","type":"article-journal","volume":"102"},"uris":["http://www.mendeley.com/documents/?uuid=f9d54b20-8fd7-4d98-8a7e-d74972afa7ce"]}],"mendeley":{"formattedCitation":"&lt;sup&gt;19&lt;/sup&gt;","plainTextFormattedCitation":"19","previouslyFormattedCitation":"&lt;sup&gt;19&lt;/sup&gt;"},"properties":{"noteIndex":0},"schema":"https://github.com/citation-style-language/schema/raw/master/csl-citation.json"}</w:instrText>
      </w:r>
      <w:r w:rsidR="005E7695">
        <w:rPr>
          <w:rFonts w:ascii="Calibri" w:eastAsia="Times New Roman" w:hAnsi="Calibri" w:cs="Times New Roman"/>
          <w:lang w:eastAsia="en-GB"/>
        </w:rPr>
        <w:fldChar w:fldCharType="separate"/>
      </w:r>
      <w:r w:rsidR="00C42C02" w:rsidRPr="00C42C02">
        <w:rPr>
          <w:rFonts w:ascii="Calibri" w:eastAsia="Times New Roman" w:hAnsi="Calibri" w:cs="Times New Roman"/>
          <w:noProof/>
          <w:vertAlign w:val="superscript"/>
          <w:lang w:eastAsia="en-GB"/>
        </w:rPr>
        <w:t>19</w:t>
      </w:r>
      <w:r w:rsidR="005E7695">
        <w:rPr>
          <w:rFonts w:ascii="Calibri" w:eastAsia="Times New Roman" w:hAnsi="Calibri" w:cs="Times New Roman"/>
          <w:lang w:eastAsia="en-GB"/>
        </w:rPr>
        <w:fldChar w:fldCharType="end"/>
      </w:r>
    </w:p>
    <w:p w:rsidR="00CC6083" w:rsidRDefault="00932978" w:rsidP="00CC6083">
      <w:pPr>
        <w:jc w:val="both"/>
        <w:rPr>
          <w:rFonts w:ascii="Calibri" w:eastAsia="Batang" w:hAnsi="Calibri" w:cs="Times New Roman"/>
        </w:rPr>
      </w:pPr>
      <w:r w:rsidRPr="001F3A96">
        <w:rPr>
          <w:rFonts w:ascii="Calibri" w:eastAsia="Batang" w:hAnsi="Calibri" w:cs="Times New Roman"/>
        </w:rPr>
        <w:t xml:space="preserve">The term sialic acid </w:t>
      </w:r>
      <w:r>
        <w:rPr>
          <w:rFonts w:ascii="Calibri" w:eastAsia="Batang" w:hAnsi="Calibri" w:cs="Times New Roman"/>
        </w:rPr>
        <w:t>can be used to refer</w:t>
      </w:r>
      <w:r w:rsidRPr="001F3A96">
        <w:rPr>
          <w:rFonts w:ascii="Calibri" w:eastAsia="Batang" w:hAnsi="Calibri" w:cs="Times New Roman"/>
        </w:rPr>
        <w:t xml:space="preserve"> specifically to N-acetylneuraminic acid (Neu5Ac), which is not found in nature, but functions as the structural foundation which, along with KDN (2-keto-3-deoxy-D-glycero-D-galacto-2-nonulosonic acid), can be modified in a number of ways to reach any of the other sialic acids, and therefore all currently known sialic acids are derivatives of either Neu5Ac</w:t>
      </w:r>
      <w:r w:rsidR="00864DC3">
        <w:rPr>
          <w:rFonts w:ascii="Calibri" w:eastAsia="Batang" w:hAnsi="Calibri" w:cs="Times New Roman"/>
        </w:rPr>
        <w:t xml:space="preserve"> (</w:t>
      </w:r>
      <w:r w:rsidR="00864DC3">
        <w:rPr>
          <w:rFonts w:ascii="Calibri" w:eastAsia="Batang" w:hAnsi="Calibri" w:cs="Times New Roman"/>
          <w:b/>
        </w:rPr>
        <w:t>1</w:t>
      </w:r>
      <w:r w:rsidR="00864DC3">
        <w:rPr>
          <w:rFonts w:ascii="Calibri" w:eastAsia="Batang" w:hAnsi="Calibri" w:cs="Times New Roman"/>
        </w:rPr>
        <w:t>)</w:t>
      </w:r>
      <w:r w:rsidRPr="001F3A96">
        <w:rPr>
          <w:rFonts w:ascii="Calibri" w:eastAsia="Batang" w:hAnsi="Calibri" w:cs="Times New Roman"/>
        </w:rPr>
        <w:t xml:space="preserve"> or KDN</w:t>
      </w:r>
      <w:r w:rsidR="00864DC3">
        <w:rPr>
          <w:rFonts w:ascii="Calibri" w:eastAsia="Batang" w:hAnsi="Calibri" w:cs="Times New Roman"/>
        </w:rPr>
        <w:t xml:space="preserve"> (</w:t>
      </w:r>
      <w:r w:rsidR="00864DC3">
        <w:rPr>
          <w:rFonts w:ascii="Calibri" w:eastAsia="Batang" w:hAnsi="Calibri" w:cs="Times New Roman"/>
          <w:b/>
        </w:rPr>
        <w:t>2</w:t>
      </w:r>
      <w:r w:rsidR="00864DC3">
        <w:rPr>
          <w:rFonts w:ascii="Calibri" w:eastAsia="Batang" w:hAnsi="Calibri" w:cs="Times New Roman"/>
        </w:rPr>
        <w:t>)</w:t>
      </w:r>
      <w:r w:rsidRPr="001F3A96">
        <w:rPr>
          <w:rFonts w:ascii="Calibri" w:eastAsia="Batang" w:hAnsi="Calibri" w:cs="Times New Roman"/>
        </w:rPr>
        <w:t>.</w:t>
      </w:r>
      <w:r w:rsidR="005E7695" w:rsidRPr="001F3A96">
        <w:rPr>
          <w:rFonts w:ascii="Calibri" w:eastAsia="Batang" w:hAnsi="Calibri" w:cs="Times New Roman"/>
        </w:rPr>
        <w:fldChar w:fldCharType="begin" w:fldLock="1"/>
      </w:r>
      <w:r w:rsidR="003F19BF">
        <w:rPr>
          <w:rFonts w:ascii="Calibri" w:eastAsia="Batang" w:hAnsi="Calibri" w:cs="Times New Roman"/>
        </w:rPr>
        <w:instrText>ADDIN CSL_CITATION {"citationItems":[{"id":"ITEM-1","itemData":{"ISSN":"0009-2665","PMID":"11841250","author":[{"dropping-particle":"","family":"Angata","given":"Takashi","non-dropping-particle":"","parse-names":false,"suffix":""},{"dropping-particle":"","family":"Varki","given":"Ajit","non-dropping-particle":"","parse-names":false,"suffix":""}],"container-title":"Chemical Reviews","id":"ITEM-1","issue":"2","issued":{"date-parts":[["2002","2"]]},"page":"439-69","title":"Chemical diversity in the sialic acids and related alpha-keto acids: an evolutionary perspective.","type":"article-journal","volume":"102"},"uris":["http://www.mendeley.com/documents/?uuid=f9d54b20-8fd7-4d98-8a7e-d74972afa7ce"]}],"mendeley":{"formattedCitation":"&lt;sup&gt;19&lt;/sup&gt;","plainTextFormattedCitation":"19","previouslyFormattedCitation":"&lt;sup&gt;19&lt;/sup&gt;"},"properties":{"noteIndex":0},"schema":"https://github.com/citation-style-language/schema/raw/master/csl-citation.json"}</w:instrText>
      </w:r>
      <w:r w:rsidR="005E7695" w:rsidRPr="001F3A96">
        <w:rPr>
          <w:rFonts w:ascii="Calibri" w:eastAsia="Batang" w:hAnsi="Calibri" w:cs="Times New Roman"/>
        </w:rPr>
        <w:fldChar w:fldCharType="separate"/>
      </w:r>
      <w:r w:rsidR="00C42C02" w:rsidRPr="00C42C02">
        <w:rPr>
          <w:rFonts w:ascii="Calibri" w:eastAsia="Batang" w:hAnsi="Calibri" w:cs="Times New Roman"/>
          <w:noProof/>
          <w:vertAlign w:val="superscript"/>
        </w:rPr>
        <w:t>19</w:t>
      </w:r>
      <w:r w:rsidR="005E7695" w:rsidRPr="001F3A96">
        <w:rPr>
          <w:rFonts w:ascii="Calibri" w:eastAsia="Batang" w:hAnsi="Calibri" w:cs="Times New Roman"/>
        </w:rPr>
        <w:fldChar w:fldCharType="end"/>
      </w:r>
      <w:r w:rsidRPr="001F3A96">
        <w:rPr>
          <w:rFonts w:ascii="Calibri" w:eastAsia="Batang" w:hAnsi="Calibri" w:cs="Times New Roman"/>
        </w:rPr>
        <w:t xml:space="preserve"> </w:t>
      </w:r>
      <w:r>
        <w:rPr>
          <w:rFonts w:ascii="Calibri" w:eastAsia="Batang" w:hAnsi="Calibri" w:cs="Times New Roman"/>
        </w:rPr>
        <w:t>KDN, KDO (</w:t>
      </w:r>
      <w:r w:rsidR="007C2BE4" w:rsidRPr="007C2BE4">
        <w:rPr>
          <w:rFonts w:ascii="Calibri" w:eastAsia="Batang" w:hAnsi="Calibri" w:cs="Times New Roman"/>
          <w:b/>
          <w:bCs/>
        </w:rPr>
        <w:t>3</w:t>
      </w:r>
      <w:r w:rsidR="007C2BE4">
        <w:rPr>
          <w:rFonts w:ascii="Calibri" w:eastAsia="Batang" w:hAnsi="Calibri" w:cs="Times New Roman"/>
        </w:rPr>
        <w:t xml:space="preserve">, </w:t>
      </w:r>
      <w:r w:rsidRPr="008326E5">
        <w:rPr>
          <w:rFonts w:ascii="Calibri" w:eastAsia="Batang" w:hAnsi="Calibri" w:cs="Times New Roman"/>
        </w:rPr>
        <w:t>(±)-3-deoxy-D-manno-2-octulopyranosate</w:t>
      </w:r>
      <w:r>
        <w:rPr>
          <w:rFonts w:ascii="Calibri" w:eastAsia="Batang" w:hAnsi="Calibri" w:cs="Times New Roman"/>
        </w:rPr>
        <w:t xml:space="preserve">) and Neu5Ac exist predominantly as the α-anomer. </w:t>
      </w:r>
      <w:r w:rsidRPr="001F3A96">
        <w:rPr>
          <w:rFonts w:ascii="Calibri" w:eastAsia="Batang" w:hAnsi="Calibri" w:cs="Times New Roman"/>
        </w:rPr>
        <w:t xml:space="preserve">Amongst glycoproteins, sialic acids are often found on the distal end of glycan chains, which means that in the case of the bacterial flagellum, </w:t>
      </w:r>
      <w:r w:rsidRPr="001F3A96">
        <w:rPr>
          <w:rFonts w:ascii="Calibri" w:eastAsia="Batang" w:hAnsi="Calibri" w:cs="Times New Roman"/>
        </w:rPr>
        <w:lastRenderedPageBreak/>
        <w:t>they are often able to interact with multiple environmental factors, including other cells.</w:t>
      </w:r>
      <w:r w:rsidR="005E7695" w:rsidRPr="001F3A96">
        <w:rPr>
          <w:rFonts w:ascii="Calibri" w:eastAsia="Batang" w:hAnsi="Calibri" w:cs="Times New Roman"/>
        </w:rPr>
        <w:fldChar w:fldCharType="begin" w:fldLock="1"/>
      </w:r>
      <w:r w:rsidR="003F19BF">
        <w:rPr>
          <w:rFonts w:ascii="Calibri" w:eastAsia="Batang" w:hAnsi="Calibri" w:cs="Times New Roman"/>
        </w:rPr>
        <w:instrText>ADDIN CSL_CITATION {"citationItems":[{"id":"ITEM-1","itemData":{"ISSN":"0009-2665","PMID":"11841250","author":[{"dropping-particle":"","family":"Angata","given":"Takashi","non-dropping-particle":"","parse-names":false,"suffix":""},{"dropping-particle":"","family":"Varki","given":"Ajit","non-dropping-particle":"","parse-names":false,"suffix":""}],"container-title":"Chemical Reviews","id":"ITEM-1","issue":"2","issued":{"date-parts":[["2002","2"]]},"page":"439-69","title":"Chemical diversity in the sialic acids and related alpha-keto acids: an evolutionary perspective.","type":"article-journal","volume":"102"},"uris":["http://www.mendeley.com/documents/?uuid=f9d54b20-8fd7-4d98-8a7e-d74972afa7ce"]}],"mendeley":{"formattedCitation":"&lt;sup&gt;19&lt;/sup&gt;","plainTextFormattedCitation":"19","previouslyFormattedCitation":"&lt;sup&gt;19&lt;/sup&gt;"},"properties":{"noteIndex":0},"schema":"https://github.com/citation-style-language/schema/raw/master/csl-citation.json"}</w:instrText>
      </w:r>
      <w:r w:rsidR="005E7695" w:rsidRPr="001F3A96">
        <w:rPr>
          <w:rFonts w:ascii="Calibri" w:eastAsia="Batang" w:hAnsi="Calibri" w:cs="Times New Roman"/>
        </w:rPr>
        <w:fldChar w:fldCharType="separate"/>
      </w:r>
      <w:r w:rsidR="00C42C02" w:rsidRPr="00C42C02">
        <w:rPr>
          <w:rFonts w:ascii="Calibri" w:eastAsia="Batang" w:hAnsi="Calibri" w:cs="Times New Roman"/>
          <w:noProof/>
          <w:vertAlign w:val="superscript"/>
        </w:rPr>
        <w:t>19</w:t>
      </w:r>
      <w:r w:rsidR="005E7695" w:rsidRPr="001F3A96">
        <w:rPr>
          <w:rFonts w:ascii="Calibri" w:eastAsia="Batang" w:hAnsi="Calibri" w:cs="Times New Roman"/>
        </w:rPr>
        <w:fldChar w:fldCharType="end"/>
      </w:r>
      <w:r w:rsidRPr="001F3A96">
        <w:rPr>
          <w:rFonts w:ascii="Calibri" w:eastAsia="Batang" w:hAnsi="Calibri" w:cs="Times New Roman"/>
        </w:rPr>
        <w:t xml:space="preserve"> This tendency </w:t>
      </w:r>
      <w:r w:rsidR="008E0E13">
        <w:rPr>
          <w:rFonts w:ascii="Calibri" w:eastAsia="Batang" w:hAnsi="Calibri" w:cs="Times New Roman"/>
        </w:rPr>
        <w:t>supports the</w:t>
      </w:r>
      <w:r w:rsidRPr="001F3A96">
        <w:rPr>
          <w:rFonts w:ascii="Calibri" w:eastAsia="Batang" w:hAnsi="Calibri" w:cs="Times New Roman"/>
        </w:rPr>
        <w:t xml:space="preserve"> roles of sialic aci</w:t>
      </w:r>
      <w:r w:rsidR="008E0E13">
        <w:rPr>
          <w:rFonts w:ascii="Calibri" w:eastAsia="Batang" w:hAnsi="Calibri" w:cs="Times New Roman"/>
        </w:rPr>
        <w:t>ds</w:t>
      </w:r>
      <w:r w:rsidRPr="001F3A96">
        <w:rPr>
          <w:rFonts w:ascii="Calibri" w:eastAsia="Batang" w:hAnsi="Calibri" w:cs="Times New Roman"/>
        </w:rPr>
        <w:t xml:space="preserve"> in mediating host-bacteria interactions and, therefore, the possibility of exploitation by novel antibiotics.</w:t>
      </w:r>
      <w:r w:rsidR="008E0E13">
        <w:rPr>
          <w:rFonts w:ascii="Calibri" w:eastAsia="Batang" w:hAnsi="Calibri" w:cs="Times New Roman"/>
        </w:rPr>
        <w:t xml:space="preserve"> S</w:t>
      </w:r>
      <w:r w:rsidRPr="001F3A96">
        <w:rPr>
          <w:rFonts w:ascii="Calibri" w:eastAsia="Batang" w:hAnsi="Calibri" w:cs="Times New Roman"/>
        </w:rPr>
        <w:t>ialic acid</w:t>
      </w:r>
      <w:r w:rsidR="008E0E13">
        <w:rPr>
          <w:rFonts w:ascii="Calibri" w:eastAsia="Batang" w:hAnsi="Calibri" w:cs="Times New Roman"/>
        </w:rPr>
        <w:t>s</w:t>
      </w:r>
      <w:r w:rsidRPr="001F3A96">
        <w:rPr>
          <w:rFonts w:ascii="Calibri" w:eastAsia="Batang" w:hAnsi="Calibri" w:cs="Times New Roman"/>
        </w:rPr>
        <w:t xml:space="preserve"> are</w:t>
      </w:r>
      <w:r w:rsidR="008E0E13">
        <w:rPr>
          <w:rFonts w:ascii="Calibri" w:eastAsia="Batang" w:hAnsi="Calibri" w:cs="Times New Roman"/>
        </w:rPr>
        <w:t xml:space="preserve"> also classified as</w:t>
      </w:r>
      <w:r w:rsidRPr="001F3A96">
        <w:rPr>
          <w:rFonts w:ascii="Calibri" w:eastAsia="Batang" w:hAnsi="Calibri" w:cs="Times New Roman"/>
        </w:rPr>
        <w:t xml:space="preserve"> nonulosonic acids.  These are 9-carbon α-keto acids formed from the oxidation of the 1-hydroxyl group of ketose to a carboxylic acid.  The pyranose ring forms autonomously in solution via hemiketal condensation.</w:t>
      </w:r>
      <w:r w:rsidR="00CC6083">
        <w:rPr>
          <w:rFonts w:ascii="Calibri" w:eastAsia="Batang" w:hAnsi="Calibri" w:cs="Times New Roman"/>
        </w:rPr>
        <w:t xml:space="preserve"> </w:t>
      </w:r>
    </w:p>
    <w:p w:rsidR="00932978" w:rsidRDefault="00B54301" w:rsidP="00CC6083">
      <w:pPr>
        <w:jc w:val="both"/>
        <w:rPr>
          <w:rFonts w:ascii="Calibri" w:eastAsia="Batang" w:hAnsi="Calibri" w:cs="Times New Roman"/>
        </w:rPr>
      </w:pPr>
      <w:r>
        <w:rPr>
          <w:rFonts w:ascii="Calibri" w:eastAsia="Batang" w:hAnsi="Calibri" w:cs="Times New Roman"/>
        </w:rPr>
        <w:t xml:space="preserve">KDN, KDO &amp; Neu5Ac are all components of naturally occurring glycopolymers. Neu5Ac is commonly found in vertebrates, and KDN has been isolated from mammalian tissues. KDO is more heavily involved in bacteria and constitutes part of the lipopolysaccharide of Gram-negative bacteria. Sialic acids are also isolated from bacteria as posttranslational glycosides. The growing understanding of the role of these compounds and their potential exploitation </w:t>
      </w:r>
      <w:r>
        <w:rPr>
          <w:rFonts w:ascii="Calibri" w:eastAsia="Batang" w:hAnsi="Calibri" w:cs="Times New Roman"/>
          <w:i/>
        </w:rPr>
        <w:t>via</w:t>
      </w:r>
      <w:r>
        <w:rPr>
          <w:rFonts w:ascii="Calibri" w:eastAsia="Batang" w:hAnsi="Calibri" w:cs="Times New Roman"/>
        </w:rPr>
        <w:t xml:space="preserve"> novel antibiotic strategies has provided the impetus for many </w:t>
      </w:r>
      <w:r>
        <w:rPr>
          <w:rFonts w:ascii="Calibri" w:eastAsia="Batang" w:hAnsi="Calibri" w:cs="Times New Roman"/>
          <w:i/>
        </w:rPr>
        <w:t>de novo</w:t>
      </w:r>
      <w:r>
        <w:rPr>
          <w:rFonts w:ascii="Calibri" w:eastAsia="Batang" w:hAnsi="Calibri" w:cs="Times New Roman"/>
        </w:rPr>
        <w:t xml:space="preserve"> and semisynthetic syntheses so that the compounds can be isolated and further understood.</w:t>
      </w:r>
      <w:r w:rsidR="005E7695">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{"citationItems":[{"id":"ITEM-1","itemData":{"author":[{"dropping-particle":"","family":"Knirel","given":"Y A","non-dropping-particle":"","parse-names":false,"suffix":""},{"dropping-particle":"","family":"Vinogradov","given":"E","non-dropping-particle":"","parse-names":false,"suffix":""},{"dropping-particle":"","family":"L'Vov","given":"V L","non-dropping-particle":"","parse-names":false,"suffix":""},{"dropping-particle":"","family":"Kocharova","given":"N A","non-dropping-particle":"","parse-names":false,"suffix":""},{"dropping-particle":"","family":"Shashkov","given":"A S","non-dropping-particle":"","parse-names":false,"suffix":""},{"dropping-particle":"","family":"Dmitriev","given":"B A","non-dropping-particle":"","parse-names":false,"suffix":""},{"dropping-particle":"","family":"Kochetkov","given":"N K","non-dropping-particle":"","parse-names":false,"suffix":""}],"container-title":"Carbohydrate Research","id":"ITEM-1","issued":{"date-parts":[["1984"]]},"page":"C5-C8","title":"Sialic acids of a new type from the lipopolysaccharides of Pseudomonas aeruginosa and Shigella boydii","type":"article-journal","volume":"133"},"uris":["http://www.mendeley.com/documents/?uuid=6610ba8b-8416-4c25-9b6c-b859d8508800"]}],"mendeley":{"formattedCitation":"&lt;sup&gt;20&lt;/sup&gt;","plainTextFormattedCitation":"20","previouslyFormattedCitation":"&lt;sup&gt;20&lt;/sup&gt;"},"properties":{"noteIndex":0},"schema":"https://github.com/citation-style-language/schema/raw/master/csl-citation.json"}</w:instrText>
      </w:r>
      <w:r w:rsidR="005E7695">
        <w:rPr>
          <w:rFonts w:ascii="Calibri" w:eastAsia="Batang" w:hAnsi="Calibri" w:cs="Times New Roman"/>
        </w:rPr>
        <w:fldChar w:fldCharType="separate"/>
      </w:r>
      <w:r w:rsidR="00C42C02" w:rsidRPr="00C42C02">
        <w:rPr>
          <w:rFonts w:ascii="Calibri" w:eastAsia="Batang" w:hAnsi="Calibri" w:cs="Times New Roman"/>
          <w:noProof/>
          <w:vertAlign w:val="superscript"/>
        </w:rPr>
        <w:t>20</w:t>
      </w:r>
      <w:r w:rsidR="005E7695">
        <w:rPr>
          <w:rFonts w:ascii="Calibri" w:eastAsia="Batang" w:hAnsi="Calibri" w:cs="Times New Roman"/>
        </w:rPr>
        <w:fldChar w:fldCharType="end"/>
      </w:r>
      <w:r w:rsidR="00D826AF" w:rsidRPr="00D826AF">
        <w:rPr>
          <w:rFonts w:ascii="Calibri" w:eastAsia="Batang" w:hAnsi="Calibri" w:cs="Times New Roman"/>
          <w:vertAlign w:val="superscript"/>
        </w:rPr>
        <w:t>,</w:t>
      </w:r>
      <w:r w:rsidR="005E7695" w:rsidRPr="001F3A96">
        <w:rPr>
          <w:rFonts w:ascii="Calibri" w:eastAsia="Batang" w:hAnsi="Calibri" w:cs="Times New Roman"/>
          <w:lang w:val="el-GR"/>
        </w:rPr>
        <w:fldChar w:fldCharType="begin" w:fldLock="1"/>
      </w:r>
      <w:r w:rsidR="003F19BF">
        <w:rPr>
          <w:rFonts w:ascii="Calibri" w:eastAsia="Batang" w:hAnsi="Calibri" w:cs="Times New Roman"/>
          <w:lang w:val="el-GR"/>
        </w:rPr>
        <w:instrText>ADDIN CSL_CITATION {"citationItems":[{"id":"ITEM-1","itemData":{"DOI":"10.1021/ja00361a042","ISSN":"0002-7863","author":[{"dropping-particle":"","family":"Bednarski","given":"Mark","non-dropping-particle":"","parse-names":false,"suffix":""},{"dropping-particle":"","family":"Danishefsky","given":"SJ","non-dropping-particle":"","parse-names":false,"suffix":""}],"container-title":"Journal of the American Chemical Society","id":"ITEM-1","issue":"23","issued":{"date-parts":[["1983","11"]]},"page":"6968-6969","title":"On the interactivity of chiral auxiliaries with chiral catalysts in the hetero Diels-Alder reaction: a new route to L-glycolipids","type":"article-journal","volume":"105"},"uris":["http://www.mendeley.com/documents/?uuid=e678c5df-50b0-478a-b423-6db85fb0a750"]}],"mendeley":{"formattedCitation":"&lt;sup&gt;21&lt;/sup&gt;","plainTextFormattedCitation":"21","previouslyFormattedCitation":"&lt;sup&gt;21&lt;/sup&gt;"},"properties":{"noteIndex":0},"schema":"https://github.com/citation-style-language/schema/raw/master/csl-citation.json"}</w:instrText>
      </w:r>
      <w:r w:rsidR="005E7695" w:rsidRPr="001F3A96">
        <w:rPr>
          <w:rFonts w:ascii="Calibri" w:eastAsia="Batang" w:hAnsi="Calibri" w:cs="Times New Roman"/>
          <w:lang w:val="el-GR"/>
        </w:rPr>
        <w:fldChar w:fldCharType="separate"/>
      </w:r>
      <w:r w:rsidR="00C42C02" w:rsidRPr="00C42C02">
        <w:rPr>
          <w:rFonts w:ascii="Calibri" w:eastAsia="Batang" w:hAnsi="Calibri" w:cs="Times New Roman"/>
          <w:noProof/>
          <w:vertAlign w:val="superscript"/>
          <w:lang w:val="el-GR"/>
        </w:rPr>
        <w:t>21</w:t>
      </w:r>
      <w:r w:rsidR="005E7695" w:rsidRPr="001F3A96">
        <w:rPr>
          <w:rFonts w:ascii="Calibri" w:eastAsia="Batang" w:hAnsi="Calibri" w:cs="Times New Roman"/>
          <w:lang w:val="el-GR"/>
        </w:rPr>
        <w:fldChar w:fldCharType="end"/>
      </w:r>
      <w:r w:rsidR="00D826AF" w:rsidRPr="001F3A96">
        <w:rPr>
          <w:rFonts w:ascii="Calibri" w:eastAsia="Batang" w:hAnsi="Calibri" w:cs="Times New Roman"/>
          <w:vertAlign w:val="superscript"/>
          <w:lang w:val="el-GR"/>
        </w:rPr>
        <w:t>,</w:t>
      </w:r>
      <w:r w:rsidR="005E7695" w:rsidRPr="001F3A96">
        <w:rPr>
          <w:rFonts w:ascii="Calibri" w:eastAsia="Batang" w:hAnsi="Calibri" w:cs="Times New Roman"/>
          <w:lang w:val="el-GR"/>
        </w:rPr>
        <w:fldChar w:fldCharType="begin" w:fldLock="1"/>
      </w:r>
      <w:r w:rsidR="003F19BF">
        <w:rPr>
          <w:rFonts w:ascii="Calibri" w:eastAsia="Batang" w:hAnsi="Calibri" w:cs="Times New Roman"/>
          <w:lang w:val="el-GR"/>
        </w:rPr>
        <w:instrText>ADDIN CSL_CITATION {"citationItems":[{"id":"ITEM-1","itemData":{"author":[{"dropping-particle":"","family":"Bednarski","given":"M","non-dropping-particle":"","parse-names":false,"suffix":""},{"dropping-particle":"","family":"Maring","given":"C","non-dropping-particle":"","parse-names":false,"suffix":""},{"dropping-particle":"","family":"Danishefsky","given":"SJ","non-dropping-particle":"","parse-names":false,"suffix":""},{"dropping-particle":"","family":"Haven","given":"New","non-dropping-particle":"","parse-names":false,"suffix":""}],"container-title":"Tetrahedron Letters","id":"ITEM-1","issue":"33","issued":{"date-parts":[["1983"]]},"page":"3451-3454","title":"Chiral Induction in the Cyclocondensation of Aldehydes with Siloxydienes","type":"article-journal"},"uris":["http://www.mendeley.com/documents/?uuid=c54655ce-9bcd-4919-9f5d-de8a11c74f8d"]}],"mendeley":{"formattedCitation":"&lt;sup&gt;22&lt;/sup&gt;","plainTextFormattedCitation":"22","previouslyFormattedCitation":"&lt;sup&gt;22&lt;/sup&gt;"},"properties":{"noteIndex":0},"schema":"https://github.com/citation-style-language/schema/raw/master/csl-citation.json"}</w:instrText>
      </w:r>
      <w:r w:rsidR="005E7695" w:rsidRPr="001F3A96">
        <w:rPr>
          <w:rFonts w:ascii="Calibri" w:eastAsia="Batang" w:hAnsi="Calibri" w:cs="Times New Roman"/>
          <w:lang w:val="el-GR"/>
        </w:rPr>
        <w:fldChar w:fldCharType="separate"/>
      </w:r>
      <w:r w:rsidR="00C42C02" w:rsidRPr="00C42C02">
        <w:rPr>
          <w:rFonts w:ascii="Calibri" w:eastAsia="Batang" w:hAnsi="Calibri" w:cs="Times New Roman"/>
          <w:noProof/>
          <w:vertAlign w:val="superscript"/>
          <w:lang w:val="el-GR"/>
        </w:rPr>
        <w:t>22</w:t>
      </w:r>
      <w:r w:rsidR="005E7695" w:rsidRPr="001F3A96">
        <w:rPr>
          <w:rFonts w:ascii="Calibri" w:eastAsia="Batang" w:hAnsi="Calibri" w:cs="Times New Roman"/>
          <w:lang w:val="el-GR"/>
        </w:rPr>
        <w:fldChar w:fldCharType="end"/>
      </w:r>
    </w:p>
    <w:p w:rsidR="00864DC3" w:rsidRDefault="007C2BE4" w:rsidP="00864DC3">
      <w:pPr>
        <w:keepNext/>
        <w:jc w:val="center"/>
      </w:pPr>
      <w:r>
        <w:object w:dxaOrig="9182" w:dyaOrig="1665">
          <v:shape id="_x0000_i1027" type="#_x0000_t75" style="width:320.9pt;height:58.5pt" o:ole="">
            <v:imagedata r:id="rId19" o:title=""/>
          </v:shape>
          <o:OLEObject Type="Embed" ProgID="ChemDraw.Document.6.0" ShapeID="_x0000_i1027" DrawAspect="Content" ObjectID="_1619862014" r:id="rId20"/>
        </w:object>
      </w:r>
    </w:p>
    <w:p w:rsidR="00864DC3" w:rsidRDefault="00864DC3" w:rsidP="00864DC3">
      <w:pPr>
        <w:pStyle w:val="Caption"/>
        <w:jc w:val="center"/>
      </w:pPr>
      <w:r>
        <w:t xml:space="preserve">Scheme </w:t>
      </w:r>
      <w:fldSimple w:instr=" SEQ Scheme \* ARABIC ">
        <w:r w:rsidR="00206952">
          <w:rPr>
            <w:noProof/>
          </w:rPr>
          <w:t>1</w:t>
        </w:r>
      </w:fldSimple>
      <w:r>
        <w:t>: Sialic acids Neu5Ac, KDN &amp; KDO.</w:t>
      </w:r>
    </w:p>
    <w:p w:rsidR="00341ACB" w:rsidRDefault="00341ACB" w:rsidP="00DB3E51">
      <w:pPr>
        <w:pStyle w:val="Heading2"/>
        <w:rPr>
          <w:rFonts w:eastAsia="Times New Roman"/>
        </w:rPr>
      </w:pPr>
      <w:bookmarkStart w:id="15" w:name="_Toc8589735"/>
      <w:bookmarkStart w:id="16" w:name="_Toc394907501"/>
      <w:r>
        <w:rPr>
          <w:rFonts w:eastAsia="Times New Roman"/>
        </w:rPr>
        <w:t>Syntheses of Sialic Acids</w:t>
      </w:r>
      <w:bookmarkEnd w:id="15"/>
    </w:p>
    <w:p w:rsidR="00932978" w:rsidRPr="00DB3E51" w:rsidRDefault="00932978" w:rsidP="00DB3E51">
      <w:pPr>
        <w:pStyle w:val="Heading3"/>
        <w:numPr>
          <w:ilvl w:val="0"/>
          <w:numId w:val="15"/>
        </w:numPr>
        <w:rPr>
          <w:rFonts w:eastAsia="Times New Roman"/>
        </w:rPr>
      </w:pPr>
      <w:bookmarkStart w:id="17" w:name="_Toc8589736"/>
      <w:r w:rsidRPr="00DB3E51">
        <w:rPr>
          <w:rFonts w:eastAsia="Times New Roman"/>
        </w:rPr>
        <w:t>Enzymic Syntheses</w:t>
      </w:r>
      <w:bookmarkEnd w:id="16"/>
      <w:bookmarkEnd w:id="17"/>
    </w:p>
    <w:p w:rsidR="00932978" w:rsidRDefault="00932978" w:rsidP="007C2BE4">
      <w:pPr>
        <w:jc w:val="both"/>
        <w:rPr>
          <w:rFonts w:ascii="Calibri" w:eastAsia="Batang" w:hAnsi="Calibri" w:cs="Times New Roman"/>
        </w:rPr>
      </w:pPr>
      <w:r w:rsidRPr="001F3A96">
        <w:rPr>
          <w:rFonts w:ascii="Calibri" w:eastAsia="Batang" w:hAnsi="Calibri" w:cs="Times New Roman"/>
          <w:lang w:val="el-GR"/>
        </w:rPr>
        <w:t>Whilst sialic acids have been readily obtained from natural products since their discovery,</w:t>
      </w:r>
      <w:r w:rsidRPr="001F3A96">
        <w:rPr>
          <w:rFonts w:ascii="Calibri" w:eastAsia="Batang" w:hAnsi="Calibri" w:cs="Times New Roman"/>
        </w:rPr>
        <w:t xml:space="preserve"> attempts to synthesise this class of molecules did not begin until the early 1980’s. As sialic acids gained more attention, one of the first ways in which they were synthesised was using biocatalysis. In </w:t>
      </w:r>
      <w:r w:rsidRPr="001F3A96">
        <w:rPr>
          <w:rFonts w:ascii="Calibri" w:eastAsia="Batang" w:hAnsi="Calibri" w:cs="Times New Roman"/>
          <w:lang w:val="el-GR"/>
        </w:rPr>
        <w:t>198</w:t>
      </w:r>
      <w:r w:rsidRPr="001F3A96">
        <w:rPr>
          <w:rFonts w:ascii="Calibri" w:eastAsia="Batang" w:hAnsi="Calibri" w:cs="Times New Roman"/>
        </w:rPr>
        <w:t xml:space="preserve">4, David and coworkers set about synthesising </w:t>
      </w:r>
      <w:r w:rsidRPr="001F3A96">
        <w:rPr>
          <w:rFonts w:ascii="Calibri" w:eastAsia="Batang" w:hAnsi="Calibri" w:cs="Times New Roman"/>
          <w:i/>
        </w:rPr>
        <w:t>N</w:t>
      </w:r>
      <w:r w:rsidRPr="001F3A96">
        <w:rPr>
          <w:rFonts w:ascii="Calibri" w:eastAsia="Batang" w:hAnsi="Calibri" w:cs="Times New Roman"/>
        </w:rPr>
        <w:t xml:space="preserve">-acetylneuraminic acid using the enzyme </w:t>
      </w:r>
      <w:r w:rsidRPr="001F3A96">
        <w:rPr>
          <w:rFonts w:ascii="Calibri" w:eastAsia="Batang" w:hAnsi="Calibri" w:cs="Times New Roman"/>
          <w:i/>
        </w:rPr>
        <w:t>N</w:t>
      </w:r>
      <w:r w:rsidRPr="001F3A96">
        <w:rPr>
          <w:rFonts w:ascii="Calibri" w:eastAsia="Batang" w:hAnsi="Calibri" w:cs="Times New Roman"/>
        </w:rPr>
        <w:t>-acetylneuraminate pyruvate-lyase.</w:t>
      </w:r>
      <w:r w:rsidR="005E7695" w:rsidRPr="001F3A96">
        <w:rPr>
          <w:rFonts w:ascii="Calibri" w:eastAsia="Batang" w:hAnsi="Calibri" w:cs="Times New Roman"/>
          <w:lang w:val="el-GR"/>
        </w:rPr>
        <w:fldChar w:fldCharType="begin" w:fldLock="1"/>
      </w:r>
      <w:r w:rsidR="003F19BF">
        <w:rPr>
          <w:rFonts w:ascii="Calibri" w:eastAsia="Batang" w:hAnsi="Calibri" w:cs="Times New Roman"/>
          <w:lang w:val="el-GR"/>
        </w:rPr>
        <w:instrText>ADDIN CSL_CITATION {"citationItems":[{"id":"ITEM-1","itemData":{"author":[{"dropping-particle":"","family":"Augé","given":"Claudine","non-dropping-particle":"","parse-names":false,"suffix":""},{"dropping-particle":"","family":"David","given":"S","non-dropping-particle":"","parse-names":false,"suffix":""},{"dropping-particle":"","family":"Gautheron","given":"C","non-dropping-particle":"","parse-names":false,"suffix":""}],"container-title":"Tetrahedron Letters","id":"ITEM-1","issue":"41","issued":{"date-parts":[["1984"]]},"page":"4663-4664","title":"Synthesis with immobilized enzyme of the most important sialic acid.","type":"article-journal","volume":"25"},"uris":["http://www.mendeley.com/documents/?uuid=1dd24b01-cf23-4728-af5a-75643821a960"]}],"mendeley":{"formattedCitation":"&lt;sup&gt;23&lt;/sup&gt;","plainTextFormattedCitation":"23","previouslyFormattedCitation":"&lt;sup&gt;23&lt;/sup&gt;"},"properties":{"noteIndex":0},"schema":"https://github.com/citation-style-language/schema/raw/master/csl-citation.json"}</w:instrText>
      </w:r>
      <w:r w:rsidR="005E7695" w:rsidRPr="001F3A96">
        <w:rPr>
          <w:rFonts w:ascii="Calibri" w:eastAsia="Batang" w:hAnsi="Calibri" w:cs="Times New Roman"/>
          <w:lang w:val="el-GR"/>
        </w:rPr>
        <w:fldChar w:fldCharType="separate"/>
      </w:r>
      <w:r w:rsidR="00C42C02" w:rsidRPr="00C42C02">
        <w:rPr>
          <w:rFonts w:ascii="Calibri" w:eastAsia="Batang" w:hAnsi="Calibri" w:cs="Times New Roman"/>
          <w:noProof/>
          <w:vertAlign w:val="superscript"/>
          <w:lang w:val="el-GR"/>
        </w:rPr>
        <w:t>23</w:t>
      </w:r>
      <w:r w:rsidR="005E7695" w:rsidRPr="001F3A96">
        <w:rPr>
          <w:rFonts w:ascii="Calibri" w:eastAsia="Batang" w:hAnsi="Calibri" w:cs="Times New Roman"/>
          <w:lang w:val="el-GR"/>
        </w:rPr>
        <w:fldChar w:fldCharType="end"/>
      </w:r>
      <w:r w:rsidRPr="001F3A96">
        <w:rPr>
          <w:rFonts w:ascii="Calibri" w:eastAsia="Batang" w:hAnsi="Calibri" w:cs="Times New Roman"/>
          <w:lang w:val="el-GR"/>
        </w:rPr>
        <w:t xml:space="preserve"> </w:t>
      </w:r>
      <w:r w:rsidRPr="001F3A96">
        <w:rPr>
          <w:rFonts w:ascii="Calibri" w:eastAsia="Batang" w:hAnsi="Calibri" w:cs="Times New Roman"/>
        </w:rPr>
        <w:t xml:space="preserve">The enzyme was used to catalyse the reaction of </w:t>
      </w:r>
      <w:r w:rsidRPr="001F3A96">
        <w:rPr>
          <w:rFonts w:ascii="Calibri" w:eastAsia="Batang" w:hAnsi="Calibri" w:cs="Times New Roman"/>
          <w:i/>
        </w:rPr>
        <w:t>N</w:t>
      </w:r>
      <w:r w:rsidRPr="001F3A96">
        <w:rPr>
          <w:rFonts w:ascii="Calibri" w:eastAsia="Batang" w:hAnsi="Calibri" w:cs="Times New Roman"/>
          <w:lang w:val="el-GR"/>
        </w:rPr>
        <w:t>-acetylmannosamine</w:t>
      </w:r>
      <w:r w:rsidR="00864DC3">
        <w:rPr>
          <w:rFonts w:ascii="Calibri" w:eastAsia="Batang" w:hAnsi="Calibri" w:cs="Times New Roman"/>
        </w:rPr>
        <w:t xml:space="preserve"> (</w:t>
      </w:r>
      <w:r w:rsidR="007C2BE4">
        <w:rPr>
          <w:rFonts w:ascii="Calibri" w:eastAsia="Batang" w:hAnsi="Calibri" w:cs="Times New Roman"/>
          <w:b/>
        </w:rPr>
        <w:t>3</w:t>
      </w:r>
      <w:r w:rsidR="00864DC3">
        <w:rPr>
          <w:rFonts w:ascii="Calibri" w:eastAsia="Batang" w:hAnsi="Calibri" w:cs="Times New Roman"/>
        </w:rPr>
        <w:t>)</w:t>
      </w:r>
      <w:r w:rsidRPr="001F3A96">
        <w:rPr>
          <w:rFonts w:ascii="Calibri" w:eastAsia="Batang" w:hAnsi="Calibri" w:cs="Times New Roman"/>
          <w:lang w:val="el-GR"/>
        </w:rPr>
        <w:t xml:space="preserve"> </w:t>
      </w:r>
      <w:r w:rsidRPr="001F3A96">
        <w:rPr>
          <w:rFonts w:ascii="Calibri" w:eastAsia="Batang" w:hAnsi="Calibri" w:cs="Times New Roman"/>
        </w:rPr>
        <w:t>with</w:t>
      </w:r>
      <w:r w:rsidRPr="001F3A96">
        <w:rPr>
          <w:rFonts w:ascii="Calibri" w:eastAsia="Batang" w:hAnsi="Calibri" w:cs="Times New Roman"/>
          <w:lang w:val="el-GR"/>
        </w:rPr>
        <w:t xml:space="preserve"> pyruvate</w:t>
      </w:r>
      <w:r w:rsidR="00864DC3">
        <w:rPr>
          <w:rFonts w:ascii="Calibri" w:eastAsia="Batang" w:hAnsi="Calibri" w:cs="Times New Roman"/>
        </w:rPr>
        <w:t xml:space="preserve"> (</w:t>
      </w:r>
      <w:r w:rsidR="007C2BE4">
        <w:rPr>
          <w:rFonts w:ascii="Calibri" w:eastAsia="Batang" w:hAnsi="Calibri" w:cs="Times New Roman"/>
          <w:b/>
        </w:rPr>
        <w:t>4</w:t>
      </w:r>
      <w:r w:rsidR="00864DC3">
        <w:rPr>
          <w:rFonts w:ascii="Calibri" w:eastAsia="Batang" w:hAnsi="Calibri" w:cs="Times New Roman"/>
        </w:rPr>
        <w:t>)</w:t>
      </w:r>
      <w:r w:rsidRPr="001F3A96">
        <w:rPr>
          <w:rFonts w:ascii="Calibri" w:eastAsia="Batang" w:hAnsi="Calibri" w:cs="Times New Roman"/>
        </w:rPr>
        <w:t xml:space="preserve">, which resulted in Neu5Ac after a single </w:t>
      </w:r>
      <w:r w:rsidRPr="001F3A96">
        <w:rPr>
          <w:rFonts w:ascii="Calibri" w:eastAsia="Batang" w:hAnsi="Calibri" w:cs="Times New Roman"/>
        </w:rPr>
        <w:lastRenderedPageBreak/>
        <w:t>reaction step in 40% yield (</w:t>
      </w:r>
      <w:r w:rsidRPr="00434A1C">
        <w:rPr>
          <w:rFonts w:ascii="Calibri" w:eastAsia="Batang" w:hAnsi="Calibri" w:cs="Times New Roman"/>
          <w:b/>
        </w:rPr>
        <w:t xml:space="preserve">Scheme </w:t>
      </w:r>
      <w:r w:rsidR="00864DC3">
        <w:rPr>
          <w:rFonts w:ascii="Calibri" w:eastAsia="Batang" w:hAnsi="Calibri" w:cs="Times New Roman"/>
          <w:b/>
        </w:rPr>
        <w:t>2</w:t>
      </w:r>
      <w:r w:rsidRPr="001F3A96">
        <w:rPr>
          <w:rFonts w:ascii="Calibri" w:eastAsia="Batang" w:hAnsi="Calibri" w:cs="Times New Roman"/>
        </w:rPr>
        <w:t>)</w:t>
      </w:r>
      <w:r w:rsidRPr="001F3A96">
        <w:rPr>
          <w:rFonts w:ascii="Calibri" w:eastAsia="Batang" w:hAnsi="Calibri" w:cs="Times New Roman"/>
          <w:lang w:val="el-GR"/>
        </w:rPr>
        <w:t>.</w:t>
      </w:r>
      <w:r>
        <w:rPr>
          <w:rFonts w:ascii="Calibri" w:eastAsia="Batang" w:hAnsi="Calibri" w:cs="Times New Roman"/>
        </w:rPr>
        <w:t xml:space="preserve"> </w:t>
      </w:r>
      <w:r w:rsidRPr="001F3A96">
        <w:rPr>
          <w:rFonts w:ascii="Calibri" w:eastAsia="Batang" w:hAnsi="Calibri" w:cs="Times New Roman"/>
          <w:i/>
        </w:rPr>
        <w:t>N-</w:t>
      </w:r>
      <w:r w:rsidRPr="001F3A96">
        <w:rPr>
          <w:rFonts w:ascii="Calibri" w:eastAsia="Batang" w:hAnsi="Calibri" w:cs="Times New Roman"/>
        </w:rPr>
        <w:t xml:space="preserve">Acetylneuraminate pyruvate-lyase has also been immobilized on Agarose through an experimentally simple procedure, though the </w:t>
      </w:r>
      <w:r>
        <w:rPr>
          <w:rFonts w:ascii="Calibri" w:eastAsia="Batang" w:hAnsi="Calibri" w:cs="Times New Roman"/>
        </w:rPr>
        <w:t>yield of immobilisation was 51% and gave</w:t>
      </w:r>
      <w:r w:rsidRPr="001F3A96">
        <w:rPr>
          <w:rFonts w:eastAsia="Batang" w:cs="Times New Roman"/>
        </w:rPr>
        <w:t xml:space="preserve"> </w:t>
      </w:r>
      <w:r w:rsidRPr="001F3A96">
        <w:rPr>
          <w:rFonts w:eastAsia="Batang" w:cs="Times New Roman"/>
          <w:i/>
        </w:rPr>
        <w:t>N</w:t>
      </w:r>
      <w:r w:rsidRPr="001F3A96">
        <w:rPr>
          <w:rFonts w:eastAsia="Batang" w:cs="Times New Roman"/>
        </w:rPr>
        <w:t>-acetylneuraminic acid in 40% yield, with the gel-bound enzyme retaining 50% of its activity (described as enough for two further reactions).</w:t>
      </w:r>
      <w:r>
        <w:rPr>
          <w:rFonts w:eastAsia="Batang" w:cs="Times New Roman"/>
        </w:rPr>
        <w:t xml:space="preserve"> No details of the anomeric ratio were reported in this paper.</w:t>
      </w:r>
    </w:p>
    <w:p w:rsidR="00932978" w:rsidRPr="001F3A96" w:rsidRDefault="007C2BE4"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8124" w:dyaOrig="1495">
          <v:shape id="_x0000_i1028" type="#_x0000_t75" style="width:281.9pt;height:52.45pt" o:ole="">
            <v:imagedata r:id="rId21" o:title=""/>
          </v:shape>
          <o:OLEObject Type="Embed" ProgID="ChemDraw.Document.6.0" ShapeID="_x0000_i1028" DrawAspect="Content" ObjectID="_1619862015" r:id="rId22"/>
        </w:object>
      </w:r>
    </w:p>
    <w:p w:rsidR="00932978" w:rsidRPr="008A67D6" w:rsidRDefault="00932978" w:rsidP="00932978">
      <w:pPr>
        <w:jc w:val="center"/>
        <w:rPr>
          <w:rFonts w:ascii="Calibri" w:eastAsia="Times New Roman" w:hAnsi="Calibri" w:cs="Arial"/>
          <w:bCs/>
          <w:color w:val="0070C0"/>
          <w:sz w:val="18"/>
          <w:szCs w:val="18"/>
          <w:lang w:val="en-US"/>
        </w:rPr>
      </w:pPr>
      <w:proofErr w:type="gramStart"/>
      <w:r w:rsidRPr="00434A1C">
        <w:rPr>
          <w:rFonts w:ascii="Calibri" w:eastAsia="Times New Roman" w:hAnsi="Calibri" w:cs="Arial"/>
          <w:b/>
          <w:bCs/>
          <w:color w:val="0070C0"/>
          <w:sz w:val="18"/>
          <w:szCs w:val="18"/>
          <w:lang w:val="en-US"/>
        </w:rPr>
        <w:t xml:space="preserve">Scheme </w:t>
      </w:r>
      <w:r w:rsidR="005E7695" w:rsidRPr="00434A1C">
        <w:rPr>
          <w:rFonts w:ascii="Calibri" w:eastAsia="Times New Roman" w:hAnsi="Calibri" w:cs="Arial"/>
          <w:b/>
          <w:bCs/>
          <w:color w:val="0070C0"/>
          <w:sz w:val="18"/>
          <w:szCs w:val="18"/>
          <w:lang w:val="en-US"/>
        </w:rPr>
        <w:fldChar w:fldCharType="begin"/>
      </w:r>
      <w:r w:rsidRPr="00434A1C">
        <w:rPr>
          <w:rFonts w:ascii="Calibri" w:eastAsia="Times New Roman" w:hAnsi="Calibri" w:cs="Arial"/>
          <w:b/>
          <w:bCs/>
          <w:color w:val="0070C0"/>
          <w:sz w:val="18"/>
          <w:szCs w:val="18"/>
          <w:lang w:val="en-US"/>
        </w:rPr>
        <w:instrText xml:space="preserve"> SEQ Scheme \* ARABIC </w:instrText>
      </w:r>
      <w:r w:rsidR="005E7695" w:rsidRPr="00434A1C">
        <w:rPr>
          <w:rFonts w:ascii="Calibri" w:eastAsia="Times New Roman" w:hAnsi="Calibri" w:cs="Arial"/>
          <w:b/>
          <w:bCs/>
          <w:color w:val="0070C0"/>
          <w:sz w:val="18"/>
          <w:szCs w:val="18"/>
          <w:lang w:val="en-US"/>
        </w:rPr>
        <w:fldChar w:fldCharType="separate"/>
      </w:r>
      <w:r w:rsidR="00206952">
        <w:rPr>
          <w:rFonts w:ascii="Calibri" w:eastAsia="Times New Roman" w:hAnsi="Calibri" w:cs="Arial"/>
          <w:b/>
          <w:bCs/>
          <w:noProof/>
          <w:color w:val="0070C0"/>
          <w:sz w:val="18"/>
          <w:szCs w:val="18"/>
          <w:lang w:val="en-US"/>
        </w:rPr>
        <w:t>2</w:t>
      </w:r>
      <w:r w:rsidR="005E7695" w:rsidRPr="00434A1C">
        <w:rPr>
          <w:rFonts w:ascii="Calibri" w:eastAsia="Times New Roman" w:hAnsi="Calibri" w:cs="Arial"/>
          <w:b/>
          <w:bCs/>
          <w:color w:val="0070C0"/>
          <w:sz w:val="18"/>
          <w:szCs w:val="18"/>
          <w:lang w:val="en-US"/>
        </w:rPr>
        <w:fldChar w:fldCharType="end"/>
      </w:r>
      <w:r w:rsidRPr="00434A1C">
        <w:rPr>
          <w:rFonts w:ascii="Calibri" w:eastAsia="Times New Roman" w:hAnsi="Calibri" w:cs="Arial"/>
          <w:b/>
          <w:bCs/>
          <w:color w:val="0070C0"/>
          <w:sz w:val="18"/>
          <w:szCs w:val="18"/>
          <w:lang w:val="en-US"/>
        </w:rPr>
        <w:t xml:space="preserve">: </w:t>
      </w:r>
      <w:r w:rsidRPr="008A67D6">
        <w:rPr>
          <w:rFonts w:ascii="Calibri" w:eastAsia="Times New Roman" w:hAnsi="Calibri" w:cs="Arial"/>
          <w:bCs/>
          <w:color w:val="0070C0"/>
          <w:sz w:val="18"/>
          <w:szCs w:val="18"/>
          <w:lang w:val="en-US"/>
        </w:rPr>
        <w:t>Formation of N-acetylneuraminic acid (</w:t>
      </w:r>
      <w:r w:rsidR="002B3FC7">
        <w:rPr>
          <w:rFonts w:ascii="Calibri" w:eastAsia="Times New Roman" w:hAnsi="Calibri" w:cs="Arial"/>
          <w:b/>
          <w:bCs/>
          <w:color w:val="0070C0"/>
          <w:sz w:val="18"/>
          <w:szCs w:val="18"/>
          <w:lang w:val="en-US"/>
        </w:rPr>
        <w:t>1</w:t>
      </w:r>
      <w:r w:rsidRPr="008A67D6">
        <w:rPr>
          <w:rFonts w:ascii="Calibri" w:eastAsia="Times New Roman" w:hAnsi="Calibri" w:cs="Arial"/>
          <w:bCs/>
          <w:color w:val="0070C0"/>
          <w:sz w:val="18"/>
          <w:szCs w:val="18"/>
          <w:lang w:val="en-US"/>
        </w:rPr>
        <w:t xml:space="preserve">) from the reaction of </w:t>
      </w:r>
      <w:r w:rsidRPr="008A67D6">
        <w:rPr>
          <w:rFonts w:ascii="Calibri" w:eastAsia="Times New Roman" w:hAnsi="Calibri" w:cs="Arial"/>
          <w:bCs/>
          <w:i/>
          <w:color w:val="0070C0"/>
          <w:sz w:val="18"/>
          <w:szCs w:val="18"/>
          <w:lang w:val="en-US"/>
        </w:rPr>
        <w:t>N</w:t>
      </w:r>
      <w:r w:rsidRPr="008A67D6">
        <w:rPr>
          <w:rFonts w:ascii="Calibri" w:eastAsia="Times New Roman" w:hAnsi="Calibri" w:cs="Arial"/>
          <w:bCs/>
          <w:color w:val="0070C0"/>
          <w:sz w:val="18"/>
          <w:szCs w:val="18"/>
          <w:lang w:val="en-US"/>
        </w:rPr>
        <w:t>-acetylmannosamine (</w:t>
      </w:r>
      <w:r>
        <w:rPr>
          <w:rFonts w:ascii="Calibri" w:eastAsia="Times New Roman" w:hAnsi="Calibri" w:cs="Arial"/>
          <w:b/>
          <w:bCs/>
          <w:color w:val="0070C0"/>
          <w:sz w:val="18"/>
          <w:szCs w:val="18"/>
          <w:lang w:val="en-US"/>
        </w:rPr>
        <w:t>3</w:t>
      </w:r>
      <w:r w:rsidRPr="008A67D6">
        <w:rPr>
          <w:rFonts w:ascii="Calibri" w:eastAsia="Times New Roman" w:hAnsi="Calibri" w:cs="Arial"/>
          <w:bCs/>
          <w:color w:val="0070C0"/>
          <w:sz w:val="18"/>
          <w:szCs w:val="18"/>
          <w:lang w:val="en-US"/>
        </w:rPr>
        <w:t>) with pyruvate (</w:t>
      </w:r>
      <w:r>
        <w:rPr>
          <w:rFonts w:ascii="Calibri" w:eastAsia="Times New Roman" w:hAnsi="Calibri" w:cs="Arial"/>
          <w:b/>
          <w:bCs/>
          <w:color w:val="0070C0"/>
          <w:sz w:val="18"/>
          <w:szCs w:val="18"/>
          <w:lang w:val="en-US"/>
        </w:rPr>
        <w:t>4</w:t>
      </w:r>
      <w:r w:rsidRPr="008A67D6">
        <w:rPr>
          <w:rFonts w:ascii="Calibri" w:eastAsia="Times New Roman" w:hAnsi="Calibri" w:cs="Arial"/>
          <w:bCs/>
          <w:color w:val="0070C0"/>
          <w:sz w:val="18"/>
          <w:szCs w:val="18"/>
          <w:lang w:val="en-US"/>
        </w:rPr>
        <w:t>) as catalyzed by acylneuraminate pyruvate-lyase.</w:t>
      </w:r>
      <w:proofErr w:type="gramEnd"/>
    </w:p>
    <w:p w:rsidR="00932978" w:rsidRPr="001611E3" w:rsidRDefault="00932978" w:rsidP="00932978">
      <w:pPr>
        <w:jc w:val="both"/>
        <w:rPr>
          <w:rFonts w:ascii="Calibri" w:eastAsia="Batang" w:hAnsi="Calibri" w:cs="Times New Roman"/>
          <w:lang w:val="en-US"/>
        </w:rPr>
      </w:pPr>
      <w:r w:rsidRPr="001F3A96">
        <w:rPr>
          <w:rFonts w:eastAsia="Batang" w:cs="Times New Roman"/>
        </w:rPr>
        <w:t xml:space="preserve">However, the scale of the biocatalytic synthesis was </w:t>
      </w:r>
      <w:r>
        <w:rPr>
          <w:rFonts w:eastAsia="Batang" w:cs="Times New Roman"/>
        </w:rPr>
        <w:t>limited</w:t>
      </w:r>
      <w:r w:rsidRPr="001F3A96">
        <w:rPr>
          <w:rFonts w:eastAsia="Batang" w:cs="Times New Roman"/>
        </w:rPr>
        <w:t xml:space="preserve">, resulting </w:t>
      </w:r>
      <w:r>
        <w:rPr>
          <w:rFonts w:eastAsia="Batang" w:cs="Times New Roman"/>
        </w:rPr>
        <w:t xml:space="preserve">in a total of 3 mmol of Neu5Ac. </w:t>
      </w:r>
      <w:r w:rsidRPr="001F3A96">
        <w:rPr>
          <w:rFonts w:eastAsia="Batang" w:cs="Times New Roman"/>
          <w:lang w:val="en-US"/>
        </w:rPr>
        <w:t xml:space="preserve">This methodology was revisited and expanded a few years later, when David </w:t>
      </w:r>
      <w:r w:rsidRPr="001F3A96">
        <w:rPr>
          <w:rFonts w:eastAsia="Batang" w:cs="Times New Roman"/>
          <w:i/>
          <w:lang w:val="en-US"/>
        </w:rPr>
        <w:t>et al</w:t>
      </w:r>
      <w:r w:rsidRPr="001F3A96">
        <w:rPr>
          <w:rFonts w:eastAsia="Batang" w:cs="Times New Roman"/>
          <w:lang w:val="en-US"/>
        </w:rPr>
        <w:t xml:space="preserve">. once again used gel-bound </w:t>
      </w:r>
      <w:r w:rsidRPr="001F3A96">
        <w:rPr>
          <w:rFonts w:eastAsia="Batang" w:cs="Times New Roman"/>
          <w:i/>
          <w:lang w:val="en-US"/>
        </w:rPr>
        <w:t>N</w:t>
      </w:r>
      <w:r w:rsidRPr="001F3A96">
        <w:rPr>
          <w:rFonts w:eastAsia="Batang" w:cs="Times New Roman"/>
          <w:lang w:val="en-US"/>
        </w:rPr>
        <w:t>-acetylneuraminate pyruvate-lyase to synthesise a number of sialic acids using derivatives of mannosamine and pyruvate.</w:t>
      </w:r>
      <w:r w:rsidR="005E7695" w:rsidRPr="001F3A96">
        <w:rPr>
          <w:rFonts w:eastAsia="Batang" w:cs="Times New Roman"/>
          <w:lang w:val="en-US"/>
        </w:rPr>
        <w:fldChar w:fldCharType="begin" w:fldLock="1"/>
      </w:r>
      <w:r w:rsidR="003F19BF">
        <w:rPr>
          <w:rFonts w:eastAsia="Batang" w:cs="Times New Roman"/>
          <w:lang w:val="en-US"/>
        </w:rPr>
        <w:instrText>ADDIN CSL_CITATION {"citationItems":[{"id":"ITEM-1","itemData":{"author":[{"dropping-particle":"","family":"David","given":"Serge","non-dropping-particle":"","parse-names":false,"suffix":""},{"dropping-particle":"","family":"Augé","given":"Claudine","non-dropping-particle":"","parse-names":false,"suffix":""}],"container-title":"Pure and Applied Chemistry","id":"ITEM-1","issue":"11","issued":{"date-parts":[["1987"]]},"page":"1501-1508","title":"Immobilized enzymes in preparative carbohydrate chemistry","type":"article-journal","volume":"59"},"uris":["http://www.mendeley.com/documents/?uuid=a7ce22d0-31c3-4551-a795-f1119c33e16f"]}],"mendeley":{"formattedCitation":"&lt;sup&gt;24&lt;/sup&gt;","plainTextFormattedCitation":"24","previouslyFormattedCitation":"&lt;sup&gt;24&lt;/sup&gt;"},"properties":{"noteIndex":0},"schema":"https://github.com/citation-style-language/schema/raw/master/csl-citation.json"}</w:instrText>
      </w:r>
      <w:r w:rsidR="005E7695" w:rsidRPr="001F3A96">
        <w:rPr>
          <w:rFonts w:eastAsia="Batang" w:cs="Times New Roman"/>
          <w:lang w:val="en-US"/>
        </w:rPr>
        <w:fldChar w:fldCharType="separate"/>
      </w:r>
      <w:r w:rsidR="00C42C02" w:rsidRPr="00C42C02">
        <w:rPr>
          <w:rFonts w:eastAsia="Batang" w:cs="Times New Roman"/>
          <w:noProof/>
          <w:vertAlign w:val="superscript"/>
          <w:lang w:val="en-US"/>
        </w:rPr>
        <w:t>24</w:t>
      </w:r>
      <w:r w:rsidR="005E7695" w:rsidRPr="001F3A96">
        <w:rPr>
          <w:rFonts w:eastAsia="Batang" w:cs="Times New Roman"/>
          <w:lang w:val="en-US"/>
        </w:rPr>
        <w:fldChar w:fldCharType="end"/>
      </w:r>
      <w:r w:rsidRPr="001611E3">
        <w:rPr>
          <w:rFonts w:ascii="Calibri" w:eastAsia="Batang" w:hAnsi="Calibri" w:cs="Times New Roman"/>
          <w:lang w:val="en-US"/>
        </w:rPr>
        <w:t xml:space="preserve"> </w:t>
      </w:r>
      <w:r w:rsidRPr="001F3A96">
        <w:rPr>
          <w:rFonts w:ascii="Calibri" w:eastAsia="Batang" w:hAnsi="Calibri" w:cs="Times New Roman"/>
          <w:lang w:val="en-US"/>
        </w:rPr>
        <w:t xml:space="preserve">Whilst commercially available, the high price of mannosamine provided a barrier to any larger scale enzymatic production of </w:t>
      </w:r>
      <w:r w:rsidRPr="001F3A96">
        <w:rPr>
          <w:rFonts w:ascii="Calibri" w:eastAsia="Batang" w:hAnsi="Calibri" w:cs="Times New Roman"/>
          <w:i/>
          <w:lang w:val="en-US"/>
        </w:rPr>
        <w:t>N</w:t>
      </w:r>
      <w:r w:rsidRPr="001F3A96">
        <w:rPr>
          <w:rFonts w:ascii="Calibri" w:eastAsia="Batang" w:hAnsi="Calibri" w:cs="Times New Roman"/>
          <w:lang w:val="en-US"/>
        </w:rPr>
        <w:t>-acetylneuraminic acid. Due to this, a new synthetic route was developed for the synthesis of mannosamine. The starting material for this synthetic route, the peracetate derivative of 3-</w:t>
      </w:r>
      <w:r w:rsidRPr="004B0D7E">
        <w:rPr>
          <w:rFonts w:ascii="Calibri" w:eastAsia="Batang" w:hAnsi="Calibri" w:cs="Times New Roman"/>
          <w:i/>
          <w:lang w:val="en-US"/>
        </w:rPr>
        <w:t>O</w:t>
      </w:r>
      <w:r w:rsidRPr="001F3A96">
        <w:rPr>
          <w:rFonts w:ascii="Calibri" w:eastAsia="Batang" w:hAnsi="Calibri" w:cs="Times New Roman"/>
          <w:lang w:val="en-US"/>
        </w:rPr>
        <w:t>-benzyl-D-glucose</w:t>
      </w:r>
      <w:r w:rsidR="00864DC3">
        <w:rPr>
          <w:rFonts w:ascii="Calibri" w:eastAsia="Batang" w:hAnsi="Calibri" w:cs="Times New Roman"/>
          <w:lang w:val="en-US"/>
        </w:rPr>
        <w:t xml:space="preserve"> (</w:t>
      </w:r>
      <w:r w:rsidR="007C2BE4">
        <w:rPr>
          <w:rFonts w:ascii="Calibri" w:eastAsia="Batang" w:hAnsi="Calibri" w:cs="Times New Roman"/>
          <w:b/>
          <w:lang w:val="en-US"/>
        </w:rPr>
        <w:t>5</w:t>
      </w:r>
      <w:r w:rsidR="00864DC3">
        <w:rPr>
          <w:rFonts w:ascii="Calibri" w:eastAsia="Batang" w:hAnsi="Calibri" w:cs="Times New Roman"/>
          <w:lang w:val="en-US"/>
        </w:rPr>
        <w:t>)</w:t>
      </w:r>
      <w:r w:rsidRPr="001F3A96">
        <w:rPr>
          <w:rFonts w:ascii="Calibri" w:eastAsia="Batang" w:hAnsi="Calibri" w:cs="Times New Roman"/>
          <w:lang w:val="en-US"/>
        </w:rPr>
        <w:t xml:space="preserve">, was prepared relatively easily at larger scale, and was converted into </w:t>
      </w:r>
      <w:r w:rsidR="002B3FC7">
        <w:rPr>
          <w:rFonts w:ascii="Calibri" w:eastAsia="Batang" w:hAnsi="Calibri" w:cs="Times New Roman"/>
          <w:lang w:val="en-US"/>
        </w:rPr>
        <w:t xml:space="preserve">a </w:t>
      </w:r>
      <w:r w:rsidRPr="001F3A96">
        <w:rPr>
          <w:rFonts w:ascii="Calibri" w:eastAsia="Batang" w:hAnsi="Calibri" w:cs="Times New Roman"/>
          <w:lang w:val="en-US"/>
        </w:rPr>
        <w:t>mannosamine</w:t>
      </w:r>
      <w:r w:rsidR="00864DC3">
        <w:rPr>
          <w:rFonts w:ascii="Calibri" w:eastAsia="Batang" w:hAnsi="Calibri" w:cs="Times New Roman"/>
          <w:lang w:val="en-US"/>
        </w:rPr>
        <w:t xml:space="preserve"> </w:t>
      </w:r>
      <w:r w:rsidR="002B3FC7">
        <w:rPr>
          <w:rFonts w:ascii="Calibri" w:eastAsia="Batang" w:hAnsi="Calibri" w:cs="Times New Roman"/>
          <w:lang w:val="en-US"/>
        </w:rPr>
        <w:t xml:space="preserve">derivative </w:t>
      </w:r>
      <w:r w:rsidRPr="001F3A96">
        <w:rPr>
          <w:rFonts w:ascii="Calibri" w:eastAsia="Batang" w:hAnsi="Calibri" w:cs="Times New Roman"/>
          <w:lang w:val="en-US"/>
        </w:rPr>
        <w:t>in 6 steps (</w:t>
      </w:r>
      <w:r w:rsidRPr="00434A1C">
        <w:rPr>
          <w:rFonts w:ascii="Calibri" w:eastAsia="Batang" w:hAnsi="Calibri" w:cs="Times New Roman"/>
          <w:b/>
          <w:lang w:val="en-US"/>
        </w:rPr>
        <w:t xml:space="preserve">Scheme </w:t>
      </w:r>
      <w:r w:rsidR="00864DC3">
        <w:rPr>
          <w:rFonts w:ascii="Calibri" w:eastAsia="Batang" w:hAnsi="Calibri" w:cs="Times New Roman"/>
          <w:b/>
          <w:lang w:val="en-US"/>
        </w:rPr>
        <w:t>3</w:t>
      </w:r>
      <w:r w:rsidRPr="001F3A96">
        <w:rPr>
          <w:rFonts w:ascii="Calibri" w:eastAsia="Batang" w:hAnsi="Calibri" w:cs="Times New Roman"/>
          <w:lang w:val="en-US"/>
        </w:rPr>
        <w:t>). This was carried out by protection followed by azide displacement at the remaining exposed alcohol. This azide was then hydrogenated and acetyla</w:t>
      </w:r>
      <w:r>
        <w:rPr>
          <w:rFonts w:ascii="Calibri" w:eastAsia="Batang" w:hAnsi="Calibri" w:cs="Times New Roman"/>
          <w:lang w:val="en-US"/>
        </w:rPr>
        <w:t>ted to give the desired product. No yields were reported for this procedure.</w:t>
      </w:r>
    </w:p>
    <w:p w:rsidR="00932978" w:rsidRPr="001F3A96" w:rsidRDefault="007C2BE4" w:rsidP="00932978">
      <w:pPr>
        <w:keepNext/>
        <w:jc w:val="center"/>
        <w:rPr>
          <w:rFonts w:ascii="Cambria" w:eastAsia="Batang" w:hAnsi="Cambria" w:cs="Times New Roman"/>
          <w:sz w:val="24"/>
          <w:szCs w:val="24"/>
        </w:rPr>
      </w:pPr>
      <w:r>
        <w:object w:dxaOrig="8630" w:dyaOrig="4024">
          <v:shape id="_x0000_i1029" type="#_x0000_t75" style="width:299.9pt;height:141.85pt" o:ole="">
            <v:imagedata r:id="rId23" o:title=""/>
          </v:shape>
          <o:OLEObject Type="Embed" ProgID="ChemDraw.Document.6.0" ShapeID="_x0000_i1029" DrawAspect="Content" ObjectID="_1619862016" r:id="rId24"/>
        </w:object>
      </w:r>
    </w:p>
    <w:p w:rsidR="00932978" w:rsidRPr="007C2BE4" w:rsidRDefault="00932978" w:rsidP="00932978">
      <w:pPr>
        <w:jc w:val="center"/>
        <w:rPr>
          <w:rFonts w:eastAsia="MS Mincho" w:cs="Arial"/>
          <w:b/>
          <w:bCs/>
          <w:color w:val="0070C0"/>
          <w:sz w:val="18"/>
          <w:szCs w:val="18"/>
          <w:lang w:val="it-IT"/>
        </w:rPr>
      </w:pPr>
      <w:proofErr w:type="gramStart"/>
      <w:r w:rsidRPr="00434A1C">
        <w:rPr>
          <w:rFonts w:eastAsia="Times New Roman" w:cs="Arial"/>
          <w:b/>
          <w:bCs/>
          <w:color w:val="0070C0"/>
          <w:sz w:val="18"/>
          <w:szCs w:val="18"/>
          <w:lang w:val="en-US"/>
        </w:rPr>
        <w:t xml:space="preserve">Scheme </w:t>
      </w:r>
      <w:r w:rsidR="005E7695" w:rsidRPr="00434A1C">
        <w:rPr>
          <w:rFonts w:eastAsia="Times New Roman" w:cs="Arial"/>
          <w:b/>
          <w:bCs/>
          <w:color w:val="0070C0"/>
          <w:sz w:val="18"/>
          <w:szCs w:val="18"/>
          <w:lang w:val="en-US"/>
        </w:rPr>
        <w:fldChar w:fldCharType="begin"/>
      </w:r>
      <w:r w:rsidRPr="00434A1C">
        <w:rPr>
          <w:rFonts w:eastAsia="Times New Roman" w:cs="Arial"/>
          <w:b/>
          <w:bCs/>
          <w:color w:val="0070C0"/>
          <w:sz w:val="18"/>
          <w:szCs w:val="18"/>
          <w:lang w:val="en-US"/>
        </w:rPr>
        <w:instrText xml:space="preserve"> SEQ Scheme \* ARABIC </w:instrText>
      </w:r>
      <w:r w:rsidR="005E7695" w:rsidRPr="00434A1C">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3</w:t>
      </w:r>
      <w:r w:rsidR="005E7695" w:rsidRPr="00434A1C">
        <w:rPr>
          <w:rFonts w:eastAsia="Times New Roman" w:cs="Arial"/>
          <w:b/>
          <w:bCs/>
          <w:color w:val="0070C0"/>
          <w:sz w:val="18"/>
          <w:szCs w:val="18"/>
          <w:lang w:val="en-US"/>
        </w:rPr>
        <w:fldChar w:fldCharType="end"/>
      </w:r>
      <w:r w:rsidRPr="00434A1C">
        <w:rPr>
          <w:rFonts w:eastAsia="Times New Roman" w:cs="Arial"/>
          <w:b/>
          <w:bCs/>
          <w:color w:val="0070C0"/>
          <w:sz w:val="18"/>
          <w:szCs w:val="18"/>
          <w:lang w:val="en-US"/>
        </w:rPr>
        <w:t xml:space="preserve">: </w:t>
      </w:r>
      <w:r w:rsidRPr="008A67D6">
        <w:rPr>
          <w:rFonts w:eastAsia="Times New Roman" w:cs="Arial"/>
          <w:bCs/>
          <w:color w:val="0070C0"/>
          <w:sz w:val="18"/>
          <w:szCs w:val="18"/>
          <w:lang w:val="en-US"/>
        </w:rPr>
        <w:t>Improved synthesis of mannosamine, the precursor for enzymic synthesis of Neu5Ac.</w:t>
      </w:r>
      <w:proofErr w:type="gramEnd"/>
      <w:r w:rsidRPr="008A67D6">
        <w:rPr>
          <w:rFonts w:eastAsia="Times New Roman" w:cs="Arial"/>
          <w:bCs/>
          <w:color w:val="0070C0"/>
          <w:sz w:val="18"/>
          <w:szCs w:val="18"/>
          <w:lang w:val="en-US"/>
        </w:rPr>
        <w:t xml:space="preserve"> Reagents and conditions: </w:t>
      </w:r>
      <w:r w:rsidRPr="008A67D6">
        <w:rPr>
          <w:rFonts w:eastAsia="Times New Roman" w:cs="Arial"/>
          <w:b/>
          <w:bCs/>
          <w:color w:val="0070C0"/>
          <w:sz w:val="18"/>
          <w:szCs w:val="18"/>
          <w:lang w:val="en-US"/>
        </w:rPr>
        <w:t>i.</w:t>
      </w:r>
      <w:r w:rsidRPr="008A67D6">
        <w:rPr>
          <w:rFonts w:eastAsia="Times New Roman" w:cs="Arial"/>
          <w:bCs/>
          <w:color w:val="0070C0"/>
          <w:sz w:val="18"/>
          <w:szCs w:val="18"/>
          <w:lang w:val="en-US"/>
        </w:rPr>
        <w:t xml:space="preserve"> NH</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-MeCN then CCl</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CN, K</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CO</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 xml:space="preserve"> then PhCH</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OH, BF</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-OEt</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 </w:t>
      </w:r>
      <w:r w:rsidRPr="008A67D6">
        <w:rPr>
          <w:rFonts w:eastAsia="Times New Roman" w:cs="Arial"/>
          <w:b/>
          <w:bCs/>
          <w:color w:val="0070C0"/>
          <w:sz w:val="18"/>
          <w:szCs w:val="18"/>
          <w:lang w:val="en-US"/>
        </w:rPr>
        <w:t>ii.</w:t>
      </w:r>
      <w:r w:rsidRPr="008A67D6">
        <w:rPr>
          <w:rFonts w:eastAsia="Times New Roman" w:cs="Arial"/>
          <w:bCs/>
          <w:color w:val="0070C0"/>
          <w:sz w:val="18"/>
          <w:szCs w:val="18"/>
          <w:lang w:val="en-US"/>
        </w:rPr>
        <w:t xml:space="preserve"> </w:t>
      </w:r>
      <w:proofErr w:type="gramStart"/>
      <w:r w:rsidRPr="008A67D6">
        <w:rPr>
          <w:rFonts w:eastAsia="Times New Roman" w:cs="Arial"/>
          <w:bCs/>
          <w:color w:val="0070C0"/>
          <w:sz w:val="18"/>
          <w:szCs w:val="18"/>
          <w:lang w:val="en-US"/>
        </w:rPr>
        <w:t>MeONa-MeOH then PhCHO, ZnCl</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 </w:t>
      </w:r>
      <w:r w:rsidRPr="008A67D6">
        <w:rPr>
          <w:rFonts w:eastAsia="Times New Roman" w:cs="Arial"/>
          <w:b/>
          <w:bCs/>
          <w:color w:val="0070C0"/>
          <w:sz w:val="18"/>
          <w:szCs w:val="18"/>
          <w:lang w:val="en-US"/>
        </w:rPr>
        <w:t>iii.</w:t>
      </w:r>
      <w:proofErr w:type="gramEnd"/>
      <w:r w:rsidRPr="008A67D6">
        <w:rPr>
          <w:rFonts w:eastAsia="Times New Roman" w:cs="Arial"/>
          <w:bCs/>
          <w:color w:val="0070C0"/>
          <w:sz w:val="18"/>
          <w:szCs w:val="18"/>
          <w:lang w:val="en-US"/>
        </w:rPr>
        <w:t xml:space="preserve"> NaH-DMF then N</w:t>
      </w:r>
      <w:proofErr w:type="gramStart"/>
      <w:r w:rsidRPr="008A67D6">
        <w:rPr>
          <w:rFonts w:eastAsia="Times New Roman" w:cs="Arial"/>
          <w:bCs/>
          <w:color w:val="0070C0"/>
          <w:sz w:val="18"/>
          <w:szCs w:val="18"/>
          <w:lang w:val="en-US"/>
        </w:rPr>
        <w:t>,N’</w:t>
      </w:r>
      <w:proofErr w:type="gramEnd"/>
      <w:r w:rsidRPr="008A67D6">
        <w:rPr>
          <w:rFonts w:eastAsia="Times New Roman" w:cs="Arial"/>
          <w:bCs/>
          <w:color w:val="0070C0"/>
          <w:sz w:val="18"/>
          <w:szCs w:val="18"/>
          <w:lang w:val="en-US"/>
        </w:rPr>
        <w:t xml:space="preserve">-sulfuryldiimidazole; </w:t>
      </w:r>
      <w:r w:rsidRPr="008A67D6">
        <w:rPr>
          <w:rFonts w:eastAsia="Times New Roman" w:cs="Arial"/>
          <w:b/>
          <w:bCs/>
          <w:color w:val="0070C0"/>
          <w:sz w:val="18"/>
          <w:szCs w:val="18"/>
          <w:lang w:val="en-US"/>
        </w:rPr>
        <w:t xml:space="preserve">iv. </w:t>
      </w:r>
      <w:r w:rsidRPr="007C2BE4">
        <w:rPr>
          <w:rFonts w:eastAsia="Times New Roman" w:cs="Arial"/>
          <w:bCs/>
          <w:color w:val="0070C0"/>
          <w:sz w:val="18"/>
          <w:szCs w:val="18"/>
          <w:lang w:val="it-IT"/>
        </w:rPr>
        <w:t>Bu</w:t>
      </w:r>
      <w:r w:rsidRPr="007C2BE4">
        <w:rPr>
          <w:rFonts w:eastAsia="Times New Roman" w:cs="Arial"/>
          <w:bCs/>
          <w:color w:val="0070C0"/>
          <w:sz w:val="18"/>
          <w:szCs w:val="18"/>
          <w:vertAlign w:val="subscript"/>
          <w:lang w:val="it-IT"/>
        </w:rPr>
        <w:t>4</w:t>
      </w:r>
      <w:r w:rsidRPr="007C2BE4">
        <w:rPr>
          <w:rFonts w:eastAsia="Times New Roman" w:cs="Arial"/>
          <w:bCs/>
          <w:color w:val="0070C0"/>
          <w:sz w:val="18"/>
          <w:szCs w:val="18"/>
          <w:lang w:val="it-IT"/>
        </w:rPr>
        <w:t>N</w:t>
      </w:r>
      <w:r w:rsidRPr="007C2BE4">
        <w:rPr>
          <w:rFonts w:eastAsia="Times New Roman" w:cs="Arial"/>
          <w:bCs/>
          <w:color w:val="0070C0"/>
          <w:sz w:val="18"/>
          <w:szCs w:val="18"/>
          <w:vertAlign w:val="superscript"/>
          <w:lang w:val="it-IT"/>
        </w:rPr>
        <w:t>+</w:t>
      </w:r>
      <w:r w:rsidRPr="007C2BE4">
        <w:rPr>
          <w:rFonts w:eastAsia="Times New Roman" w:cs="Arial"/>
          <w:bCs/>
          <w:color w:val="0070C0"/>
          <w:sz w:val="18"/>
          <w:szCs w:val="18"/>
          <w:lang w:val="it-IT"/>
        </w:rPr>
        <w:t>N</w:t>
      </w:r>
      <w:r w:rsidRPr="007C2BE4">
        <w:rPr>
          <w:rFonts w:eastAsia="Times New Roman" w:cs="Arial"/>
          <w:bCs/>
          <w:color w:val="0070C0"/>
          <w:sz w:val="18"/>
          <w:szCs w:val="18"/>
          <w:vertAlign w:val="subscript"/>
          <w:lang w:val="it-IT"/>
        </w:rPr>
        <w:t>3</w:t>
      </w:r>
      <w:r w:rsidRPr="007C2BE4">
        <w:rPr>
          <w:rFonts w:eastAsia="Times New Roman" w:cs="Arial"/>
          <w:bCs/>
          <w:color w:val="0070C0"/>
          <w:sz w:val="18"/>
          <w:szCs w:val="18"/>
          <w:vertAlign w:val="superscript"/>
          <w:lang w:val="it-IT"/>
        </w:rPr>
        <w:t>-</w:t>
      </w:r>
      <w:r w:rsidRPr="007C2BE4">
        <w:rPr>
          <w:rFonts w:eastAsia="Times New Roman" w:cs="Arial"/>
          <w:bCs/>
          <w:color w:val="0070C0"/>
          <w:sz w:val="18"/>
          <w:szCs w:val="18"/>
          <w:lang w:val="it-IT"/>
        </w:rPr>
        <w:t xml:space="preserve">, PhMe 80 </w:t>
      </w:r>
      <w:r w:rsidRPr="007C2BE4">
        <w:rPr>
          <w:rFonts w:eastAsia="Times New Roman" w:cs="Arial"/>
          <w:bCs/>
          <w:color w:val="0070C0"/>
          <w:sz w:val="18"/>
          <w:szCs w:val="18"/>
          <w:vertAlign w:val="superscript"/>
          <w:lang w:val="it-IT"/>
        </w:rPr>
        <w:t>o</w:t>
      </w:r>
      <w:r w:rsidRPr="007C2BE4">
        <w:rPr>
          <w:rFonts w:eastAsia="Times New Roman" w:cs="Arial"/>
          <w:bCs/>
          <w:color w:val="0070C0"/>
          <w:sz w:val="18"/>
          <w:szCs w:val="18"/>
          <w:lang w:val="it-IT"/>
        </w:rPr>
        <w:t xml:space="preserve">C; </w:t>
      </w:r>
      <w:r w:rsidRPr="007C2BE4">
        <w:rPr>
          <w:rFonts w:eastAsia="Times New Roman" w:cs="Arial"/>
          <w:b/>
          <w:bCs/>
          <w:color w:val="0070C0"/>
          <w:sz w:val="18"/>
          <w:szCs w:val="18"/>
          <w:lang w:val="it-IT"/>
        </w:rPr>
        <w:t xml:space="preserve">v. </w:t>
      </w:r>
      <w:r w:rsidRPr="007C2BE4">
        <w:rPr>
          <w:rFonts w:eastAsia="Times New Roman" w:cs="Arial"/>
          <w:bCs/>
          <w:color w:val="0070C0"/>
          <w:sz w:val="18"/>
          <w:szCs w:val="18"/>
          <w:lang w:val="it-IT"/>
        </w:rPr>
        <w:t>LiAlH</w:t>
      </w:r>
      <w:r w:rsidRPr="007C2BE4">
        <w:rPr>
          <w:rFonts w:eastAsia="Times New Roman" w:cs="Arial"/>
          <w:bCs/>
          <w:color w:val="0070C0"/>
          <w:sz w:val="18"/>
          <w:szCs w:val="18"/>
          <w:vertAlign w:val="subscript"/>
          <w:lang w:val="it-IT"/>
        </w:rPr>
        <w:t>4</w:t>
      </w:r>
      <w:r w:rsidRPr="007C2BE4">
        <w:rPr>
          <w:rFonts w:eastAsia="Times New Roman" w:cs="Arial"/>
          <w:bCs/>
          <w:color w:val="0070C0"/>
          <w:sz w:val="18"/>
          <w:szCs w:val="18"/>
          <w:lang w:val="it-IT"/>
        </w:rPr>
        <w:t>;</w:t>
      </w:r>
      <w:r w:rsidRPr="007C2BE4">
        <w:rPr>
          <w:rFonts w:eastAsia="Times New Roman" w:cs="Arial"/>
          <w:b/>
          <w:bCs/>
          <w:color w:val="0070C0"/>
          <w:sz w:val="18"/>
          <w:szCs w:val="18"/>
          <w:lang w:val="it-IT"/>
        </w:rPr>
        <w:t xml:space="preserve"> vi.</w:t>
      </w:r>
      <w:r w:rsidRPr="007C2BE4">
        <w:rPr>
          <w:rFonts w:eastAsia="Times New Roman" w:cs="Arial"/>
          <w:bCs/>
          <w:color w:val="0070C0"/>
          <w:sz w:val="18"/>
          <w:szCs w:val="18"/>
          <w:lang w:val="it-IT"/>
        </w:rPr>
        <w:t xml:space="preserve"> Ac</w:t>
      </w:r>
      <w:r w:rsidRPr="007C2BE4">
        <w:rPr>
          <w:rFonts w:eastAsia="Times New Roman" w:cs="Arial"/>
          <w:bCs/>
          <w:color w:val="0070C0"/>
          <w:sz w:val="18"/>
          <w:szCs w:val="18"/>
          <w:vertAlign w:val="subscript"/>
          <w:lang w:val="it-IT"/>
        </w:rPr>
        <w:t>2</w:t>
      </w:r>
      <w:r w:rsidRPr="007C2BE4">
        <w:rPr>
          <w:rFonts w:eastAsia="Times New Roman" w:cs="Arial"/>
          <w:bCs/>
          <w:color w:val="0070C0"/>
          <w:sz w:val="18"/>
          <w:szCs w:val="18"/>
          <w:lang w:val="it-IT"/>
        </w:rPr>
        <w:t>O, pyridine then AcOH, H</w:t>
      </w:r>
      <w:r w:rsidRPr="007C2BE4">
        <w:rPr>
          <w:rFonts w:eastAsia="Times New Roman" w:cs="Arial"/>
          <w:bCs/>
          <w:color w:val="0070C0"/>
          <w:sz w:val="18"/>
          <w:szCs w:val="18"/>
          <w:vertAlign w:val="subscript"/>
          <w:lang w:val="it-IT"/>
        </w:rPr>
        <w:t>2</w:t>
      </w:r>
      <w:r w:rsidRPr="007C2BE4">
        <w:rPr>
          <w:rFonts w:eastAsia="Times New Roman" w:cs="Arial"/>
          <w:bCs/>
          <w:color w:val="0070C0"/>
          <w:sz w:val="18"/>
          <w:szCs w:val="18"/>
          <w:lang w:val="it-IT"/>
        </w:rPr>
        <w:t>O, 100</w:t>
      </w:r>
      <w:r w:rsidRPr="007C2BE4">
        <w:rPr>
          <w:rFonts w:eastAsia="Times New Roman" w:cs="Arial"/>
          <w:bCs/>
          <w:color w:val="0070C0"/>
          <w:sz w:val="18"/>
          <w:szCs w:val="18"/>
          <w:vertAlign w:val="superscript"/>
          <w:lang w:val="it-IT"/>
        </w:rPr>
        <w:t>o</w:t>
      </w:r>
      <w:r w:rsidRPr="007C2BE4">
        <w:rPr>
          <w:rFonts w:eastAsia="Times New Roman" w:cs="Arial"/>
          <w:bCs/>
          <w:color w:val="0070C0"/>
          <w:sz w:val="18"/>
          <w:szCs w:val="18"/>
          <w:lang w:val="it-IT"/>
        </w:rPr>
        <w:t>C.</w:t>
      </w:r>
    </w:p>
    <w:p w:rsidR="00932978" w:rsidRPr="001F3A96" w:rsidRDefault="00932978" w:rsidP="00932978">
      <w:pPr>
        <w:jc w:val="both"/>
        <w:rPr>
          <w:rFonts w:ascii="Calibri" w:eastAsia="Batang" w:hAnsi="Calibri" w:cs="Times New Roman"/>
          <w:lang w:val="en-US"/>
        </w:rPr>
      </w:pPr>
      <w:r w:rsidRPr="001F3A96">
        <w:rPr>
          <w:rFonts w:ascii="Calibri" w:eastAsia="Batang" w:hAnsi="Calibri" w:cs="Times New Roman"/>
          <w:lang w:val="en-US"/>
        </w:rPr>
        <w:t xml:space="preserve">In an improved synthesis of Neu5Ac, the need for </w:t>
      </w:r>
      <w:r w:rsidRPr="001F3A96">
        <w:rPr>
          <w:rFonts w:ascii="Calibri" w:eastAsia="Batang" w:hAnsi="Calibri" w:cs="Times New Roman"/>
          <w:i/>
          <w:lang w:val="en-US"/>
        </w:rPr>
        <w:t>N</w:t>
      </w:r>
      <w:r w:rsidRPr="001F3A96">
        <w:rPr>
          <w:rFonts w:ascii="Calibri" w:eastAsia="Batang" w:hAnsi="Calibri" w:cs="Times New Roman"/>
          <w:lang w:val="en-US"/>
        </w:rPr>
        <w:t>-acetylmannosamine was bypassed completely by using glucosamine</w:t>
      </w:r>
      <w:r w:rsidR="00864DC3">
        <w:rPr>
          <w:rFonts w:ascii="Calibri" w:eastAsia="Batang" w:hAnsi="Calibri" w:cs="Times New Roman"/>
          <w:lang w:val="en-US"/>
        </w:rPr>
        <w:t xml:space="preserve"> (</w:t>
      </w:r>
      <w:r w:rsidR="002B3FC7" w:rsidRPr="002B3FC7">
        <w:rPr>
          <w:rFonts w:ascii="Calibri" w:eastAsia="Batang" w:hAnsi="Calibri" w:cs="Times New Roman"/>
          <w:b/>
          <w:lang w:val="en-US"/>
        </w:rPr>
        <w:t>6</w:t>
      </w:r>
      <w:r w:rsidR="00864DC3">
        <w:rPr>
          <w:rFonts w:ascii="Calibri" w:eastAsia="Batang" w:hAnsi="Calibri" w:cs="Times New Roman"/>
          <w:lang w:val="en-US"/>
        </w:rPr>
        <w:t>)</w:t>
      </w:r>
      <w:r w:rsidRPr="001F3A96">
        <w:rPr>
          <w:rFonts w:ascii="Calibri" w:eastAsia="Batang" w:hAnsi="Calibri" w:cs="Times New Roman"/>
          <w:lang w:val="en-US"/>
        </w:rPr>
        <w:t>, which was subjected to epimerization in alkaline solution. By removing excess</w:t>
      </w:r>
      <w:r w:rsidR="002B3FC7">
        <w:rPr>
          <w:rFonts w:ascii="Calibri" w:eastAsia="Batang" w:hAnsi="Calibri" w:cs="Times New Roman"/>
          <w:lang w:val="en-US"/>
        </w:rPr>
        <w:t xml:space="preserve"> </w:t>
      </w:r>
      <w:r w:rsidRPr="001F3A96">
        <w:rPr>
          <w:rFonts w:ascii="Calibri" w:eastAsia="Batang" w:hAnsi="Calibri" w:cs="Times New Roman"/>
          <w:lang w:val="en-US"/>
        </w:rPr>
        <w:t>glucosamine by recrystallisation, the solution was eventually</w:t>
      </w:r>
      <w:r w:rsidR="002B3FC7">
        <w:rPr>
          <w:rFonts w:ascii="Calibri" w:eastAsia="Batang" w:hAnsi="Calibri" w:cs="Times New Roman"/>
          <w:lang w:val="en-US"/>
        </w:rPr>
        <w:t xml:space="preserve"> enriched up to 1:1</w:t>
      </w:r>
      <w:r w:rsidRPr="001F3A96">
        <w:rPr>
          <w:rFonts w:ascii="Calibri" w:eastAsia="Batang" w:hAnsi="Calibri" w:cs="Times New Roman"/>
          <w:lang w:val="en-US"/>
        </w:rPr>
        <w:t xml:space="preserve"> glucosamine</w:t>
      </w:r>
      <w:proofErr w:type="gramStart"/>
      <w:r w:rsidRPr="001F3A96">
        <w:rPr>
          <w:rFonts w:ascii="Calibri" w:eastAsia="Batang" w:hAnsi="Calibri" w:cs="Times New Roman"/>
          <w:lang w:val="en-US"/>
        </w:rPr>
        <w:t>:mannosamine</w:t>
      </w:r>
      <w:proofErr w:type="gramEnd"/>
      <w:r w:rsidRPr="001F3A96">
        <w:rPr>
          <w:rFonts w:ascii="Calibri" w:eastAsia="Batang" w:hAnsi="Calibri" w:cs="Times New Roman"/>
          <w:lang w:val="en-US"/>
        </w:rPr>
        <w:t xml:space="preserve">. This could be used directly with the enzyme, which reacts preferentially with </w:t>
      </w:r>
      <w:r w:rsidRPr="001F3A96">
        <w:rPr>
          <w:rFonts w:ascii="Calibri" w:eastAsia="Batang" w:hAnsi="Calibri" w:cs="Times New Roman"/>
          <w:i/>
          <w:lang w:val="en-US"/>
        </w:rPr>
        <w:t>N</w:t>
      </w:r>
      <w:r w:rsidR="00864DC3">
        <w:rPr>
          <w:rFonts w:ascii="Calibri" w:eastAsia="Batang" w:hAnsi="Calibri" w:cs="Times New Roman"/>
          <w:lang w:val="en-US"/>
        </w:rPr>
        <w:t>-acetylmannosamine (</w:t>
      </w:r>
      <w:r w:rsidR="00864DC3" w:rsidRPr="00864DC3">
        <w:rPr>
          <w:rFonts w:ascii="Calibri" w:eastAsia="Batang" w:hAnsi="Calibri" w:cs="Times New Roman"/>
          <w:b/>
          <w:lang w:val="en-US"/>
        </w:rPr>
        <w:t>Scheme 4</w:t>
      </w:r>
      <w:r w:rsidR="00864DC3">
        <w:rPr>
          <w:rFonts w:ascii="Calibri" w:eastAsia="Batang" w:hAnsi="Calibri" w:cs="Times New Roman"/>
          <w:lang w:val="en-US"/>
        </w:rPr>
        <w:t>)</w:t>
      </w:r>
      <w:r w:rsidR="002B3FC7">
        <w:rPr>
          <w:rFonts w:ascii="Calibri" w:eastAsia="Batang" w:hAnsi="Calibri" w:cs="Times New Roman"/>
          <w:lang w:val="en-US"/>
        </w:rPr>
        <w:t>.</w:t>
      </w:r>
    </w:p>
    <w:p w:rsidR="00932978" w:rsidRPr="001F3A96" w:rsidRDefault="007C2BE4"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5136" w:dyaOrig="1562">
          <v:shape id="_x0000_i1030" type="#_x0000_t75" style="width:237.05pt;height:72.7pt" o:ole="">
            <v:imagedata r:id="rId25" o:title=""/>
          </v:shape>
          <o:OLEObject Type="Embed" ProgID="ChemDraw.Document.6.0" ShapeID="_x0000_i1030" DrawAspect="Content" ObjectID="_1619862017" r:id="rId26"/>
        </w:object>
      </w:r>
    </w:p>
    <w:p w:rsidR="00932978" w:rsidRPr="008A67D6" w:rsidRDefault="00932978" w:rsidP="00932978">
      <w:pPr>
        <w:jc w:val="center"/>
        <w:rPr>
          <w:rFonts w:ascii="Calibri" w:eastAsia="Times New Roman" w:hAnsi="Calibri" w:cs="Times New Roman"/>
          <w:bCs/>
          <w:color w:val="0070C0"/>
          <w:sz w:val="18"/>
          <w:szCs w:val="18"/>
          <w:lang w:val="en-US"/>
        </w:rPr>
      </w:pPr>
      <w:proofErr w:type="gramStart"/>
      <w:r w:rsidRPr="008A67D6">
        <w:rPr>
          <w:rFonts w:ascii="Calibri" w:eastAsia="Times New Roman" w:hAnsi="Calibri" w:cs="Times New Roman"/>
          <w:b/>
          <w:bCs/>
          <w:color w:val="0070C0"/>
          <w:sz w:val="18"/>
          <w:szCs w:val="18"/>
          <w:lang w:val="en-US"/>
        </w:rPr>
        <w:t xml:space="preserve">Scheme </w:t>
      </w:r>
      <w:r w:rsidR="005E7695" w:rsidRPr="008A67D6">
        <w:rPr>
          <w:rFonts w:ascii="Calibri" w:eastAsia="Times New Roman" w:hAnsi="Calibri" w:cs="Times New Roman"/>
          <w:b/>
          <w:bCs/>
          <w:color w:val="0070C0"/>
          <w:sz w:val="18"/>
          <w:szCs w:val="18"/>
          <w:lang w:val="en-US"/>
        </w:rPr>
        <w:fldChar w:fldCharType="begin"/>
      </w:r>
      <w:r w:rsidRPr="008A67D6">
        <w:rPr>
          <w:rFonts w:ascii="Calibri" w:eastAsia="Times New Roman" w:hAnsi="Calibri" w:cs="Times New Roman"/>
          <w:b/>
          <w:bCs/>
          <w:color w:val="0070C0"/>
          <w:sz w:val="18"/>
          <w:szCs w:val="18"/>
          <w:lang w:val="en-US"/>
        </w:rPr>
        <w:instrText xml:space="preserve"> SEQ Scheme \* ARABIC </w:instrText>
      </w:r>
      <w:r w:rsidR="005E7695" w:rsidRPr="008A67D6">
        <w:rPr>
          <w:rFonts w:ascii="Calibri" w:eastAsia="Times New Roman" w:hAnsi="Calibri" w:cs="Times New Roman"/>
          <w:b/>
          <w:bCs/>
          <w:color w:val="0070C0"/>
          <w:sz w:val="18"/>
          <w:szCs w:val="18"/>
          <w:lang w:val="en-US"/>
        </w:rPr>
        <w:fldChar w:fldCharType="separate"/>
      </w:r>
      <w:r w:rsidR="00206952">
        <w:rPr>
          <w:rFonts w:ascii="Calibri" w:eastAsia="Times New Roman" w:hAnsi="Calibri" w:cs="Times New Roman"/>
          <w:b/>
          <w:bCs/>
          <w:noProof/>
          <w:color w:val="0070C0"/>
          <w:sz w:val="18"/>
          <w:szCs w:val="18"/>
          <w:lang w:val="en-US"/>
        </w:rPr>
        <w:t>4</w:t>
      </w:r>
      <w:r w:rsidR="005E7695" w:rsidRPr="008A67D6">
        <w:rPr>
          <w:rFonts w:ascii="Calibri" w:eastAsia="Times New Roman" w:hAnsi="Calibri" w:cs="Times New Roman"/>
          <w:b/>
          <w:bCs/>
          <w:color w:val="0070C0"/>
          <w:sz w:val="18"/>
          <w:szCs w:val="18"/>
          <w:lang w:val="en-US"/>
        </w:rPr>
        <w:fldChar w:fldCharType="end"/>
      </w:r>
      <w:r w:rsidRPr="008A67D6">
        <w:rPr>
          <w:rFonts w:ascii="Calibri" w:eastAsia="Times New Roman" w:hAnsi="Calibri" w:cs="Times New Roman"/>
          <w:b/>
          <w:bCs/>
          <w:color w:val="0070C0"/>
          <w:sz w:val="18"/>
          <w:szCs w:val="18"/>
          <w:lang w:val="en-US"/>
        </w:rPr>
        <w:t>:</w:t>
      </w:r>
      <w:r w:rsidRPr="008A67D6">
        <w:rPr>
          <w:rFonts w:ascii="Calibri" w:eastAsia="Times New Roman" w:hAnsi="Calibri" w:cs="Times New Roman"/>
          <w:bCs/>
          <w:color w:val="0070C0"/>
          <w:sz w:val="18"/>
          <w:szCs w:val="18"/>
          <w:lang w:val="en-US"/>
        </w:rPr>
        <w:t xml:space="preserve"> Epimerisation of glucosamine (</w:t>
      </w:r>
      <w:r w:rsidRPr="00A5047A">
        <w:rPr>
          <w:rFonts w:ascii="Calibri" w:eastAsia="Times New Roman" w:hAnsi="Calibri" w:cs="Times New Roman"/>
          <w:b/>
          <w:bCs/>
          <w:color w:val="0070C0"/>
          <w:sz w:val="18"/>
          <w:szCs w:val="18"/>
          <w:lang w:val="en-US"/>
        </w:rPr>
        <w:t>6</w:t>
      </w:r>
      <w:r w:rsidRPr="008A67D6">
        <w:rPr>
          <w:rFonts w:ascii="Calibri" w:eastAsia="Times New Roman" w:hAnsi="Calibri" w:cs="Times New Roman"/>
          <w:bCs/>
          <w:color w:val="0070C0"/>
          <w:sz w:val="18"/>
          <w:szCs w:val="18"/>
          <w:lang w:val="en-US"/>
        </w:rPr>
        <w:t>) to mannosamine (</w:t>
      </w:r>
      <w:r w:rsidRPr="00A5047A">
        <w:rPr>
          <w:rFonts w:ascii="Calibri" w:eastAsia="Times New Roman" w:hAnsi="Calibri" w:cs="Times New Roman"/>
          <w:b/>
          <w:bCs/>
          <w:color w:val="0070C0"/>
          <w:sz w:val="18"/>
          <w:szCs w:val="18"/>
          <w:lang w:val="en-US"/>
        </w:rPr>
        <w:t>7</w:t>
      </w:r>
      <w:r w:rsidRPr="008A67D6">
        <w:rPr>
          <w:rFonts w:ascii="Calibri" w:eastAsia="Times New Roman" w:hAnsi="Calibri" w:cs="Times New Roman"/>
          <w:bCs/>
          <w:color w:val="0070C0"/>
          <w:sz w:val="18"/>
          <w:szCs w:val="18"/>
          <w:lang w:val="en-US"/>
        </w:rPr>
        <w:t>).</w:t>
      </w:r>
      <w:proofErr w:type="gramEnd"/>
      <w:r w:rsidRPr="008A67D6">
        <w:rPr>
          <w:rFonts w:ascii="Calibri" w:eastAsia="Times New Roman" w:hAnsi="Calibri" w:cs="Times New Roman"/>
          <w:bCs/>
          <w:color w:val="0070C0"/>
          <w:sz w:val="18"/>
          <w:szCs w:val="18"/>
          <w:lang w:val="en-US"/>
        </w:rPr>
        <w:t xml:space="preserve"> Mannosamine then reacts preferentially with the enzyme to form Neu5Ac.</w:t>
      </w:r>
    </w:p>
    <w:p w:rsidR="00932978" w:rsidRPr="00532110" w:rsidRDefault="00932978" w:rsidP="00932978">
      <w:pPr>
        <w:jc w:val="both"/>
        <w:rPr>
          <w:rFonts w:ascii="Calibri" w:eastAsia="Batang" w:hAnsi="Calibri" w:cs="Times New Roman"/>
        </w:rPr>
      </w:pPr>
      <w:r w:rsidRPr="001F3A96">
        <w:rPr>
          <w:rFonts w:ascii="Calibri" w:eastAsia="Batang" w:hAnsi="Calibri" w:cs="Times New Roman"/>
          <w:lang w:val="el-GR"/>
        </w:rPr>
        <w:t xml:space="preserve">In 1988, more efforts were put toward the synthesis of Neu5Ac using </w:t>
      </w:r>
      <w:r w:rsidRPr="001F3A96">
        <w:rPr>
          <w:rFonts w:ascii="Calibri" w:eastAsia="Batang" w:hAnsi="Calibri" w:cs="Times New Roman"/>
        </w:rPr>
        <w:t>biosynthetic transformations</w:t>
      </w:r>
      <w:r w:rsidRPr="001F3A96">
        <w:rPr>
          <w:rFonts w:ascii="Calibri" w:eastAsia="Batang" w:hAnsi="Calibri" w:cs="Times New Roman"/>
          <w:lang w:val="el-GR"/>
        </w:rPr>
        <w:t>.</w:t>
      </w:r>
      <w:r w:rsidR="005E7695" w:rsidRPr="001F3A96">
        <w:rPr>
          <w:rFonts w:ascii="Calibri" w:eastAsia="Batang" w:hAnsi="Calibri" w:cs="Times New Roman"/>
          <w:lang w:val="el-GR"/>
        </w:rPr>
        <w:fldChar w:fldCharType="begin" w:fldLock="1"/>
      </w:r>
      <w:r w:rsidR="003F19BF">
        <w:rPr>
          <w:rFonts w:ascii="Calibri" w:eastAsia="Batang" w:hAnsi="Calibri" w:cs="Times New Roman"/>
          <w:lang w:val="el-GR"/>
        </w:rPr>
        <w:instrText>ADDIN CSL_CITATION {"citationItems":[{"id":"ITEM-1","itemData":{"author":[{"dropping-particle":"","family":"Kim","given":"MJ","non-dropping-particle":"","parse-names":false,"suffix":""},{"dropping-particle":"","family":"Hennen","given":"WJ","non-dropping-particle":"","parse-names":false,"suffix":""}],"container-title":"Journal of the American Chemical Society","id":"ITEM-1","issue":"15","issued":{"date-parts":[["1988"]]},"page":"6481-6486","title":"Enzymes in Carbohydrate Synthesis: N-Acetylneuraminic Acid Aldolase Catalyzed Reactions and Preparation of N-acetyl-2-deoxy-D-neuraminic Acid Derivatives","type":"article-journal"},"uris":["http://www.mendeley.com/documents/?uuid=ae44b180-2a02-45ef-894c-a56e8210d7f3"]}],"mendeley":{"formattedCitation":"&lt;sup&gt;25&lt;/sup&gt;","plainTextFormattedCitation":"25","previouslyFormattedCitation":"&lt;sup&gt;25&lt;/sup&gt;"},"properties":{"noteIndex":0},"schema":"https://github.com/citation-style-language/schema/raw/master/csl-citation.json"}</w:instrText>
      </w:r>
      <w:r w:rsidR="005E7695" w:rsidRPr="001F3A96">
        <w:rPr>
          <w:rFonts w:ascii="Calibri" w:eastAsia="Batang" w:hAnsi="Calibri" w:cs="Times New Roman"/>
          <w:lang w:val="el-GR"/>
        </w:rPr>
        <w:fldChar w:fldCharType="separate"/>
      </w:r>
      <w:r w:rsidR="00C42C02" w:rsidRPr="00C42C02">
        <w:rPr>
          <w:rFonts w:ascii="Calibri" w:eastAsia="Batang" w:hAnsi="Calibri" w:cs="Times New Roman"/>
          <w:noProof/>
          <w:vertAlign w:val="superscript"/>
          <w:lang w:val="el-GR"/>
        </w:rPr>
        <w:t>25</w:t>
      </w:r>
      <w:r w:rsidR="005E7695" w:rsidRPr="001F3A96">
        <w:rPr>
          <w:rFonts w:ascii="Calibri" w:eastAsia="Batang" w:hAnsi="Calibri" w:cs="Times New Roman"/>
          <w:lang w:val="el-GR"/>
        </w:rPr>
        <w:fldChar w:fldCharType="end"/>
      </w:r>
      <w:r w:rsidRPr="001F3A96">
        <w:rPr>
          <w:rFonts w:ascii="Calibri" w:eastAsia="Batang" w:hAnsi="Calibri" w:cs="Times New Roman"/>
          <w:lang w:val="el-GR"/>
        </w:rPr>
        <w:t xml:space="preserve"> </w:t>
      </w:r>
      <w:r w:rsidRPr="001F3A96">
        <w:rPr>
          <w:rFonts w:ascii="Calibri" w:eastAsia="Batang" w:hAnsi="Calibri" w:cs="Times New Roman"/>
          <w:i/>
        </w:rPr>
        <w:t>N</w:t>
      </w:r>
      <w:r w:rsidRPr="001F3A96">
        <w:rPr>
          <w:rFonts w:ascii="Calibri" w:eastAsia="Batang" w:hAnsi="Calibri" w:cs="Times New Roman"/>
        </w:rPr>
        <w:t>-Acetylneuraminic acid aldolase was used to catalyse the reaction of pyruvate (</w:t>
      </w:r>
      <w:r w:rsidR="004B6B83">
        <w:rPr>
          <w:rFonts w:ascii="Calibri" w:eastAsia="Batang" w:hAnsi="Calibri" w:cs="Times New Roman"/>
          <w:b/>
        </w:rPr>
        <w:t>4</w:t>
      </w:r>
      <w:r w:rsidRPr="001F3A96">
        <w:rPr>
          <w:rFonts w:ascii="Calibri" w:eastAsia="Batang" w:hAnsi="Calibri" w:cs="Times New Roman"/>
        </w:rPr>
        <w:t xml:space="preserve">) and </w:t>
      </w:r>
      <w:r w:rsidRPr="001F3A96">
        <w:rPr>
          <w:rFonts w:ascii="Calibri" w:eastAsia="Batang" w:hAnsi="Calibri" w:cs="Times New Roman"/>
          <w:i/>
        </w:rPr>
        <w:t>N</w:t>
      </w:r>
      <w:r w:rsidRPr="001F3A96">
        <w:rPr>
          <w:rFonts w:ascii="Calibri" w:eastAsia="Batang" w:hAnsi="Calibri" w:cs="Times New Roman"/>
        </w:rPr>
        <w:t>-acetylmannosamine (</w:t>
      </w:r>
      <w:r w:rsidR="004B6B83">
        <w:rPr>
          <w:rFonts w:ascii="Calibri" w:eastAsia="Batang" w:hAnsi="Calibri" w:cs="Times New Roman"/>
          <w:b/>
        </w:rPr>
        <w:t>3</w:t>
      </w:r>
      <w:r w:rsidRPr="001F3A96">
        <w:rPr>
          <w:rFonts w:ascii="Calibri" w:eastAsia="Batang" w:hAnsi="Calibri" w:cs="Times New Roman"/>
        </w:rPr>
        <w:t>) at</w:t>
      </w:r>
      <w:r w:rsidRPr="001F3A96">
        <w:rPr>
          <w:rFonts w:ascii="Calibri" w:eastAsia="Batang" w:hAnsi="Calibri" w:cs="Times New Roman"/>
          <w:lang w:val="el-GR"/>
        </w:rPr>
        <w:t xml:space="preserve"> scales of between 30 and 50 mmol</w:t>
      </w:r>
      <w:r w:rsidR="00D826AF">
        <w:rPr>
          <w:rFonts w:ascii="Calibri" w:eastAsia="Batang" w:hAnsi="Calibri" w:cs="Times New Roman"/>
        </w:rPr>
        <w:t xml:space="preserve"> (</w:t>
      </w:r>
      <w:r w:rsidR="00D826AF">
        <w:rPr>
          <w:rFonts w:ascii="Calibri" w:eastAsia="Batang" w:hAnsi="Calibri" w:cs="Times New Roman"/>
          <w:b/>
        </w:rPr>
        <w:t>Scheme 5</w:t>
      </w:r>
      <w:r w:rsidR="00D826AF">
        <w:rPr>
          <w:rFonts w:ascii="Calibri" w:eastAsia="Batang" w:hAnsi="Calibri" w:cs="Times New Roman"/>
        </w:rPr>
        <w:t>)</w:t>
      </w:r>
      <w:r w:rsidRPr="001F3A96">
        <w:rPr>
          <w:rFonts w:ascii="Calibri" w:eastAsia="Batang" w:hAnsi="Calibri" w:cs="Times New Roman"/>
        </w:rPr>
        <w:t xml:space="preserve">. </w:t>
      </w:r>
      <w:r w:rsidRPr="001F3A96">
        <w:rPr>
          <w:rFonts w:ascii="Calibri" w:eastAsia="Batang" w:hAnsi="Calibri" w:cs="Times New Roman"/>
          <w:lang w:val="el-GR"/>
        </w:rPr>
        <w:t xml:space="preserve">Neu5Ac was isolated in 67% yield and without any </w:t>
      </w:r>
      <w:r w:rsidRPr="001F3A96">
        <w:rPr>
          <w:rFonts w:ascii="Calibri" w:eastAsia="Batang" w:hAnsi="Calibri" w:cs="Times New Roman"/>
        </w:rPr>
        <w:t>notable</w:t>
      </w:r>
      <w:r w:rsidRPr="001F3A96">
        <w:rPr>
          <w:rFonts w:ascii="Calibri" w:eastAsia="Batang" w:hAnsi="Calibri" w:cs="Times New Roman"/>
          <w:lang w:val="el-GR"/>
        </w:rPr>
        <w:t xml:space="preserve"> loss in enzyme activity. To demonstrate the utility of the enzyme for forming C-C bonds o</w:t>
      </w:r>
      <w:r>
        <w:rPr>
          <w:rFonts w:ascii="Calibri" w:eastAsia="Batang" w:hAnsi="Calibri" w:cs="Times New Roman"/>
          <w:lang w:val="el-GR"/>
        </w:rPr>
        <w:t xml:space="preserve">n these type of substrates, </w:t>
      </w:r>
      <w:r>
        <w:rPr>
          <w:rFonts w:ascii="Calibri" w:eastAsia="Batang" w:hAnsi="Calibri" w:cs="Times New Roman"/>
          <w:lang w:val="el-GR"/>
        </w:rPr>
        <w:lastRenderedPageBreak/>
        <w:t>Neu</w:t>
      </w:r>
      <w:r w:rsidRPr="001F3A96">
        <w:rPr>
          <w:rFonts w:ascii="Calibri" w:eastAsia="Batang" w:hAnsi="Calibri" w:cs="Times New Roman"/>
          <w:lang w:val="el-GR"/>
        </w:rPr>
        <w:t>5,9Ac</w:t>
      </w:r>
      <w:r w:rsidRPr="001F3A96">
        <w:rPr>
          <w:rFonts w:ascii="Calibri" w:eastAsia="Batang" w:hAnsi="Calibri" w:cs="Times New Roman"/>
          <w:vertAlign w:val="subscript"/>
          <w:lang w:val="el-GR"/>
        </w:rPr>
        <w:t xml:space="preserve">2 </w:t>
      </w:r>
      <w:r w:rsidRPr="001F3A96">
        <w:rPr>
          <w:rFonts w:ascii="Calibri" w:eastAsia="Batang" w:hAnsi="Calibri" w:cs="Times New Roman"/>
          <w:lang w:val="el-GR"/>
        </w:rPr>
        <w:t>(</w:t>
      </w:r>
      <w:r>
        <w:rPr>
          <w:rFonts w:ascii="Calibri" w:eastAsia="Batang" w:hAnsi="Calibri" w:cs="Times New Roman"/>
          <w:b/>
        </w:rPr>
        <w:t>8</w:t>
      </w:r>
      <w:r w:rsidRPr="001F3A96">
        <w:rPr>
          <w:rFonts w:ascii="Calibri" w:eastAsia="Batang" w:hAnsi="Calibri" w:cs="Times New Roman"/>
          <w:lang w:val="el-GR"/>
        </w:rPr>
        <w:t>) was prepared in 2 steps from the same starting materials.</w:t>
      </w:r>
      <w:r>
        <w:rPr>
          <w:rFonts w:ascii="Calibri" w:eastAsia="Batang" w:hAnsi="Calibri" w:cs="Times New Roman"/>
        </w:rPr>
        <w:t xml:space="preserve"> The anomeric ratio of the product was not reported.</w:t>
      </w:r>
    </w:p>
    <w:p w:rsidR="00932978" w:rsidRPr="001F3A96" w:rsidRDefault="00243FC7"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10314" w:dyaOrig="2315">
          <v:shape id="_x0000_i1031" type="#_x0000_t75" style="width:361.5pt;height:81pt" o:ole="">
            <v:imagedata r:id="rId27" o:title=""/>
          </v:shape>
          <o:OLEObject Type="Embed" ProgID="ChemDraw.Document.6.0" ShapeID="_x0000_i1031" DrawAspect="Content" ObjectID="_1619862018" r:id="rId28"/>
        </w:object>
      </w:r>
    </w:p>
    <w:p w:rsidR="00932978" w:rsidRPr="00B464C9" w:rsidRDefault="00932978" w:rsidP="00932978">
      <w:pPr>
        <w:jc w:val="center"/>
        <w:rPr>
          <w:rFonts w:eastAsia="Times New Roman" w:cs="Times New Roman"/>
          <w:b/>
          <w:bCs/>
          <w:color w:val="0070C0"/>
          <w:sz w:val="18"/>
          <w:szCs w:val="18"/>
          <w:vertAlign w:val="subscript"/>
          <w:lang w:val="en-US"/>
        </w:rPr>
      </w:pPr>
      <w:r w:rsidRPr="00434A1C">
        <w:rPr>
          <w:rFonts w:eastAsia="Times New Roman" w:cs="Times New Roman"/>
          <w:b/>
          <w:bCs/>
          <w:color w:val="0070C0"/>
          <w:sz w:val="18"/>
          <w:szCs w:val="18"/>
          <w:lang w:val="en-US"/>
        </w:rPr>
        <w:t xml:space="preserve">Scheme </w:t>
      </w:r>
      <w:r w:rsidR="005E7695" w:rsidRPr="00434A1C">
        <w:rPr>
          <w:rFonts w:eastAsia="Times New Roman" w:cs="Times New Roman"/>
          <w:b/>
          <w:bCs/>
          <w:color w:val="0070C0"/>
          <w:sz w:val="18"/>
          <w:szCs w:val="18"/>
          <w:lang w:val="en-US"/>
        </w:rPr>
        <w:fldChar w:fldCharType="begin"/>
      </w:r>
      <w:r w:rsidRPr="00434A1C">
        <w:rPr>
          <w:rFonts w:eastAsia="Times New Roman" w:cs="Times New Roman"/>
          <w:b/>
          <w:bCs/>
          <w:color w:val="0070C0"/>
          <w:sz w:val="18"/>
          <w:szCs w:val="18"/>
          <w:lang w:val="en-US"/>
        </w:rPr>
        <w:instrText xml:space="preserve"> SEQ Scheme \* ARABIC </w:instrText>
      </w:r>
      <w:r w:rsidR="005E7695" w:rsidRPr="00434A1C">
        <w:rPr>
          <w:rFonts w:eastAsia="Times New Roman" w:cs="Times New Roman"/>
          <w:b/>
          <w:bCs/>
          <w:color w:val="0070C0"/>
          <w:sz w:val="18"/>
          <w:szCs w:val="18"/>
          <w:lang w:val="en-US"/>
        </w:rPr>
        <w:fldChar w:fldCharType="separate"/>
      </w:r>
      <w:r w:rsidR="00206952">
        <w:rPr>
          <w:rFonts w:eastAsia="Times New Roman" w:cs="Times New Roman"/>
          <w:b/>
          <w:bCs/>
          <w:noProof/>
          <w:color w:val="0070C0"/>
          <w:sz w:val="18"/>
          <w:szCs w:val="18"/>
          <w:lang w:val="en-US"/>
        </w:rPr>
        <w:t>5</w:t>
      </w:r>
      <w:r w:rsidR="005E7695" w:rsidRPr="00434A1C">
        <w:rPr>
          <w:rFonts w:eastAsia="Times New Roman" w:cs="Times New Roman"/>
          <w:b/>
          <w:bCs/>
          <w:color w:val="0070C0"/>
          <w:sz w:val="18"/>
          <w:szCs w:val="18"/>
          <w:lang w:val="en-US"/>
        </w:rPr>
        <w:fldChar w:fldCharType="end"/>
      </w:r>
      <w:r w:rsidRPr="00434A1C">
        <w:rPr>
          <w:rFonts w:eastAsia="Times New Roman" w:cs="Times New Roman"/>
          <w:b/>
          <w:bCs/>
          <w:color w:val="0070C0"/>
          <w:sz w:val="18"/>
          <w:szCs w:val="18"/>
          <w:lang w:val="en-US"/>
        </w:rPr>
        <w:t xml:space="preserve">: </w:t>
      </w:r>
      <w:r w:rsidRPr="008A67D6">
        <w:rPr>
          <w:rFonts w:eastAsia="Times New Roman" w:cs="Times New Roman"/>
          <w:bCs/>
          <w:color w:val="0070C0"/>
          <w:sz w:val="18"/>
          <w:szCs w:val="18"/>
          <w:lang w:val="en-US"/>
        </w:rPr>
        <w:t>2-step synthesis of Neu5</w:t>
      </w:r>
      <w:proofErr w:type="gramStart"/>
      <w:r w:rsidRPr="008A67D6">
        <w:rPr>
          <w:rFonts w:eastAsia="Times New Roman" w:cs="Times New Roman"/>
          <w:bCs/>
          <w:color w:val="0070C0"/>
          <w:sz w:val="18"/>
          <w:szCs w:val="18"/>
          <w:lang w:val="en-US"/>
        </w:rPr>
        <w:t>,9Ac</w:t>
      </w:r>
      <w:r w:rsidRPr="008A67D6">
        <w:rPr>
          <w:rFonts w:eastAsia="Times New Roman" w:cs="Times New Roman"/>
          <w:bCs/>
          <w:color w:val="0070C0"/>
          <w:sz w:val="18"/>
          <w:szCs w:val="18"/>
          <w:vertAlign w:val="subscript"/>
          <w:lang w:val="en-US"/>
        </w:rPr>
        <w:t>2</w:t>
      </w:r>
      <w:bookmarkStart w:id="18" w:name="_Toc394907502"/>
      <w:proofErr w:type="gramEnd"/>
    </w:p>
    <w:p w:rsidR="00932978" w:rsidRPr="00E933DA" w:rsidRDefault="00932978" w:rsidP="00DB3E51">
      <w:pPr>
        <w:pStyle w:val="Heading3"/>
        <w:rPr>
          <w:rFonts w:eastAsia="Times New Roman"/>
        </w:rPr>
      </w:pPr>
      <w:bookmarkStart w:id="19" w:name="_Toc8589737"/>
      <w:r>
        <w:rPr>
          <w:rFonts w:eastAsia="Times New Roman"/>
        </w:rPr>
        <w:t xml:space="preserve">Syntheses from </w:t>
      </w:r>
      <w:r w:rsidRPr="00E933DA">
        <w:rPr>
          <w:rFonts w:eastAsia="Times New Roman"/>
        </w:rPr>
        <w:t xml:space="preserve">Non-carbohydrate </w:t>
      </w:r>
      <w:bookmarkEnd w:id="18"/>
      <w:r>
        <w:rPr>
          <w:rFonts w:eastAsia="Times New Roman"/>
        </w:rPr>
        <w:t>Precursors</w:t>
      </w:r>
      <w:bookmarkEnd w:id="19"/>
    </w:p>
    <w:p w:rsidR="00D826AF" w:rsidRDefault="00932978" w:rsidP="00D826AF">
      <w:pPr>
        <w:jc w:val="both"/>
        <w:rPr>
          <w:rFonts w:ascii="Calibri" w:eastAsia="Batang" w:hAnsi="Calibri" w:cs="Times New Roman"/>
        </w:rPr>
      </w:pPr>
      <w:r w:rsidRPr="001F3A96">
        <w:rPr>
          <w:rFonts w:ascii="Calibri" w:eastAsia="Batang" w:hAnsi="Calibri" w:cs="Times New Roman"/>
          <w:lang w:val="el-GR"/>
        </w:rPr>
        <w:t>In 1985, Dani</w:t>
      </w:r>
      <w:r>
        <w:rPr>
          <w:rFonts w:ascii="Calibri" w:eastAsia="Batang" w:hAnsi="Calibri" w:cs="Times New Roman"/>
          <w:lang w:val="el-GR"/>
        </w:rPr>
        <w:t>s</w:t>
      </w:r>
      <w:r w:rsidRPr="001F3A96">
        <w:rPr>
          <w:rFonts w:ascii="Calibri" w:eastAsia="Batang" w:hAnsi="Calibri" w:cs="Times New Roman"/>
          <w:lang w:val="el-GR"/>
        </w:rPr>
        <w:t xml:space="preserve">hefsky </w:t>
      </w:r>
      <w:r w:rsidRPr="001F3A96">
        <w:rPr>
          <w:rFonts w:ascii="Calibri" w:eastAsia="Batang" w:hAnsi="Calibri" w:cs="Times New Roman"/>
          <w:i/>
          <w:lang w:val="el-GR"/>
        </w:rPr>
        <w:t>et al</w:t>
      </w:r>
      <w:r w:rsidRPr="001F3A96">
        <w:rPr>
          <w:rFonts w:ascii="Calibri" w:eastAsia="Batang" w:hAnsi="Calibri" w:cs="Times New Roman"/>
          <w:lang w:val="el-GR"/>
        </w:rPr>
        <w:t>. set out to synthesise the sialic acid (±)-3-</w:t>
      </w:r>
      <w:r w:rsidRPr="001F3A96">
        <w:rPr>
          <w:rFonts w:ascii="Calibri" w:eastAsia="Batang" w:hAnsi="Calibri" w:cs="Times New Roman"/>
        </w:rPr>
        <w:t>d</w:t>
      </w:r>
      <w:r w:rsidRPr="001F3A96">
        <w:rPr>
          <w:rFonts w:ascii="Calibri" w:eastAsia="Batang" w:hAnsi="Calibri" w:cs="Times New Roman"/>
          <w:lang w:val="el-GR"/>
        </w:rPr>
        <w:t>eoxy-D-manno-2-octulopyranosate (KDO).</w:t>
      </w:r>
      <w:r w:rsidR="005E7695" w:rsidRPr="001F3A96">
        <w:rPr>
          <w:rFonts w:ascii="Calibri" w:eastAsia="Batang" w:hAnsi="Calibri" w:cs="Times New Roman"/>
          <w:lang w:val="el-GR"/>
        </w:rPr>
        <w:fldChar w:fldCharType="begin" w:fldLock="1"/>
      </w:r>
      <w:r w:rsidR="003F19BF">
        <w:rPr>
          <w:rFonts w:ascii="Calibri" w:eastAsia="Batang" w:hAnsi="Calibri" w:cs="Times New Roman"/>
          <w:lang w:val="el-GR"/>
        </w:rPr>
        <w:instrText>ADDIN CSL_CITATION {"citationItems":[{"id":"ITEM-1","itemData":{"author":[{"dropping-particle":"","family":"Danishefsky","given":"SJ","non-dropping-particle":"","parse-names":false,"suffix":""}],"container-title":"Journal of the American Chemical Society","id":"ITEM-1","issue":"231","issued":{"date-parts":[["1985"]]},"page":"1280-1285","title":"Total Synthesis of (±)-3-Deoxy-D-manno-2-octulopyranosate","type":"article-journal","volume":"5"},"uris":["http://www.mendeley.com/documents/?uuid=74a83dee-745e-40e3-9e9e-119ec480de63"]}],"mendeley":{"formattedCitation":"&lt;sup&gt;26&lt;/sup&gt;","plainTextFormattedCitation":"26","previouslyFormattedCitation":"&lt;sup&gt;26&lt;/sup&gt;"},"properties":{"noteIndex":0},"schema":"https://github.com/citation-style-language/schema/raw/master/csl-citation.json"}</w:instrText>
      </w:r>
      <w:r w:rsidR="005E7695" w:rsidRPr="001F3A96">
        <w:rPr>
          <w:rFonts w:ascii="Calibri" w:eastAsia="Batang" w:hAnsi="Calibri" w:cs="Times New Roman"/>
          <w:lang w:val="el-GR"/>
        </w:rPr>
        <w:fldChar w:fldCharType="separate"/>
      </w:r>
      <w:r w:rsidR="00C42C02" w:rsidRPr="00C42C02">
        <w:rPr>
          <w:rFonts w:ascii="Calibri" w:eastAsia="Batang" w:hAnsi="Calibri" w:cs="Times New Roman"/>
          <w:noProof/>
          <w:vertAlign w:val="superscript"/>
          <w:lang w:val="el-GR"/>
        </w:rPr>
        <w:t>26</w:t>
      </w:r>
      <w:r w:rsidR="005E7695" w:rsidRPr="001F3A96">
        <w:rPr>
          <w:rFonts w:ascii="Calibri" w:eastAsia="Batang" w:hAnsi="Calibri" w:cs="Times New Roman"/>
          <w:lang w:val="el-GR"/>
        </w:rPr>
        <w:fldChar w:fldCharType="end"/>
      </w:r>
      <w:r w:rsidRPr="001F3A96">
        <w:rPr>
          <w:rFonts w:ascii="Calibri" w:eastAsia="Batang" w:hAnsi="Calibri" w:cs="Times New Roman"/>
          <w:lang w:val="el-GR"/>
        </w:rPr>
        <w:t xml:space="preserve"> </w:t>
      </w:r>
      <w:r w:rsidR="00D826AF" w:rsidRPr="00725A59">
        <w:rPr>
          <w:rFonts w:ascii="Calibri" w:eastAsia="Batang" w:hAnsi="Calibri" w:cs="Times New Roman"/>
          <w:lang w:val="el-GR"/>
        </w:rPr>
        <w:t>The main approach of the synthetic plan for this synthesis was to form the pyranose ring via the Diels-A</w:t>
      </w:r>
      <w:r w:rsidR="00D826AF">
        <w:rPr>
          <w:rFonts w:ascii="Calibri" w:eastAsia="Batang" w:hAnsi="Calibri" w:cs="Times New Roman"/>
          <w:lang w:val="el-GR"/>
        </w:rPr>
        <w:t xml:space="preserve">lder condensation of </w:t>
      </w:r>
      <w:r w:rsidR="00D826AF">
        <w:rPr>
          <w:rFonts w:ascii="Calibri" w:eastAsia="Batang" w:hAnsi="Calibri" w:cs="Times New Roman"/>
        </w:rPr>
        <w:t>the diene</w:t>
      </w:r>
      <w:r w:rsidR="00D826AF" w:rsidRPr="00725A59">
        <w:rPr>
          <w:rFonts w:ascii="Calibri" w:eastAsia="Batang" w:hAnsi="Calibri" w:cs="Times New Roman"/>
          <w:lang w:val="el-GR"/>
        </w:rPr>
        <w:t xml:space="preserve"> (</w:t>
      </w:r>
      <w:r w:rsidR="00D826AF">
        <w:rPr>
          <w:rFonts w:ascii="Calibri" w:eastAsia="Batang" w:hAnsi="Calibri" w:cs="Times New Roman"/>
          <w:b/>
        </w:rPr>
        <w:t>9</w:t>
      </w:r>
      <w:r w:rsidR="00243FC7">
        <w:rPr>
          <w:rFonts w:ascii="Calibri" w:eastAsia="Batang" w:hAnsi="Calibri" w:cs="Times New Roman"/>
          <w:lang w:val="el-GR"/>
        </w:rPr>
        <w:t>) with</w:t>
      </w:r>
      <w:r w:rsidR="00D826AF" w:rsidRPr="00725A59">
        <w:rPr>
          <w:rFonts w:ascii="Calibri" w:eastAsia="Batang" w:hAnsi="Calibri" w:cs="Times New Roman"/>
          <w:lang w:val="el-GR"/>
        </w:rPr>
        <w:t xml:space="preserve"> </w:t>
      </w:r>
      <w:r w:rsidR="00D826AF">
        <w:rPr>
          <w:rFonts w:ascii="Calibri" w:eastAsia="Batang" w:hAnsi="Calibri" w:cs="Times New Roman"/>
        </w:rPr>
        <w:t>aldehyde</w:t>
      </w:r>
      <w:r w:rsidR="00D826AF" w:rsidRPr="00725A59">
        <w:rPr>
          <w:rFonts w:ascii="Calibri" w:eastAsia="Batang" w:hAnsi="Calibri" w:cs="Times New Roman"/>
          <w:lang w:val="el-GR"/>
        </w:rPr>
        <w:t xml:space="preserve"> (</w:t>
      </w:r>
      <w:r w:rsidR="00D826AF">
        <w:rPr>
          <w:rFonts w:ascii="Calibri" w:eastAsia="Batang" w:hAnsi="Calibri" w:cs="Times New Roman"/>
          <w:b/>
        </w:rPr>
        <w:t>10</w:t>
      </w:r>
      <w:r w:rsidR="00D826AF" w:rsidRPr="00725A59">
        <w:rPr>
          <w:rFonts w:ascii="Calibri" w:eastAsia="Batang" w:hAnsi="Calibri" w:cs="Times New Roman"/>
          <w:lang w:val="el-GR"/>
        </w:rPr>
        <w:t>)</w:t>
      </w:r>
      <w:r w:rsidR="00D826AF" w:rsidRPr="00725A59">
        <w:rPr>
          <w:rFonts w:ascii="Calibri" w:eastAsia="Batang" w:hAnsi="Calibri" w:cs="Times New Roman"/>
        </w:rPr>
        <w:t xml:space="preserve">, </w:t>
      </w:r>
      <w:r w:rsidR="00D826AF">
        <w:rPr>
          <w:rFonts w:ascii="Calibri" w:eastAsia="Batang" w:hAnsi="Calibri" w:cs="Times New Roman"/>
        </w:rPr>
        <w:t xml:space="preserve">to </w:t>
      </w:r>
    </w:p>
    <w:p w:rsidR="00932978" w:rsidRPr="00D826AF" w:rsidRDefault="00243FC7" w:rsidP="00D826AF">
      <w:pPr>
        <w:jc w:val="center"/>
        <w:rPr>
          <w:rFonts w:ascii="Calibri" w:eastAsia="Batang" w:hAnsi="Calibri" w:cs="Times New Roman"/>
        </w:rPr>
      </w:pPr>
      <w:r w:rsidRPr="001F3A96">
        <w:rPr>
          <w:rFonts w:ascii="Cambria" w:eastAsia="Batang" w:hAnsi="Cambria" w:cs="Times New Roman"/>
          <w:sz w:val="24"/>
          <w:szCs w:val="24"/>
        </w:rPr>
        <w:object w:dxaOrig="8327" w:dyaOrig="6141">
          <v:shape id="_x0000_i1032" type="#_x0000_t75" style="width:366.8pt;height:269.3pt" o:ole="">
            <v:imagedata r:id="rId29" o:title=""/>
          </v:shape>
          <o:OLEObject Type="Embed" ProgID="ChemDraw.Document.6.0" ShapeID="_x0000_i1032" DrawAspect="Content" ObjectID="_1619862019" r:id="rId30"/>
        </w:object>
      </w:r>
    </w:p>
    <w:p w:rsidR="00932978" w:rsidRDefault="00932978" w:rsidP="00932978">
      <w:pPr>
        <w:jc w:val="center"/>
        <w:rPr>
          <w:rFonts w:eastAsia="Times New Roman" w:cs="Arial"/>
          <w:bCs/>
          <w:color w:val="0070C0"/>
          <w:sz w:val="18"/>
          <w:szCs w:val="18"/>
          <w:lang w:val="en-US"/>
        </w:rPr>
      </w:pPr>
      <w:proofErr w:type="gramStart"/>
      <w:r w:rsidRPr="00434A1C">
        <w:rPr>
          <w:rFonts w:eastAsia="Times New Roman" w:cs="Arial"/>
          <w:b/>
          <w:bCs/>
          <w:color w:val="0070C0"/>
          <w:sz w:val="18"/>
          <w:szCs w:val="18"/>
          <w:lang w:val="en-US"/>
        </w:rPr>
        <w:t xml:space="preserve">Scheme </w:t>
      </w:r>
      <w:r w:rsidR="005E7695" w:rsidRPr="00434A1C">
        <w:rPr>
          <w:rFonts w:eastAsia="Times New Roman" w:cs="Arial"/>
          <w:b/>
          <w:bCs/>
          <w:color w:val="0070C0"/>
          <w:sz w:val="18"/>
          <w:szCs w:val="18"/>
          <w:lang w:val="en-US"/>
        </w:rPr>
        <w:fldChar w:fldCharType="begin"/>
      </w:r>
      <w:r w:rsidRPr="00434A1C">
        <w:rPr>
          <w:rFonts w:eastAsia="Times New Roman" w:cs="Arial"/>
          <w:b/>
          <w:bCs/>
          <w:color w:val="0070C0"/>
          <w:sz w:val="18"/>
          <w:szCs w:val="18"/>
          <w:lang w:val="en-US"/>
        </w:rPr>
        <w:instrText xml:space="preserve"> SEQ Scheme \* ARABIC </w:instrText>
      </w:r>
      <w:r w:rsidR="005E7695" w:rsidRPr="00434A1C">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6</w:t>
      </w:r>
      <w:r w:rsidR="005E7695" w:rsidRPr="00434A1C">
        <w:rPr>
          <w:rFonts w:eastAsia="Times New Roman" w:cs="Arial"/>
          <w:b/>
          <w:bCs/>
          <w:color w:val="0070C0"/>
          <w:sz w:val="18"/>
          <w:szCs w:val="18"/>
          <w:lang w:val="en-US"/>
        </w:rPr>
        <w:fldChar w:fldCharType="end"/>
      </w:r>
      <w:r w:rsidRPr="00434A1C">
        <w:rPr>
          <w:rFonts w:eastAsia="Times New Roman" w:cs="Arial"/>
          <w:b/>
          <w:bCs/>
          <w:color w:val="0070C0"/>
          <w:sz w:val="18"/>
          <w:szCs w:val="18"/>
          <w:lang w:val="en-US"/>
        </w:rPr>
        <w:t xml:space="preserve">: </w:t>
      </w:r>
      <w:r w:rsidRPr="008A67D6">
        <w:rPr>
          <w:rFonts w:eastAsia="Times New Roman" w:cs="Arial"/>
          <w:bCs/>
          <w:color w:val="0070C0"/>
          <w:sz w:val="18"/>
          <w:szCs w:val="18"/>
          <w:lang w:val="en-US"/>
        </w:rPr>
        <w:t>Danishefsky’s synthesis of KDO.</w:t>
      </w:r>
      <w:proofErr w:type="gramEnd"/>
      <w:r w:rsidRPr="008A67D6">
        <w:rPr>
          <w:rFonts w:eastAsia="Times New Roman" w:cs="Arial"/>
          <w:bCs/>
          <w:color w:val="0070C0"/>
          <w:sz w:val="18"/>
          <w:szCs w:val="18"/>
          <w:lang w:val="en-US"/>
        </w:rPr>
        <w:t xml:space="preserve"> Reagents: </w:t>
      </w:r>
      <w:r w:rsidRPr="008A67D6">
        <w:rPr>
          <w:rFonts w:eastAsia="Times New Roman" w:cs="Arial"/>
          <w:b/>
          <w:bCs/>
          <w:color w:val="0070C0"/>
          <w:sz w:val="18"/>
          <w:szCs w:val="18"/>
          <w:lang w:val="en-US"/>
        </w:rPr>
        <w:t>i.</w:t>
      </w:r>
      <w:r w:rsidRPr="008A67D6">
        <w:rPr>
          <w:rFonts w:eastAsia="Times New Roman" w:cs="Arial"/>
          <w:bCs/>
          <w:color w:val="0070C0"/>
          <w:sz w:val="18"/>
          <w:szCs w:val="18"/>
          <w:lang w:val="en-US"/>
        </w:rPr>
        <w:t xml:space="preserve"> BF</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.OEt</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 then TFA; </w:t>
      </w:r>
      <w:r w:rsidRPr="008A67D6">
        <w:rPr>
          <w:rFonts w:eastAsia="Times New Roman" w:cs="Arial"/>
          <w:b/>
          <w:bCs/>
          <w:color w:val="0070C0"/>
          <w:sz w:val="18"/>
          <w:szCs w:val="18"/>
          <w:lang w:val="en-US"/>
        </w:rPr>
        <w:t>ii.</w:t>
      </w:r>
      <w:r w:rsidRPr="008A67D6">
        <w:rPr>
          <w:rFonts w:eastAsia="Times New Roman" w:cs="Arial"/>
          <w:bCs/>
          <w:color w:val="0070C0"/>
          <w:sz w:val="18"/>
          <w:szCs w:val="18"/>
          <w:lang w:val="en-US"/>
        </w:rPr>
        <w:t xml:space="preserve"> NaBH</w:t>
      </w:r>
      <w:r w:rsidRPr="008A67D6">
        <w:rPr>
          <w:rFonts w:eastAsia="Times New Roman" w:cs="Arial"/>
          <w:bCs/>
          <w:color w:val="0070C0"/>
          <w:sz w:val="18"/>
          <w:szCs w:val="18"/>
          <w:vertAlign w:val="subscript"/>
          <w:lang w:val="en-US"/>
        </w:rPr>
        <w:t>4</w:t>
      </w:r>
      <w:r w:rsidRPr="008A67D6">
        <w:rPr>
          <w:rFonts w:eastAsia="Times New Roman" w:cs="Arial"/>
          <w:bCs/>
          <w:color w:val="0070C0"/>
          <w:sz w:val="18"/>
          <w:szCs w:val="18"/>
          <w:lang w:val="en-US"/>
        </w:rPr>
        <w:t>, CeCl</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 xml:space="preserve"> then TMSOTf, 2</w:t>
      </w:r>
      <w:proofErr w:type="gramStart"/>
      <w:r w:rsidRPr="008A67D6">
        <w:rPr>
          <w:rFonts w:eastAsia="Times New Roman" w:cs="Arial"/>
          <w:bCs/>
          <w:color w:val="0070C0"/>
          <w:sz w:val="18"/>
          <w:szCs w:val="18"/>
          <w:lang w:val="en-US"/>
        </w:rPr>
        <w:t>,6</w:t>
      </w:r>
      <w:proofErr w:type="gramEnd"/>
      <w:r w:rsidRPr="008A67D6">
        <w:rPr>
          <w:rFonts w:eastAsia="Times New Roman" w:cs="Arial"/>
          <w:bCs/>
          <w:color w:val="0070C0"/>
          <w:sz w:val="18"/>
          <w:szCs w:val="18"/>
          <w:lang w:val="en-US"/>
        </w:rPr>
        <w:t>-lutidine, -78</w:t>
      </w:r>
      <w:r w:rsidRPr="008A67D6">
        <w:rPr>
          <w:rFonts w:eastAsia="Times New Roman" w:cs="Arial"/>
          <w:bCs/>
          <w:color w:val="0070C0"/>
          <w:sz w:val="18"/>
          <w:szCs w:val="18"/>
          <w:vertAlign w:val="superscript"/>
          <w:lang w:val="en-US"/>
        </w:rPr>
        <w:t>o</w:t>
      </w:r>
      <w:r w:rsidRPr="008A67D6">
        <w:rPr>
          <w:rFonts w:eastAsia="Times New Roman" w:cs="Arial"/>
          <w:bCs/>
          <w:color w:val="0070C0"/>
          <w:sz w:val="18"/>
          <w:szCs w:val="18"/>
          <w:lang w:val="en-US"/>
        </w:rPr>
        <w:t xml:space="preserve">C; </w:t>
      </w:r>
      <w:r w:rsidRPr="008A67D6">
        <w:rPr>
          <w:rFonts w:eastAsia="Times New Roman" w:cs="Arial"/>
          <w:b/>
          <w:bCs/>
          <w:color w:val="0070C0"/>
          <w:sz w:val="18"/>
          <w:szCs w:val="18"/>
          <w:lang w:val="en-US"/>
        </w:rPr>
        <w:t>iii.</w:t>
      </w:r>
      <w:r w:rsidRPr="008A67D6">
        <w:rPr>
          <w:rFonts w:eastAsia="Times New Roman" w:cs="Arial"/>
          <w:bCs/>
          <w:color w:val="0070C0"/>
          <w:sz w:val="18"/>
          <w:szCs w:val="18"/>
          <w:lang w:val="en-US"/>
        </w:rPr>
        <w:t xml:space="preserve"> BnOH, CSA then K</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CO</w:t>
      </w:r>
      <w:r w:rsidRPr="008A67D6">
        <w:rPr>
          <w:rFonts w:eastAsia="Times New Roman" w:cs="Arial"/>
          <w:bCs/>
          <w:color w:val="0070C0"/>
          <w:sz w:val="18"/>
          <w:szCs w:val="18"/>
          <w:vertAlign w:val="subscript"/>
          <w:lang w:val="en-US"/>
        </w:rPr>
        <w:t>3</w:t>
      </w:r>
      <w:r w:rsidRPr="008A67D6">
        <w:rPr>
          <w:rFonts w:eastAsia="Times New Roman" w:cs="Arial"/>
          <w:bCs/>
          <w:color w:val="0070C0"/>
          <w:sz w:val="18"/>
          <w:szCs w:val="18"/>
          <w:lang w:val="en-US"/>
        </w:rPr>
        <w:t xml:space="preserve"> then DMAP, Ac</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O; </w:t>
      </w:r>
      <w:proofErr w:type="gramStart"/>
      <w:r w:rsidRPr="008A67D6">
        <w:rPr>
          <w:rFonts w:eastAsia="Times New Roman" w:cs="Arial"/>
          <w:b/>
          <w:bCs/>
          <w:color w:val="0070C0"/>
          <w:sz w:val="18"/>
          <w:szCs w:val="18"/>
          <w:lang w:val="en-US"/>
        </w:rPr>
        <w:t>iv</w:t>
      </w:r>
      <w:proofErr w:type="gramEnd"/>
      <w:r w:rsidRPr="008A67D6">
        <w:rPr>
          <w:rFonts w:eastAsia="Times New Roman" w:cs="Arial"/>
          <w:b/>
          <w:bCs/>
          <w:color w:val="0070C0"/>
          <w:sz w:val="18"/>
          <w:szCs w:val="18"/>
          <w:lang w:val="en-US"/>
        </w:rPr>
        <w:t>.</w:t>
      </w:r>
      <w:r w:rsidRPr="008A67D6">
        <w:rPr>
          <w:rFonts w:eastAsia="Times New Roman" w:cs="Arial"/>
          <w:bCs/>
          <w:color w:val="0070C0"/>
          <w:sz w:val="18"/>
          <w:szCs w:val="18"/>
          <w:lang w:val="en-US"/>
        </w:rPr>
        <w:t xml:space="preserve"> H</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O</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 pyridine; </w:t>
      </w:r>
      <w:r w:rsidRPr="008A67D6">
        <w:rPr>
          <w:rFonts w:eastAsia="Times New Roman" w:cs="Arial"/>
          <w:b/>
          <w:bCs/>
          <w:color w:val="0070C0"/>
          <w:sz w:val="18"/>
          <w:szCs w:val="18"/>
          <w:lang w:val="en-US"/>
        </w:rPr>
        <w:t>v.</w:t>
      </w:r>
      <w:r w:rsidRPr="008A67D6">
        <w:rPr>
          <w:rFonts w:eastAsia="Times New Roman" w:cs="Arial"/>
          <w:bCs/>
          <w:color w:val="0070C0"/>
          <w:sz w:val="18"/>
          <w:szCs w:val="18"/>
          <w:lang w:val="en-US"/>
        </w:rPr>
        <w:t xml:space="preserve"> OsO</w:t>
      </w:r>
      <w:r w:rsidRPr="008A67D6">
        <w:rPr>
          <w:rFonts w:eastAsia="Times New Roman" w:cs="Arial"/>
          <w:bCs/>
          <w:color w:val="0070C0"/>
          <w:sz w:val="18"/>
          <w:szCs w:val="18"/>
          <w:vertAlign w:val="subscript"/>
          <w:lang w:val="en-US"/>
        </w:rPr>
        <w:t>4</w:t>
      </w:r>
      <w:r w:rsidRPr="008A67D6">
        <w:rPr>
          <w:rFonts w:eastAsia="Times New Roman" w:cs="Arial"/>
          <w:bCs/>
          <w:color w:val="0070C0"/>
          <w:sz w:val="18"/>
          <w:szCs w:val="18"/>
          <w:lang w:val="en-US"/>
        </w:rPr>
        <w:t>, NMO then Ac</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O, DMAP; </w:t>
      </w:r>
      <w:proofErr w:type="gramStart"/>
      <w:r w:rsidRPr="008A67D6">
        <w:rPr>
          <w:rFonts w:eastAsia="Times New Roman" w:cs="Arial"/>
          <w:b/>
          <w:bCs/>
          <w:color w:val="0070C0"/>
          <w:sz w:val="18"/>
          <w:szCs w:val="18"/>
          <w:lang w:val="en-US"/>
        </w:rPr>
        <w:t>vi</w:t>
      </w:r>
      <w:proofErr w:type="gramEnd"/>
      <w:r w:rsidRPr="008A67D6">
        <w:rPr>
          <w:rFonts w:eastAsia="Times New Roman" w:cs="Arial"/>
          <w:b/>
          <w:bCs/>
          <w:color w:val="0070C0"/>
          <w:sz w:val="18"/>
          <w:szCs w:val="18"/>
          <w:lang w:val="en-US"/>
        </w:rPr>
        <w:t>.</w:t>
      </w:r>
      <w:r w:rsidRPr="008A67D6">
        <w:rPr>
          <w:rFonts w:eastAsia="Times New Roman" w:cs="Arial"/>
          <w:bCs/>
          <w:color w:val="0070C0"/>
          <w:sz w:val="18"/>
          <w:szCs w:val="18"/>
          <w:lang w:val="en-US"/>
        </w:rPr>
        <w:t xml:space="preserve"> </w:t>
      </w:r>
      <w:proofErr w:type="gramStart"/>
      <w:r w:rsidRPr="008A67D6">
        <w:rPr>
          <w:rFonts w:eastAsia="Times New Roman" w:cs="Arial"/>
          <w:bCs/>
          <w:color w:val="0070C0"/>
          <w:sz w:val="18"/>
          <w:szCs w:val="18"/>
          <w:lang w:val="en-US"/>
        </w:rPr>
        <w:t>RuO</w:t>
      </w:r>
      <w:r w:rsidRPr="008A67D6">
        <w:rPr>
          <w:rFonts w:eastAsia="Times New Roman" w:cs="Arial"/>
          <w:bCs/>
          <w:color w:val="0070C0"/>
          <w:sz w:val="18"/>
          <w:szCs w:val="18"/>
          <w:lang w:val="en-US"/>
        </w:rPr>
        <w:softHyphen/>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.H</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O, NaIO</w:t>
      </w:r>
      <w:r w:rsidRPr="008A67D6">
        <w:rPr>
          <w:rFonts w:eastAsia="Times New Roman" w:cs="Arial"/>
          <w:bCs/>
          <w:color w:val="0070C0"/>
          <w:sz w:val="18"/>
          <w:szCs w:val="18"/>
          <w:vertAlign w:val="subscript"/>
          <w:lang w:val="en-US"/>
        </w:rPr>
        <w:t>4</w:t>
      </w:r>
      <w:r w:rsidRPr="008A67D6">
        <w:rPr>
          <w:rFonts w:eastAsia="Times New Roman" w:cs="Arial"/>
          <w:bCs/>
          <w:color w:val="0070C0"/>
          <w:sz w:val="18"/>
          <w:szCs w:val="18"/>
          <w:lang w:val="en-US"/>
        </w:rPr>
        <w:t xml:space="preserve"> then CH</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N</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xml:space="preserve">; </w:t>
      </w:r>
      <w:r w:rsidRPr="008A67D6">
        <w:rPr>
          <w:rFonts w:eastAsia="Times New Roman" w:cs="Arial"/>
          <w:b/>
          <w:bCs/>
          <w:color w:val="0070C0"/>
          <w:sz w:val="18"/>
          <w:szCs w:val="18"/>
          <w:lang w:val="en-US"/>
        </w:rPr>
        <w:t>vii.</w:t>
      </w:r>
      <w:proofErr w:type="gramEnd"/>
      <w:r w:rsidRPr="008A67D6">
        <w:rPr>
          <w:rFonts w:eastAsia="Times New Roman" w:cs="Arial"/>
          <w:bCs/>
          <w:color w:val="0070C0"/>
          <w:sz w:val="18"/>
          <w:szCs w:val="18"/>
          <w:lang w:val="en-US"/>
        </w:rPr>
        <w:t xml:space="preserve"> </w:t>
      </w:r>
      <w:proofErr w:type="gramStart"/>
      <w:r w:rsidRPr="008A67D6">
        <w:rPr>
          <w:rFonts w:eastAsia="Times New Roman" w:cs="Arial"/>
          <w:bCs/>
          <w:color w:val="0070C0"/>
          <w:sz w:val="18"/>
          <w:szCs w:val="18"/>
          <w:lang w:val="en-US"/>
        </w:rPr>
        <w:t>HCl</w:t>
      </w:r>
      <w:r w:rsidRPr="008A67D6">
        <w:rPr>
          <w:rFonts w:eastAsia="Times New Roman" w:cs="Arial"/>
          <w:bCs/>
          <w:color w:val="0070C0"/>
          <w:sz w:val="18"/>
          <w:szCs w:val="18"/>
          <w:vertAlign w:val="subscript"/>
          <w:lang w:val="en-US"/>
        </w:rPr>
        <w:t>(</w:t>
      </w:r>
      <w:proofErr w:type="gramEnd"/>
      <w:r w:rsidRPr="008A67D6">
        <w:rPr>
          <w:rFonts w:eastAsia="Times New Roman" w:cs="Arial"/>
          <w:bCs/>
          <w:color w:val="0070C0"/>
          <w:sz w:val="18"/>
          <w:szCs w:val="18"/>
          <w:vertAlign w:val="subscript"/>
          <w:lang w:val="en-US"/>
        </w:rPr>
        <w:t>aq)</w:t>
      </w:r>
      <w:r w:rsidRPr="008A67D6">
        <w:rPr>
          <w:rFonts w:eastAsia="Times New Roman" w:cs="Arial"/>
          <w:bCs/>
          <w:color w:val="0070C0"/>
          <w:sz w:val="18"/>
          <w:szCs w:val="18"/>
          <w:lang w:val="en-US"/>
        </w:rPr>
        <w:t xml:space="preserve"> then H</w:t>
      </w:r>
      <w:r w:rsidRPr="008A67D6">
        <w:rPr>
          <w:rFonts w:eastAsia="Times New Roman" w:cs="Arial"/>
          <w:bCs/>
          <w:color w:val="0070C0"/>
          <w:sz w:val="18"/>
          <w:szCs w:val="18"/>
          <w:vertAlign w:val="subscript"/>
          <w:lang w:val="en-US"/>
        </w:rPr>
        <w:t>2</w:t>
      </w:r>
      <w:r w:rsidRPr="008A67D6">
        <w:rPr>
          <w:rFonts w:eastAsia="Times New Roman" w:cs="Arial"/>
          <w:bCs/>
          <w:color w:val="0070C0"/>
          <w:sz w:val="18"/>
          <w:szCs w:val="18"/>
          <w:lang w:val="en-US"/>
        </w:rPr>
        <w:t>, Pd/C.</w:t>
      </w:r>
    </w:p>
    <w:p w:rsidR="00002678" w:rsidRPr="00B27B67" w:rsidRDefault="00002678" w:rsidP="00002678">
      <w:pPr>
        <w:jc w:val="both"/>
        <w:rPr>
          <w:rFonts w:eastAsia="Times New Roman" w:cs="Arial"/>
          <w:b/>
          <w:bCs/>
          <w:color w:val="0070C0"/>
          <w:sz w:val="18"/>
          <w:szCs w:val="18"/>
          <w:lang w:val="en-US"/>
        </w:rPr>
      </w:pPr>
      <w:proofErr w:type="gramStart"/>
      <w:r>
        <w:rPr>
          <w:rFonts w:ascii="Calibri" w:eastAsia="Batang" w:hAnsi="Calibri" w:cs="Times New Roman"/>
        </w:rPr>
        <w:lastRenderedPageBreak/>
        <w:t>give</w:t>
      </w:r>
      <w:proofErr w:type="gramEnd"/>
      <w:r>
        <w:rPr>
          <w:rFonts w:ascii="Calibri" w:eastAsia="Batang" w:hAnsi="Calibri" w:cs="Times New Roman"/>
        </w:rPr>
        <w:t xml:space="preserve"> a separable </w:t>
      </w:r>
      <w:r>
        <w:rPr>
          <w:rFonts w:ascii="Calibri" w:eastAsia="Batang" w:hAnsi="Calibri" w:cs="Times New Roman"/>
          <w:i/>
        </w:rPr>
        <w:t>cis</w:t>
      </w:r>
      <w:r>
        <w:rPr>
          <w:rFonts w:ascii="Calibri" w:eastAsia="Batang" w:hAnsi="Calibri" w:cs="Times New Roman"/>
        </w:rPr>
        <w:t>-/</w:t>
      </w:r>
      <w:r>
        <w:rPr>
          <w:rFonts w:ascii="Calibri" w:eastAsia="Batang" w:hAnsi="Calibri" w:cs="Times New Roman"/>
          <w:i/>
        </w:rPr>
        <w:t>trans</w:t>
      </w:r>
      <w:r>
        <w:rPr>
          <w:rFonts w:ascii="Calibri" w:eastAsia="Batang" w:hAnsi="Calibri" w:cs="Times New Roman"/>
        </w:rPr>
        <w:t xml:space="preserve">- mixture in a </w:t>
      </w:r>
      <w:r w:rsidRPr="00725A59">
        <w:rPr>
          <w:rFonts w:ascii="Calibri" w:eastAsia="Batang" w:hAnsi="Calibri" w:cs="Times New Roman"/>
        </w:rPr>
        <w:t>2.4:1</w:t>
      </w:r>
      <w:r>
        <w:rPr>
          <w:rFonts w:ascii="Calibri" w:eastAsia="Batang" w:hAnsi="Calibri" w:cs="Times New Roman"/>
        </w:rPr>
        <w:t xml:space="preserve"> ratio in</w:t>
      </w:r>
      <w:r w:rsidRPr="00725A59">
        <w:rPr>
          <w:rFonts w:ascii="Calibri" w:eastAsia="Batang" w:hAnsi="Calibri" w:cs="Times New Roman"/>
        </w:rPr>
        <w:t xml:space="preserve"> </w:t>
      </w:r>
      <w:r>
        <w:rPr>
          <w:rFonts w:ascii="Calibri" w:eastAsia="Batang" w:hAnsi="Calibri" w:cs="Times New Roman"/>
        </w:rPr>
        <w:t xml:space="preserve">favour of the </w:t>
      </w:r>
      <w:r w:rsidRPr="00725A59">
        <w:rPr>
          <w:rFonts w:ascii="Calibri" w:eastAsia="Batang" w:hAnsi="Calibri" w:cs="Times New Roman"/>
        </w:rPr>
        <w:t xml:space="preserve">of </w:t>
      </w:r>
      <w:r>
        <w:rPr>
          <w:rFonts w:ascii="Calibri" w:eastAsia="Batang" w:hAnsi="Calibri" w:cs="Times New Roman"/>
          <w:i/>
        </w:rPr>
        <w:t>cis</w:t>
      </w:r>
      <w:r>
        <w:rPr>
          <w:rFonts w:ascii="Calibri" w:eastAsia="Batang" w:hAnsi="Calibri" w:cs="Times New Roman"/>
        </w:rPr>
        <w:t>-3-(benzoyloxy)-6-(α-furyl)-2-[(1-phenylseleno)ethyl]-2,3-dihydro-4</w:t>
      </w:r>
      <w:r>
        <w:rPr>
          <w:rFonts w:ascii="Calibri" w:eastAsia="Batang" w:hAnsi="Calibri" w:cs="Times New Roman"/>
          <w:i/>
        </w:rPr>
        <w:t>H</w:t>
      </w:r>
      <w:r>
        <w:rPr>
          <w:rFonts w:ascii="Calibri" w:eastAsia="Batang" w:hAnsi="Calibri" w:cs="Times New Roman"/>
        </w:rPr>
        <w:t>-pyran-4-one (</w:t>
      </w:r>
      <w:r>
        <w:rPr>
          <w:rFonts w:ascii="Calibri" w:eastAsia="Batang" w:hAnsi="Calibri" w:cs="Times New Roman"/>
          <w:b/>
        </w:rPr>
        <w:t>11</w:t>
      </w:r>
      <w:r>
        <w:rPr>
          <w:rFonts w:ascii="Calibri" w:eastAsia="Batang" w:hAnsi="Calibri" w:cs="Times New Roman"/>
        </w:rPr>
        <w:t>)</w:t>
      </w:r>
      <w:r w:rsidRPr="00725A59">
        <w:rPr>
          <w:rFonts w:ascii="Calibri" w:eastAsia="Batang" w:hAnsi="Calibri" w:cs="Times New Roman"/>
          <w:lang w:val="el-GR"/>
        </w:rPr>
        <w:t>.</w:t>
      </w:r>
      <w:r>
        <w:rPr>
          <w:rFonts w:ascii="Calibri" w:eastAsia="Batang" w:hAnsi="Calibri" w:cs="Times New Roman"/>
        </w:rPr>
        <w:t xml:space="preserve"> Luche reduction followed by treatment with TMS-triflate gave the silyl ether (</w:t>
      </w:r>
      <w:r>
        <w:rPr>
          <w:rFonts w:ascii="Calibri" w:eastAsia="Batang" w:hAnsi="Calibri" w:cs="Times New Roman"/>
          <w:b/>
        </w:rPr>
        <w:t>12</w:t>
      </w:r>
      <w:r>
        <w:rPr>
          <w:rFonts w:ascii="Calibri" w:eastAsia="Batang" w:hAnsi="Calibri" w:cs="Times New Roman"/>
        </w:rPr>
        <w:t>) in 92% yield (</w:t>
      </w:r>
      <w:r>
        <w:rPr>
          <w:rFonts w:ascii="Calibri" w:eastAsia="Batang" w:hAnsi="Calibri" w:cs="Times New Roman"/>
          <w:b/>
        </w:rPr>
        <w:t>Scheme 6</w:t>
      </w:r>
      <w:r>
        <w:rPr>
          <w:rFonts w:ascii="Calibri" w:eastAsia="Batang" w:hAnsi="Calibri" w:cs="Times New Roman"/>
        </w:rPr>
        <w:t>). Treatment with camphorsulfonic acid and benzyl alcohol removed the silyl ether to give the glycoside. The diol was converted to the acetate (</w:t>
      </w:r>
      <w:r>
        <w:rPr>
          <w:rFonts w:ascii="Calibri" w:eastAsia="Batang" w:hAnsi="Calibri" w:cs="Times New Roman"/>
          <w:b/>
        </w:rPr>
        <w:t>13</w:t>
      </w:r>
      <w:r>
        <w:rPr>
          <w:rFonts w:ascii="Calibri" w:eastAsia="Batang" w:hAnsi="Calibri" w:cs="Times New Roman"/>
        </w:rPr>
        <w:t>) in 69% yield, which was treated with hydrogen peroxide to yield the corresponding olefin (</w:t>
      </w:r>
      <w:r>
        <w:rPr>
          <w:rFonts w:ascii="Calibri" w:eastAsia="Batang" w:hAnsi="Calibri" w:cs="Times New Roman"/>
          <w:b/>
        </w:rPr>
        <w:t>14</w:t>
      </w:r>
      <w:r>
        <w:rPr>
          <w:rFonts w:ascii="Calibri" w:eastAsia="Batang" w:hAnsi="Calibri" w:cs="Times New Roman"/>
        </w:rPr>
        <w:t>), which was treated with osmium tetraoxide and protected to give the tetraacetate (</w:t>
      </w:r>
      <w:r>
        <w:rPr>
          <w:rFonts w:ascii="Calibri" w:eastAsia="Batang" w:hAnsi="Calibri" w:cs="Times New Roman"/>
          <w:b/>
        </w:rPr>
        <w:t>15</w:t>
      </w:r>
      <w:r>
        <w:rPr>
          <w:rFonts w:ascii="Calibri" w:eastAsia="Batang" w:hAnsi="Calibri" w:cs="Times New Roman"/>
        </w:rPr>
        <w:t>). Oxidative cleavage of the furan ring and treatment with diazomethane yielded the methyl ester (</w:t>
      </w:r>
      <w:r>
        <w:rPr>
          <w:rFonts w:ascii="Calibri" w:eastAsia="Batang" w:hAnsi="Calibri" w:cs="Times New Roman"/>
          <w:b/>
        </w:rPr>
        <w:t>16</w:t>
      </w:r>
      <w:r>
        <w:rPr>
          <w:rFonts w:ascii="Calibri" w:eastAsia="Batang" w:hAnsi="Calibri" w:cs="Times New Roman"/>
        </w:rPr>
        <w:t>). Ester hydrolysis and hydrogenolysis of the benzyloxy groups furnished (+/-)-KDO in 59% yield, though the anomeric ratio was not reported.</w:t>
      </w:r>
    </w:p>
    <w:p w:rsidR="00932978" w:rsidRPr="00E933DA" w:rsidRDefault="00932978" w:rsidP="00DB3E51">
      <w:pPr>
        <w:pStyle w:val="Heading3"/>
        <w:rPr>
          <w:rFonts w:eastAsia="Times New Roman"/>
        </w:rPr>
      </w:pPr>
      <w:bookmarkStart w:id="20" w:name="_Toc394907503"/>
      <w:bookmarkStart w:id="21" w:name="_Toc8589738"/>
      <w:r w:rsidRPr="00E933DA">
        <w:rPr>
          <w:rFonts w:eastAsia="Times New Roman"/>
        </w:rPr>
        <w:t>Synthesis of Sialic Acids using Indium-mediated Coupling</w:t>
      </w:r>
      <w:bookmarkEnd w:id="20"/>
      <w:bookmarkEnd w:id="21"/>
    </w:p>
    <w:p w:rsidR="00932978" w:rsidRPr="00725A59" w:rsidRDefault="00932978" w:rsidP="00932978">
      <w:pPr>
        <w:jc w:val="both"/>
        <w:rPr>
          <w:rFonts w:ascii="Calibri" w:eastAsia="Batang" w:hAnsi="Calibri" w:cs="Courier New"/>
        </w:rPr>
      </w:pPr>
      <w:r w:rsidRPr="00725A59">
        <w:rPr>
          <w:rFonts w:ascii="Calibri" w:eastAsia="Batang" w:hAnsi="Calibri" w:cs="Times New Roman"/>
        </w:rPr>
        <w:t>Sy</w:t>
      </w:r>
      <w:r>
        <w:rPr>
          <w:rFonts w:ascii="Calibri" w:eastAsia="Batang" w:hAnsi="Calibri" w:cs="Times New Roman"/>
        </w:rPr>
        <w:t>nthesis of the sialic acid KDN</w:t>
      </w:r>
      <w:r w:rsidR="00D826AF">
        <w:rPr>
          <w:rFonts w:ascii="Calibri" w:eastAsia="Batang" w:hAnsi="Calibri" w:cs="Times New Roman"/>
        </w:rPr>
        <w:t xml:space="preserve"> (</w:t>
      </w:r>
      <w:r w:rsidR="00D826AF">
        <w:rPr>
          <w:rFonts w:ascii="Calibri" w:eastAsia="Batang" w:hAnsi="Calibri" w:cs="Times New Roman"/>
          <w:b/>
        </w:rPr>
        <w:t>2</w:t>
      </w:r>
      <w:r w:rsidR="00D826AF">
        <w:rPr>
          <w:rFonts w:ascii="Calibri" w:eastAsia="Batang" w:hAnsi="Calibri" w:cs="Times New Roman"/>
        </w:rPr>
        <w:t>)</w:t>
      </w:r>
      <w:r>
        <w:rPr>
          <w:rFonts w:ascii="Calibri" w:eastAsia="Batang" w:hAnsi="Calibri" w:cs="Times New Roman"/>
        </w:rPr>
        <w:t xml:space="preserve"> </w:t>
      </w:r>
      <w:r w:rsidRPr="00725A59">
        <w:rPr>
          <w:rFonts w:ascii="Calibri" w:eastAsia="Batang" w:hAnsi="Calibri" w:cs="Times New Roman"/>
        </w:rPr>
        <w:t xml:space="preserve">was undertaken in 1992 by Tak-Hang Chan </w:t>
      </w:r>
      <w:r w:rsidRPr="00725A59">
        <w:rPr>
          <w:rFonts w:ascii="Calibri" w:eastAsia="Batang" w:hAnsi="Calibri" w:cs="Times New Roman"/>
          <w:i/>
        </w:rPr>
        <w:t>et al.</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Chan","given":"TH","non-dropping-particle":"","parse-names":false,"suffix":""},{"dropping-particle":"","family":"Li","given":"CJ","non-dropping-particle":"","parse-names":false,"suffix":""}],"container-title":"J. Chem. Soc., Chem. Commun.","id":"ITEM-1","issued":{"date-parts":[["1992"]]},"page":"747-748","title":"A Concise Chemical Synthesis of (+)-3-Deoxy-D-glycero-D-galacto-nonulosonic acid (KDN)","type":"article-journal"},"uris":["http://www.mendeley.com/documents/?uuid=942c00ba-2dfa-4838-95aa-6a94ffb4e411"]}],"mendeley":{"formattedCitation":"&lt;sup&gt;27&lt;/sup&gt;","plainTextFormattedCitation":"27","previouslyFormattedCitation":"&lt;sup&gt;27&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27</w:t>
      </w:r>
      <w:r w:rsidR="005E7695" w:rsidRPr="00725A59">
        <w:rPr>
          <w:rFonts w:ascii="Calibri" w:eastAsia="Batang" w:hAnsi="Calibri" w:cs="Times New Roman"/>
        </w:rPr>
        <w:fldChar w:fldCharType="end"/>
      </w:r>
      <w:r w:rsidRPr="00725A59">
        <w:rPr>
          <w:rFonts w:ascii="Calibri" w:eastAsia="Batang" w:hAnsi="Calibri" w:cs="Times New Roman"/>
        </w:rPr>
        <w:t xml:space="preserve"> This group had already reported on the scope of aqueous reactions wi</w:t>
      </w:r>
      <w:r w:rsidR="00243FC7">
        <w:rPr>
          <w:rFonts w:ascii="Calibri" w:eastAsia="Batang" w:hAnsi="Calibri" w:cs="Times New Roman"/>
        </w:rPr>
        <w:t>th indium</w:t>
      </w:r>
      <w:r w:rsidRPr="00725A59">
        <w:rPr>
          <w:rFonts w:ascii="Calibri" w:eastAsia="Batang" w:hAnsi="Calibri" w:cs="Times New Roman"/>
        </w:rPr>
        <w:t>.</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{"citationItems":[{"id":"ITEM-1","itemData":{"abstract":"Allylation reactions of aldehydes and ketones occurred smoothly with indium metal in aqueous media. Compared to similar reactions with zinc and tin, the reaction with indium proceeds without the need of any promoter. The reaction can be extended to the synthesis of 2-methylene-gamma-lactone 6 via the condensation of carbonyl compounds with 2-bromomethylacrylate 4.","author":[{"dropping-particle":"","family":"Li","given":"CJ","non-dropping-particle":"","parse-names":false,"suffix":""},{"dropping-particle":"","family":"Chan","given":"TH","non-dropping-particle":"","parse-names":false,"suffix":""}],"container-title":"Tetrahedron Letters","id":"ITEM-1","issue":"48","issued":{"date-parts":[["1991"]]},"page":"7017-7020","title":"Organometallic Reactions in Aqueous Media with Indium","type":"article-journal","volume":"32"},"uris":["http://www.mendeley.com/documents/?uuid=4917d0df-acdd-4ed3-9a49-aaf3a7cb783b"]}],"mendeley":{"formattedCitation":"&lt;sup&gt;28&lt;/sup&gt;","plainTextFormattedCitation":"28","previouslyFormattedCitation":"&lt;sup&gt;28&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28</w:t>
      </w:r>
      <w:r w:rsidR="005E7695" w:rsidRPr="00725A59">
        <w:rPr>
          <w:rFonts w:ascii="Calibri" w:eastAsia="Batang" w:hAnsi="Calibri" w:cs="Times New Roman"/>
        </w:rPr>
        <w:fldChar w:fldCharType="end"/>
      </w:r>
      <w:r w:rsidRPr="00725A59">
        <w:rPr>
          <w:rFonts w:ascii="Calibri" w:eastAsia="Batang" w:hAnsi="Calibri" w:cs="Times New Roman"/>
        </w:rPr>
        <w:t xml:space="preserve">  Having additionally identified that D-(+)-mannose (</w:t>
      </w:r>
      <w:r>
        <w:rPr>
          <w:rFonts w:ascii="Calibri" w:eastAsia="Batang" w:hAnsi="Calibri" w:cs="Times New Roman"/>
          <w:b/>
        </w:rPr>
        <w:t>17</w:t>
      </w:r>
      <w:r w:rsidRPr="00725A59">
        <w:rPr>
          <w:rFonts w:ascii="Calibri" w:eastAsia="Batang" w:hAnsi="Calibri" w:cs="Times New Roman"/>
        </w:rPr>
        <w:t>) already possesses the correct absolute configurations at its four contiguous stereogenic centres, an efficient indium-mediated coupling of D-(</w:t>
      </w:r>
      <w:r w:rsidRPr="00FE1CDA">
        <w:rPr>
          <w:rFonts w:ascii="Calibri" w:eastAsia="Batang" w:hAnsi="Calibri" w:cs="Times New Roman"/>
          <w:i/>
        </w:rPr>
        <w:t>+</w:t>
      </w:r>
      <w:r w:rsidRPr="00725A59">
        <w:rPr>
          <w:rFonts w:ascii="Calibri" w:eastAsia="Batang" w:hAnsi="Calibri" w:cs="Times New Roman"/>
        </w:rPr>
        <w:t xml:space="preserve">)-mannose and ethyl </w:t>
      </w:r>
      <w:r w:rsidRPr="00725A59">
        <w:rPr>
          <w:rFonts w:ascii="Calibri" w:eastAsia="Batang" w:hAnsi="Calibri" w:cs="Courier New"/>
        </w:rPr>
        <w:t>α-(bromomethyl)acrylate (</w:t>
      </w:r>
      <w:r>
        <w:rPr>
          <w:rFonts w:ascii="Calibri" w:eastAsia="Batang" w:hAnsi="Calibri" w:cs="Courier New"/>
          <w:b/>
        </w:rPr>
        <w:t>18</w:t>
      </w:r>
      <w:r w:rsidRPr="00725A59">
        <w:rPr>
          <w:rFonts w:ascii="Calibri" w:eastAsia="Batang" w:hAnsi="Calibri" w:cs="Courier New"/>
        </w:rPr>
        <w:t>) furnished the 9-carbon skeleton</w:t>
      </w:r>
      <w:r>
        <w:rPr>
          <w:rFonts w:ascii="Calibri" w:eastAsia="Batang" w:hAnsi="Calibri" w:cs="Courier New"/>
        </w:rPr>
        <w:t xml:space="preserve"> in 62% yield (</w:t>
      </w:r>
      <w:r w:rsidRPr="00FE1CDA">
        <w:rPr>
          <w:rFonts w:ascii="Calibri" w:eastAsia="Batang" w:hAnsi="Calibri" w:cs="Courier New"/>
          <w:b/>
        </w:rPr>
        <w:t xml:space="preserve">Scheme </w:t>
      </w:r>
      <w:r w:rsidR="00D826AF">
        <w:rPr>
          <w:rFonts w:ascii="Calibri" w:eastAsia="Batang" w:hAnsi="Calibri" w:cs="Courier New"/>
          <w:b/>
        </w:rPr>
        <w:t>7</w:t>
      </w:r>
      <w:r>
        <w:rPr>
          <w:rFonts w:ascii="Calibri" w:eastAsia="Batang" w:hAnsi="Calibri" w:cs="Courier New"/>
        </w:rPr>
        <w:t xml:space="preserve">). </w:t>
      </w:r>
    </w:p>
    <w:p w:rsidR="00932978" w:rsidRDefault="00DE57AF" w:rsidP="00932978">
      <w:pPr>
        <w:keepNext/>
        <w:jc w:val="center"/>
      </w:pPr>
      <w:r w:rsidRPr="001F3A96">
        <w:rPr>
          <w:rFonts w:ascii="Cambria" w:eastAsia="Batang" w:hAnsi="Cambria" w:cs="Times New Roman"/>
          <w:sz w:val="24"/>
          <w:szCs w:val="24"/>
        </w:rPr>
        <w:object w:dxaOrig="9607" w:dyaOrig="3131">
          <v:shape id="_x0000_i1033" type="#_x0000_t75" style="width:332.9pt;height:108.8pt" o:ole="">
            <v:imagedata r:id="rId31" o:title=""/>
          </v:shape>
          <o:OLEObject Type="Embed" ProgID="ChemDraw.Document.6.0" ShapeID="_x0000_i1033" DrawAspect="Content" ObjectID="_1619862020" r:id="rId32"/>
        </w:object>
      </w:r>
    </w:p>
    <w:p w:rsidR="00932978" w:rsidRDefault="00932978" w:rsidP="00932978">
      <w:pPr>
        <w:pStyle w:val="Caption"/>
        <w:spacing w:line="480" w:lineRule="auto"/>
        <w:jc w:val="center"/>
        <w:rPr>
          <w:rFonts w:eastAsia="Times New Roman" w:cs="Arial"/>
          <w:b w:val="0"/>
          <w:bCs w:val="0"/>
          <w:color w:val="0070C0"/>
          <w:lang w:val="en-US"/>
        </w:rPr>
      </w:pPr>
      <w:r w:rsidRPr="00D5712C">
        <w:rPr>
          <w:color w:val="0070C0"/>
        </w:rPr>
        <w:t xml:space="preserve">Scheme </w:t>
      </w:r>
      <w:r w:rsidR="005E7695" w:rsidRPr="00D5712C">
        <w:rPr>
          <w:color w:val="0070C0"/>
        </w:rPr>
        <w:fldChar w:fldCharType="begin"/>
      </w:r>
      <w:r w:rsidRPr="00D5712C">
        <w:rPr>
          <w:color w:val="0070C0"/>
        </w:rPr>
        <w:instrText xml:space="preserve"> SEQ Scheme \* ARABIC </w:instrText>
      </w:r>
      <w:r w:rsidR="005E7695" w:rsidRPr="00D5712C">
        <w:rPr>
          <w:color w:val="0070C0"/>
        </w:rPr>
        <w:fldChar w:fldCharType="separate"/>
      </w:r>
      <w:r w:rsidR="00206952">
        <w:rPr>
          <w:noProof/>
          <w:color w:val="0070C0"/>
        </w:rPr>
        <w:t>7</w:t>
      </w:r>
      <w:r w:rsidR="005E7695" w:rsidRPr="00D5712C">
        <w:rPr>
          <w:color w:val="0070C0"/>
        </w:rPr>
        <w:fldChar w:fldCharType="end"/>
      </w:r>
      <w:r w:rsidRPr="00D5712C">
        <w:rPr>
          <w:color w:val="0070C0"/>
        </w:rPr>
        <w:t xml:space="preserve">: </w:t>
      </w:r>
      <w:r w:rsidRPr="008A67D6">
        <w:rPr>
          <w:rFonts w:eastAsia="Times New Roman" w:cs="Arial"/>
          <w:b w:val="0"/>
          <w:bCs w:val="0"/>
          <w:color w:val="0070C0"/>
          <w:lang w:val="en-US"/>
        </w:rPr>
        <w:t xml:space="preserve">Reagents and conditions: </w:t>
      </w:r>
      <w:r w:rsidRPr="008A67D6">
        <w:rPr>
          <w:rFonts w:eastAsia="Times New Roman" w:cs="Arial"/>
          <w:bCs w:val="0"/>
          <w:color w:val="0070C0"/>
          <w:lang w:val="en-US"/>
        </w:rPr>
        <w:t>i.</w:t>
      </w:r>
      <w:r w:rsidRPr="008A67D6">
        <w:rPr>
          <w:rFonts w:eastAsia="Times New Roman" w:cs="Arial"/>
          <w:b w:val="0"/>
          <w:bCs w:val="0"/>
          <w:color w:val="0070C0"/>
          <w:lang w:val="en-US"/>
        </w:rPr>
        <w:t xml:space="preserve"> In, H</w:t>
      </w:r>
      <w:r w:rsidRPr="008A67D6">
        <w:rPr>
          <w:rFonts w:eastAsia="Times New Roman" w:cs="Arial"/>
          <w:b w:val="0"/>
          <w:bCs w:val="0"/>
          <w:color w:val="0070C0"/>
          <w:vertAlign w:val="subscript"/>
          <w:lang w:val="en-US"/>
        </w:rPr>
        <w:t>2</w:t>
      </w:r>
      <w:r w:rsidRPr="008A67D6">
        <w:rPr>
          <w:rFonts w:eastAsia="Times New Roman" w:cs="Arial"/>
          <w:b w:val="0"/>
          <w:bCs w:val="0"/>
          <w:color w:val="0070C0"/>
          <w:lang w:val="en-US"/>
        </w:rPr>
        <w:t xml:space="preserve">O; </w:t>
      </w:r>
      <w:r w:rsidRPr="008A67D6">
        <w:rPr>
          <w:rFonts w:eastAsia="Times New Roman" w:cs="Arial"/>
          <w:bCs w:val="0"/>
          <w:color w:val="0070C0"/>
          <w:lang w:val="en-US"/>
        </w:rPr>
        <w:t>ii.</w:t>
      </w:r>
      <w:r w:rsidRPr="008A67D6">
        <w:rPr>
          <w:rFonts w:eastAsia="Times New Roman" w:cs="Arial"/>
          <w:b w:val="0"/>
          <w:bCs w:val="0"/>
          <w:color w:val="0070C0"/>
          <w:lang w:val="en-US"/>
        </w:rPr>
        <w:t xml:space="preserve"> </w:t>
      </w:r>
      <w:proofErr w:type="gramStart"/>
      <w:r w:rsidRPr="008A67D6">
        <w:rPr>
          <w:rFonts w:eastAsia="Times New Roman" w:cs="Arial"/>
          <w:b w:val="0"/>
          <w:bCs w:val="0"/>
          <w:color w:val="0070C0"/>
          <w:lang w:val="en-US"/>
        </w:rPr>
        <w:t>Ac</w:t>
      </w:r>
      <w:r w:rsidRPr="008A67D6">
        <w:rPr>
          <w:rFonts w:eastAsia="Times New Roman" w:cs="Arial"/>
          <w:b w:val="0"/>
          <w:bCs w:val="0"/>
          <w:color w:val="0070C0"/>
          <w:vertAlign w:val="subscript"/>
          <w:lang w:val="en-US"/>
        </w:rPr>
        <w:t>2</w:t>
      </w:r>
      <w:r w:rsidRPr="008A67D6">
        <w:rPr>
          <w:rFonts w:eastAsia="Times New Roman" w:cs="Arial"/>
          <w:b w:val="0"/>
          <w:bCs w:val="0"/>
          <w:color w:val="0070C0"/>
          <w:lang w:val="en-US"/>
        </w:rPr>
        <w:t>O, pyridine, DMAP then O</w:t>
      </w:r>
      <w:r w:rsidRPr="008A67D6">
        <w:rPr>
          <w:rFonts w:eastAsia="Times New Roman" w:cs="Arial"/>
          <w:b w:val="0"/>
          <w:bCs w:val="0"/>
          <w:color w:val="0070C0"/>
          <w:vertAlign w:val="subscript"/>
          <w:lang w:val="en-US"/>
        </w:rPr>
        <w:t>3</w:t>
      </w:r>
      <w:r w:rsidRPr="008A67D6">
        <w:rPr>
          <w:rFonts w:eastAsia="Times New Roman" w:cs="Arial"/>
          <w:b w:val="0"/>
          <w:bCs w:val="0"/>
          <w:color w:val="0070C0"/>
          <w:lang w:val="en-US"/>
        </w:rPr>
        <w:t>, DCM, -78</w:t>
      </w:r>
      <w:r w:rsidRPr="008A67D6">
        <w:rPr>
          <w:rFonts w:eastAsia="Times New Roman" w:cs="Arial"/>
          <w:b w:val="0"/>
          <w:bCs w:val="0"/>
          <w:color w:val="0070C0"/>
          <w:vertAlign w:val="superscript"/>
          <w:lang w:val="en-US"/>
        </w:rPr>
        <w:t>o</w:t>
      </w:r>
      <w:r w:rsidRPr="008A67D6">
        <w:rPr>
          <w:rFonts w:eastAsia="Times New Roman" w:cs="Arial"/>
          <w:b w:val="0"/>
          <w:bCs w:val="0"/>
          <w:color w:val="0070C0"/>
          <w:lang w:val="en-US"/>
        </w:rPr>
        <w:t>C then Me</w:t>
      </w:r>
      <w:r w:rsidRPr="008A67D6">
        <w:rPr>
          <w:rFonts w:eastAsia="Times New Roman" w:cs="Arial"/>
          <w:b w:val="0"/>
          <w:bCs w:val="0"/>
          <w:color w:val="0070C0"/>
          <w:vertAlign w:val="subscript"/>
          <w:lang w:val="en-US"/>
        </w:rPr>
        <w:t>2</w:t>
      </w:r>
      <w:r w:rsidRPr="008A67D6">
        <w:rPr>
          <w:rFonts w:eastAsia="Times New Roman" w:cs="Arial"/>
          <w:b w:val="0"/>
          <w:bCs w:val="0"/>
          <w:color w:val="0070C0"/>
          <w:lang w:val="en-US"/>
        </w:rPr>
        <w:t xml:space="preserve">S; </w:t>
      </w:r>
      <w:r w:rsidRPr="008A67D6">
        <w:rPr>
          <w:rFonts w:eastAsia="Times New Roman" w:cs="Arial"/>
          <w:bCs w:val="0"/>
          <w:color w:val="0070C0"/>
          <w:lang w:val="en-US"/>
        </w:rPr>
        <w:t>iii.</w:t>
      </w:r>
      <w:proofErr w:type="gramEnd"/>
      <w:r w:rsidRPr="008A67D6">
        <w:rPr>
          <w:rFonts w:eastAsia="Times New Roman" w:cs="Arial"/>
          <w:b w:val="0"/>
          <w:bCs w:val="0"/>
          <w:color w:val="0070C0"/>
          <w:lang w:val="en-US"/>
        </w:rPr>
        <w:t xml:space="preserve"> HCl, MeOH then KOH, MeOH.</w:t>
      </w:r>
    </w:p>
    <w:p w:rsidR="00002678" w:rsidRPr="00002678" w:rsidRDefault="00002678" w:rsidP="00002678">
      <w:pPr>
        <w:jc w:val="both"/>
        <w:rPr>
          <w:lang w:val="en-US"/>
        </w:rPr>
      </w:pPr>
      <w:r>
        <w:rPr>
          <w:rFonts w:ascii="Calibri" w:eastAsia="Batang" w:hAnsi="Calibri" w:cs="Courier New"/>
        </w:rPr>
        <w:t>This was protected as the acetate before being ozonolysed to give the dicarbonyl (</w:t>
      </w:r>
      <w:r>
        <w:rPr>
          <w:rFonts w:ascii="Calibri" w:eastAsia="Batang" w:hAnsi="Calibri" w:cs="Courier New"/>
          <w:b/>
        </w:rPr>
        <w:t>20</w:t>
      </w:r>
      <w:r>
        <w:rPr>
          <w:rFonts w:ascii="Calibri" w:eastAsia="Batang" w:hAnsi="Calibri" w:cs="Courier New"/>
        </w:rPr>
        <w:t xml:space="preserve">). The acetate groups were then removed and the ester hydrolysed to give KDN in 79% yield over 3 </w:t>
      </w:r>
      <w:r>
        <w:rPr>
          <w:rFonts w:ascii="Calibri" w:eastAsia="Batang" w:hAnsi="Calibri" w:cs="Courier New"/>
        </w:rPr>
        <w:lastRenderedPageBreak/>
        <w:t>steps. Though the precise anomeric ratio was not reported, KDN exists predominantly as the α-anomer.</w:t>
      </w:r>
      <w:r>
        <w:rPr>
          <w:rFonts w:ascii="Calibri" w:eastAsia="Batang" w:hAnsi="Calibri" w:cs="Courier New"/>
        </w:rPr>
        <w:fldChar w:fldCharType="begin" w:fldLock="1"/>
      </w:r>
      <w:r>
        <w:rPr>
          <w:rFonts w:ascii="Calibri" w:eastAsia="Batang" w:hAnsi="Calibri" w:cs="Courier New"/>
        </w:rPr>
        <w:instrText>ADDIN CSL_CITATION {"citationItems":[{"id":"ITEM-1","itemData":{"author":[{"dropping-particle":"","family":"Inoue","given":"S","non-dropping-particle":"","parse-names":false,"suffix":""},{"dropping-particle":"","family":"Kitajima","given":"K","non-dropping-particle":"","parse-names":false,"suffix":""},{"dropping-particle":"","family":"Inoue","given":"Y","non-dropping-particle":"","parse-names":false,"suffix":""}],"container-title":"The Journal of Biological Chemistry","id":"ITEM-1","issue":"40","issued":{"date-parts":[["1996"]]},"page":"24341-24344","title":"Identification of 2-Keto-3-deoxy-D-glycero-D-galactonononic acid (KDN, Deaminoneuraminic Acid) Residues in Mammalian Tissues and Human Lung Carcinoma Cells","type":"article-journal","volume":"271"},"uris":["http://www.mendeley.com/documents/?uuid=ca520719-4607-4bd3-96fd-12e101c78d08","http://www.mendeley.com/documents/?uuid=49e79f91-f51f-49f1-bacf-887613b15679"]}],"mendeley":{"formattedCitation":"&lt;sup&gt;29&lt;/sup&gt;","plainTextFormattedCitation":"29","previouslyFormattedCitation":"&lt;sup&gt;29&lt;/sup&gt;"},"properties":{"noteIndex":0},"schema":"https://github.com/citation-style-language/schema/raw/master/csl-citation.json"}</w:instrText>
      </w:r>
      <w:r>
        <w:rPr>
          <w:rFonts w:ascii="Calibri" w:eastAsia="Batang" w:hAnsi="Calibri" w:cs="Courier New"/>
        </w:rPr>
        <w:fldChar w:fldCharType="separate"/>
      </w:r>
      <w:r w:rsidRPr="00C42C02">
        <w:rPr>
          <w:rFonts w:ascii="Calibri" w:eastAsia="Batang" w:hAnsi="Calibri" w:cs="Courier New"/>
          <w:noProof/>
          <w:vertAlign w:val="superscript"/>
        </w:rPr>
        <w:t>29</w:t>
      </w:r>
      <w:r>
        <w:rPr>
          <w:rFonts w:ascii="Calibri" w:eastAsia="Batang" w:hAnsi="Calibri" w:cs="Courier New"/>
        </w:rPr>
        <w:fldChar w:fldCharType="end"/>
      </w:r>
      <w:r>
        <w:rPr>
          <w:rFonts w:ascii="Calibri" w:eastAsia="Batang" w:hAnsi="Calibri" w:cs="Courier New"/>
        </w:rPr>
        <w:t xml:space="preserve"> </w:t>
      </w:r>
      <w:r w:rsidRPr="00725A59">
        <w:rPr>
          <w:rFonts w:ascii="Calibri" w:eastAsia="Batang" w:hAnsi="Calibri" w:cs="Courier New"/>
        </w:rPr>
        <w:t xml:space="preserve">Using this methodology </w:t>
      </w:r>
      <w:proofErr w:type="gramStart"/>
      <w:r w:rsidRPr="00725A59">
        <w:rPr>
          <w:rFonts w:ascii="Calibri" w:eastAsia="Batang" w:hAnsi="Calibri" w:cs="Courier New"/>
        </w:rPr>
        <w:t>removes</w:t>
      </w:r>
      <w:proofErr w:type="gramEnd"/>
      <w:r w:rsidRPr="00725A59">
        <w:rPr>
          <w:rFonts w:ascii="Calibri" w:eastAsia="Batang" w:hAnsi="Calibri" w:cs="Courier New"/>
        </w:rPr>
        <w:t xml:space="preserve"> the need for time-consuming protection and deprotection of the aldose starting material.</w:t>
      </w:r>
    </w:p>
    <w:p w:rsidR="00932978" w:rsidRDefault="00932978" w:rsidP="00932978">
      <w:pPr>
        <w:jc w:val="both"/>
        <w:rPr>
          <w:rFonts w:ascii="Calibri" w:eastAsia="Batang" w:hAnsi="Calibri" w:cs="Times New Roman"/>
        </w:rPr>
      </w:pPr>
      <w:r w:rsidRPr="00725A59">
        <w:rPr>
          <w:rFonts w:ascii="Calibri" w:eastAsia="Batang" w:hAnsi="Calibri" w:cs="Times New Roman"/>
        </w:rPr>
        <w:t>In an earlier publication,</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{"citationItems":[{"id":"ITEM-1","itemData":{"author":[{"dropping-particle":"","family":"Schmid","given":"Walther","non-dropping-particle":"","parse-names":false,"suffix":""},{"dropping-particle":"","family":"Whitesides","given":"George M.","non-dropping-particle":"","parse-names":false,"suffix":""}],"container-title":"Journal of the American Chemical Society","id":"ITEM-1","issued":{"date-parts":[["1991"]]},"page":"6674-6675","title":"Carbon-Carbon Bond Formation in Aqueous Ethanol: Diastereoselective Transformation of Unprotected Carbohydrates to Higher Carbon Sugars Using Allyl Bromide and Tin Metal","type":"article-journal","volume":"113"},"uris":["http://www.mendeley.com/documents/?uuid=bdcbeb5f-c41d-4dc9-875f-9f317372609d"]}],"mendeley":{"formattedCitation":"&lt;sup&gt;30&lt;/sup&gt;","plainTextFormattedCitation":"30","previouslyFormattedCitation":"&lt;sup&gt;30&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30</w:t>
      </w:r>
      <w:r w:rsidR="005E7695" w:rsidRPr="00725A59">
        <w:rPr>
          <w:rFonts w:ascii="Calibri" w:eastAsia="Batang" w:hAnsi="Calibri" w:cs="Times New Roman"/>
        </w:rPr>
        <w:fldChar w:fldCharType="end"/>
      </w:r>
      <w:r w:rsidRPr="00725A59">
        <w:rPr>
          <w:rFonts w:ascii="Calibri" w:eastAsia="Batang" w:hAnsi="Calibri" w:cs="Times New Roman"/>
        </w:rPr>
        <w:t xml:space="preserve"> Whitesides </w:t>
      </w:r>
      <w:r w:rsidRPr="00725A59">
        <w:rPr>
          <w:rFonts w:ascii="Calibri" w:eastAsia="Batang" w:hAnsi="Calibri" w:cs="Times New Roman"/>
          <w:i/>
        </w:rPr>
        <w:t>et al</w:t>
      </w:r>
      <w:r w:rsidRPr="00725A59">
        <w:rPr>
          <w:rFonts w:ascii="Calibri" w:eastAsia="Batang" w:hAnsi="Calibri" w:cs="Times New Roman"/>
        </w:rPr>
        <w:t>. had investigated the scope of this transformation using tin and found that various carbohydra</w:t>
      </w:r>
      <w:r>
        <w:rPr>
          <w:rFonts w:ascii="Calibri" w:eastAsia="Batang" w:hAnsi="Calibri" w:cs="Times New Roman"/>
        </w:rPr>
        <w:t xml:space="preserve">tes were successfully allylated. For the nitrogen containing substrates </w:t>
      </w:r>
      <w:r w:rsidRPr="00725A59">
        <w:rPr>
          <w:rFonts w:ascii="Calibri" w:eastAsia="Batang" w:hAnsi="Calibri" w:cs="Times New Roman"/>
        </w:rPr>
        <w:t>2-</w:t>
      </w:r>
      <w:r w:rsidRPr="00725A59">
        <w:rPr>
          <w:rFonts w:ascii="Calibri" w:eastAsia="Batang" w:hAnsi="Calibri" w:cs="Times New Roman"/>
          <w:i/>
        </w:rPr>
        <w:t>N</w:t>
      </w:r>
      <w:r w:rsidRPr="00725A59">
        <w:rPr>
          <w:rFonts w:ascii="Calibri" w:eastAsia="Batang" w:hAnsi="Calibri" w:cs="Times New Roman"/>
        </w:rPr>
        <w:t>-acetyl-D-glucose and 2-</w:t>
      </w:r>
      <w:r w:rsidRPr="00725A59">
        <w:rPr>
          <w:rFonts w:ascii="Calibri" w:eastAsia="Batang" w:hAnsi="Calibri" w:cs="Times New Roman"/>
          <w:i/>
        </w:rPr>
        <w:t>N</w:t>
      </w:r>
      <w:r w:rsidRPr="00725A59">
        <w:rPr>
          <w:rFonts w:ascii="Calibri" w:eastAsia="Batang" w:hAnsi="Calibri" w:cs="Times New Roman"/>
        </w:rPr>
        <w:t>-acetyl-D-mannose</w:t>
      </w:r>
      <w:r>
        <w:rPr>
          <w:rFonts w:ascii="Calibri" w:eastAsia="Batang" w:hAnsi="Calibri" w:cs="Times New Roman"/>
        </w:rPr>
        <w:t>, no product was found</w:t>
      </w:r>
      <w:r w:rsidRPr="00725A59">
        <w:rPr>
          <w:rFonts w:ascii="Calibri" w:eastAsia="Batang" w:hAnsi="Calibri" w:cs="Times New Roman"/>
        </w:rPr>
        <w:t xml:space="preserve">. </w:t>
      </w:r>
      <w:r>
        <w:rPr>
          <w:rFonts w:ascii="Calibri" w:eastAsia="Batang" w:hAnsi="Calibri" w:cs="Times New Roman"/>
        </w:rPr>
        <w:t xml:space="preserve">In a later paper, </w:t>
      </w:r>
      <w:r w:rsidRPr="00725A59">
        <w:rPr>
          <w:rFonts w:ascii="Calibri" w:eastAsia="Batang" w:hAnsi="Calibri" w:cs="Times New Roman"/>
        </w:rPr>
        <w:t xml:space="preserve">Whitesides </w:t>
      </w:r>
      <w:r w:rsidRPr="00725A59">
        <w:rPr>
          <w:rFonts w:ascii="Calibri" w:eastAsia="Batang" w:hAnsi="Calibri" w:cs="Times New Roman"/>
          <w:i/>
        </w:rPr>
        <w:t>et al</w:t>
      </w:r>
      <w:r w:rsidRPr="00725A59">
        <w:rPr>
          <w:rFonts w:ascii="Calibri" w:eastAsia="Batang" w:hAnsi="Calibri" w:cs="Times New Roman"/>
        </w:rPr>
        <w:t xml:space="preserve">. </w:t>
      </w:r>
      <w:r>
        <w:rPr>
          <w:rFonts w:ascii="Calibri" w:eastAsia="Batang" w:hAnsi="Calibri" w:cs="Times New Roman"/>
        </w:rPr>
        <w:t>performed the indium coupling in acidic reaction conditions which allowed for the successful synthesis of</w:t>
      </w:r>
      <w:r w:rsidRPr="00725A59">
        <w:rPr>
          <w:rFonts w:ascii="Calibri" w:eastAsia="Batang" w:hAnsi="Calibri" w:cs="Times New Roman"/>
        </w:rPr>
        <w:t xml:space="preserve"> Neu5Ac from </w:t>
      </w:r>
      <w:r w:rsidRPr="00725A59">
        <w:rPr>
          <w:rFonts w:ascii="Calibri" w:eastAsia="Batang" w:hAnsi="Calibri" w:cs="Times New Roman"/>
          <w:i/>
        </w:rPr>
        <w:t>N</w:t>
      </w:r>
      <w:r w:rsidRPr="00725A59">
        <w:rPr>
          <w:rFonts w:ascii="Calibri" w:eastAsia="Batang" w:hAnsi="Calibri" w:cs="Times New Roman"/>
        </w:rPr>
        <w:t>-acetyl-β-D-mannosamine</w:t>
      </w:r>
      <w:r>
        <w:rPr>
          <w:rFonts w:ascii="Calibri" w:eastAsia="Batang" w:hAnsi="Calibri" w:cs="Times New Roman"/>
        </w:rPr>
        <w:t xml:space="preserve"> (</w:t>
      </w:r>
      <w:r w:rsidRPr="007C1CF4">
        <w:rPr>
          <w:rFonts w:ascii="Calibri" w:eastAsia="Batang" w:hAnsi="Calibri" w:cs="Times New Roman"/>
          <w:b/>
        </w:rPr>
        <w:t>21</w:t>
      </w:r>
      <w:r>
        <w:rPr>
          <w:rFonts w:ascii="Calibri" w:eastAsia="Batang" w:hAnsi="Calibri" w:cs="Times New Roman"/>
        </w:rPr>
        <w:t>)</w:t>
      </w:r>
      <w:r w:rsidRPr="00725A59">
        <w:rPr>
          <w:rFonts w:ascii="Calibri" w:eastAsia="Batang" w:hAnsi="Calibri" w:cs="Times New Roman"/>
        </w:rPr>
        <w:t xml:space="preserve"> in 2 steps with 46% overall yield, whilst retaining a 4:1 </w:t>
      </w:r>
      <w:r w:rsidRPr="00725A59">
        <w:rPr>
          <w:rFonts w:ascii="Calibri" w:eastAsia="Batang" w:hAnsi="Calibri" w:cs="Times New Roman"/>
          <w:i/>
        </w:rPr>
        <w:t>threo:erythro</w:t>
      </w:r>
      <w:r w:rsidRPr="00725A59">
        <w:rPr>
          <w:rFonts w:ascii="Calibri" w:eastAsia="Batang" w:hAnsi="Calibri" w:cs="Times New Roman"/>
        </w:rPr>
        <w:t xml:space="preserve"> ratio</w:t>
      </w:r>
      <w:r>
        <w:rPr>
          <w:rFonts w:ascii="Calibri" w:eastAsia="Batang" w:hAnsi="Calibri" w:cs="Times New Roman"/>
        </w:rPr>
        <w:t xml:space="preserve"> of inseparable isomers (</w:t>
      </w:r>
      <w:r>
        <w:rPr>
          <w:rFonts w:ascii="Calibri" w:eastAsia="Batang" w:hAnsi="Calibri" w:cs="Times New Roman"/>
          <w:b/>
        </w:rPr>
        <w:t xml:space="preserve">Scheme </w:t>
      </w:r>
      <w:r w:rsidR="00D826AF">
        <w:rPr>
          <w:rFonts w:ascii="Calibri" w:eastAsia="Batang" w:hAnsi="Calibri" w:cs="Times New Roman"/>
          <w:b/>
        </w:rPr>
        <w:t>8</w:t>
      </w:r>
      <w:r>
        <w:rPr>
          <w:rFonts w:ascii="Calibri" w:eastAsia="Batang" w:hAnsi="Calibri" w:cs="Times New Roman"/>
        </w:rPr>
        <w:t>)</w:t>
      </w:r>
      <w:r w:rsidRPr="00725A59">
        <w:rPr>
          <w:rFonts w:ascii="Calibri" w:eastAsia="Batang" w:hAnsi="Calibri" w:cs="Times New Roman"/>
        </w:rPr>
        <w:t>.</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{"citationItems":[{"id":"ITEM-1","itemData":{"DOI":"10.1021/jo00079a050","ISSN":"0022-3263","author":[{"dropping-particle":"","family":"Gordon","given":"Dana M.","non-dropping-particle":"","parse-names":false,"suffix":""},{"dropping-particle":"","family":"Whitesides","given":"George M.","non-dropping-particle":"","parse-names":false,"suffix":""}],"container-title":"The Journal of Organic Chemistry","id":"ITEM-1","issue":"27","issued":{"date-parts":[["1993","12"]]},"page":"7937-7938","title":"Indium-mediated allylations of unprotected carbohydrates in aqueous media: a short synthesis of sialic acid","type":"article-journal","volume":"58"},"uris":["http://www.mendeley.com/documents/?uuid=739f7bde-3ad3-468d-9491-7fdac0e8ef2a"]}],"mendeley":{"formattedCitation":"&lt;sup&gt;31&lt;/sup&gt;","plainTextFormattedCitation":"31","previouslyFormattedCitation":"&lt;sup&gt;31&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31</w:t>
      </w:r>
      <w:r w:rsidR="005E7695" w:rsidRPr="00725A59">
        <w:rPr>
          <w:rFonts w:ascii="Calibri" w:eastAsia="Batang" w:hAnsi="Calibri" w:cs="Times New Roman"/>
        </w:rPr>
        <w:fldChar w:fldCharType="end"/>
      </w:r>
    </w:p>
    <w:p w:rsidR="00932978" w:rsidRPr="001F3A96" w:rsidRDefault="00243FC7"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9040" w:dyaOrig="3134">
          <v:shape id="_x0000_i1034" type="#_x0000_t75" style="width:362.05pt;height:123.8pt" o:ole="">
            <v:imagedata r:id="rId33" o:title=""/>
          </v:shape>
          <o:OLEObject Type="Embed" ProgID="ChemDraw.Document.6.0" ShapeID="_x0000_i1034" DrawAspect="Content" ObjectID="_1619862021" r:id="rId34"/>
        </w:object>
      </w:r>
    </w:p>
    <w:p w:rsidR="00932978" w:rsidRPr="00434A1C" w:rsidRDefault="00932978" w:rsidP="00932978">
      <w:pPr>
        <w:keepNext/>
        <w:jc w:val="center"/>
        <w:rPr>
          <w:rFonts w:eastAsia="Batang" w:cs="Times New Roman"/>
          <w:b/>
          <w:color w:val="0070C0"/>
          <w:sz w:val="24"/>
          <w:szCs w:val="24"/>
        </w:rPr>
      </w:pPr>
      <w:r w:rsidRPr="00434A1C">
        <w:rPr>
          <w:rFonts w:eastAsia="Batang" w:cs="Arial"/>
          <w:b/>
          <w:color w:val="0070C0"/>
          <w:sz w:val="18"/>
          <w:szCs w:val="18"/>
        </w:rPr>
        <w:t xml:space="preserve">Scheme </w:t>
      </w:r>
      <w:r w:rsidR="005E7695" w:rsidRPr="00434A1C">
        <w:rPr>
          <w:rFonts w:eastAsia="Batang" w:cs="Arial"/>
          <w:b/>
          <w:color w:val="0070C0"/>
          <w:sz w:val="18"/>
          <w:szCs w:val="18"/>
        </w:rPr>
        <w:fldChar w:fldCharType="begin"/>
      </w:r>
      <w:r w:rsidRPr="00434A1C">
        <w:rPr>
          <w:rFonts w:eastAsia="Batang" w:cs="Arial"/>
          <w:b/>
          <w:color w:val="0070C0"/>
          <w:sz w:val="18"/>
          <w:szCs w:val="18"/>
        </w:rPr>
        <w:instrText xml:space="preserve"> SEQ Scheme \* ARABIC </w:instrText>
      </w:r>
      <w:r w:rsidR="005E7695" w:rsidRPr="00434A1C">
        <w:rPr>
          <w:rFonts w:eastAsia="Batang" w:cs="Arial"/>
          <w:b/>
          <w:color w:val="0070C0"/>
          <w:sz w:val="18"/>
          <w:szCs w:val="18"/>
        </w:rPr>
        <w:fldChar w:fldCharType="separate"/>
      </w:r>
      <w:r w:rsidR="00206952">
        <w:rPr>
          <w:rFonts w:eastAsia="Batang" w:cs="Arial"/>
          <w:b/>
          <w:noProof/>
          <w:color w:val="0070C0"/>
          <w:sz w:val="18"/>
          <w:szCs w:val="18"/>
        </w:rPr>
        <w:t>8</w:t>
      </w:r>
      <w:r w:rsidR="005E7695" w:rsidRPr="00434A1C">
        <w:rPr>
          <w:rFonts w:eastAsia="Batang" w:cs="Arial"/>
          <w:b/>
          <w:color w:val="0070C0"/>
          <w:sz w:val="18"/>
          <w:szCs w:val="18"/>
        </w:rPr>
        <w:fldChar w:fldCharType="end"/>
      </w:r>
      <w:r w:rsidRPr="00434A1C">
        <w:rPr>
          <w:rFonts w:eastAsia="Batang" w:cs="Arial"/>
          <w:b/>
          <w:color w:val="0070C0"/>
          <w:sz w:val="18"/>
          <w:szCs w:val="18"/>
        </w:rPr>
        <w:t xml:space="preserve">: </w:t>
      </w:r>
      <w:r w:rsidRPr="008A67D6">
        <w:rPr>
          <w:rFonts w:eastAsia="Batang" w:cs="Arial"/>
          <w:color w:val="0070C0"/>
          <w:sz w:val="18"/>
          <w:szCs w:val="18"/>
        </w:rPr>
        <w:t xml:space="preserve">Reagents and conditions: </w:t>
      </w:r>
      <w:r w:rsidRPr="008A67D6">
        <w:rPr>
          <w:rFonts w:eastAsia="Batang" w:cs="Arial"/>
          <w:b/>
          <w:color w:val="0070C0"/>
          <w:sz w:val="18"/>
          <w:szCs w:val="18"/>
        </w:rPr>
        <w:t>i.</w:t>
      </w:r>
      <w:r w:rsidRPr="008A67D6">
        <w:rPr>
          <w:rFonts w:eastAsia="Batang" w:cs="Arial"/>
          <w:color w:val="0070C0"/>
          <w:sz w:val="18"/>
          <w:szCs w:val="18"/>
        </w:rPr>
        <w:t xml:space="preserve"> In, 1N </w:t>
      </w:r>
      <w:proofErr w:type="gramStart"/>
      <w:r w:rsidRPr="008A67D6">
        <w:rPr>
          <w:rFonts w:eastAsia="Batang" w:cs="Arial"/>
          <w:color w:val="0070C0"/>
          <w:sz w:val="18"/>
          <w:szCs w:val="18"/>
        </w:rPr>
        <w:t>HCl</w:t>
      </w:r>
      <w:r w:rsidRPr="008A67D6">
        <w:rPr>
          <w:rFonts w:eastAsia="Batang" w:cs="Arial"/>
          <w:color w:val="0070C0"/>
          <w:sz w:val="18"/>
          <w:szCs w:val="18"/>
          <w:vertAlign w:val="subscript"/>
        </w:rPr>
        <w:t>(</w:t>
      </w:r>
      <w:proofErr w:type="gramEnd"/>
      <w:r w:rsidRPr="008A67D6">
        <w:rPr>
          <w:rFonts w:eastAsia="Batang" w:cs="Arial"/>
          <w:color w:val="0070C0"/>
          <w:sz w:val="18"/>
          <w:szCs w:val="18"/>
          <w:vertAlign w:val="subscript"/>
        </w:rPr>
        <w:t>aq)</w:t>
      </w:r>
      <w:r w:rsidRPr="008A67D6">
        <w:rPr>
          <w:rFonts w:eastAsia="Batang" w:cs="Arial"/>
          <w:color w:val="0070C0"/>
          <w:sz w:val="18"/>
          <w:szCs w:val="18"/>
        </w:rPr>
        <w:t xml:space="preserve">; </w:t>
      </w:r>
      <w:r w:rsidRPr="008A67D6">
        <w:rPr>
          <w:rFonts w:eastAsia="Batang" w:cs="Arial"/>
          <w:b/>
          <w:color w:val="0070C0"/>
          <w:sz w:val="18"/>
          <w:szCs w:val="18"/>
        </w:rPr>
        <w:t>ii.</w:t>
      </w:r>
      <w:r w:rsidRPr="008A67D6">
        <w:rPr>
          <w:rFonts w:eastAsia="Batang" w:cs="Arial"/>
          <w:color w:val="0070C0"/>
          <w:sz w:val="18"/>
          <w:szCs w:val="18"/>
        </w:rPr>
        <w:t xml:space="preserve"> </w:t>
      </w:r>
      <w:proofErr w:type="gramStart"/>
      <w:r w:rsidRPr="008A67D6">
        <w:rPr>
          <w:rFonts w:eastAsia="Batang" w:cs="Arial"/>
          <w:color w:val="0070C0"/>
          <w:sz w:val="18"/>
          <w:szCs w:val="18"/>
        </w:rPr>
        <w:t>O</w:t>
      </w:r>
      <w:r w:rsidRPr="008A67D6">
        <w:rPr>
          <w:rFonts w:eastAsia="Batang" w:cs="Arial"/>
          <w:color w:val="0070C0"/>
          <w:sz w:val="18"/>
          <w:szCs w:val="18"/>
          <w:vertAlign w:val="subscript"/>
        </w:rPr>
        <w:t>3</w:t>
      </w:r>
      <w:r w:rsidRPr="008A67D6">
        <w:rPr>
          <w:rFonts w:eastAsia="Batang" w:cs="Arial"/>
          <w:color w:val="0070C0"/>
          <w:sz w:val="18"/>
          <w:szCs w:val="18"/>
        </w:rPr>
        <w:t>, THF-H</w:t>
      </w:r>
      <w:r w:rsidRPr="008A67D6">
        <w:rPr>
          <w:rFonts w:eastAsia="Batang" w:cs="Arial"/>
          <w:color w:val="0070C0"/>
          <w:sz w:val="18"/>
          <w:szCs w:val="18"/>
          <w:vertAlign w:val="subscript"/>
        </w:rPr>
        <w:t>2</w:t>
      </w:r>
      <w:r w:rsidRPr="008A67D6">
        <w:rPr>
          <w:rFonts w:eastAsia="Batang" w:cs="Arial"/>
          <w:color w:val="0070C0"/>
          <w:sz w:val="18"/>
          <w:szCs w:val="18"/>
        </w:rPr>
        <w:t>O, -60</w:t>
      </w:r>
      <w:r w:rsidRPr="008A67D6">
        <w:rPr>
          <w:rFonts w:eastAsia="Batang" w:cs="Arial"/>
          <w:color w:val="0070C0"/>
          <w:sz w:val="18"/>
          <w:szCs w:val="18"/>
          <w:vertAlign w:val="superscript"/>
        </w:rPr>
        <w:t>o</w:t>
      </w:r>
      <w:r w:rsidRPr="008A67D6">
        <w:rPr>
          <w:rFonts w:eastAsia="Batang" w:cs="Arial"/>
          <w:color w:val="0070C0"/>
          <w:sz w:val="18"/>
          <w:szCs w:val="18"/>
        </w:rPr>
        <w:t>C</w:t>
      </w:r>
      <w:r w:rsidR="00243FC7">
        <w:rPr>
          <w:rFonts w:eastAsia="Batang" w:cs="Arial"/>
          <w:color w:val="0070C0"/>
          <w:sz w:val="18"/>
          <w:szCs w:val="18"/>
        </w:rPr>
        <w:t xml:space="preserve"> </w:t>
      </w:r>
      <w:r w:rsidR="00243FC7" w:rsidRPr="008A67D6">
        <w:rPr>
          <w:rFonts w:eastAsia="Batang" w:cs="Arial"/>
          <w:color w:val="0070C0"/>
          <w:sz w:val="18"/>
          <w:szCs w:val="18"/>
        </w:rPr>
        <w:t xml:space="preserve">then </w:t>
      </w:r>
      <w:r w:rsidR="00243FC7" w:rsidRPr="008A67D6">
        <w:rPr>
          <w:rFonts w:eastAsia="Times New Roman" w:cs="Arial"/>
          <w:bCs/>
          <w:color w:val="0070C0"/>
          <w:sz w:val="18"/>
          <w:szCs w:val="18"/>
          <w:lang w:val="en-US"/>
        </w:rPr>
        <w:t>Ac</w:t>
      </w:r>
      <w:r w:rsidR="00243FC7" w:rsidRPr="008A67D6">
        <w:rPr>
          <w:rFonts w:eastAsia="Times New Roman" w:cs="Arial"/>
          <w:bCs/>
          <w:color w:val="0070C0"/>
          <w:sz w:val="18"/>
          <w:szCs w:val="18"/>
          <w:vertAlign w:val="subscript"/>
          <w:lang w:val="en-US"/>
        </w:rPr>
        <w:t>2</w:t>
      </w:r>
      <w:r w:rsidR="00243FC7" w:rsidRPr="008A67D6">
        <w:rPr>
          <w:rFonts w:eastAsia="Times New Roman" w:cs="Arial"/>
          <w:bCs/>
          <w:color w:val="0070C0"/>
          <w:sz w:val="18"/>
          <w:szCs w:val="18"/>
          <w:lang w:val="en-US"/>
        </w:rPr>
        <w:t>O, pyridine, DMAP</w:t>
      </w:r>
      <w:r w:rsidRPr="008A67D6">
        <w:rPr>
          <w:rFonts w:eastAsia="Batang" w:cs="Arial"/>
          <w:color w:val="0070C0"/>
          <w:sz w:val="18"/>
          <w:szCs w:val="18"/>
        </w:rPr>
        <w:t>.</w:t>
      </w:r>
      <w:proofErr w:type="gramEnd"/>
    </w:p>
    <w:p w:rsidR="00932978" w:rsidRPr="001F7437" w:rsidRDefault="00932978" w:rsidP="00932978">
      <w:pPr>
        <w:jc w:val="both"/>
        <w:rPr>
          <w:rFonts w:ascii="Calibri" w:eastAsia="Batang" w:hAnsi="Calibri" w:cs="Times New Roman"/>
        </w:rPr>
      </w:pPr>
      <w:r w:rsidRPr="00725A59">
        <w:rPr>
          <w:rFonts w:ascii="Calibri" w:eastAsia="Batang" w:hAnsi="Calibri" w:cs="Times New Roman"/>
        </w:rPr>
        <w:t xml:space="preserve">Tak-Hang Chan </w:t>
      </w:r>
      <w:r w:rsidRPr="00725A59">
        <w:rPr>
          <w:rFonts w:ascii="Calibri" w:eastAsia="Batang" w:hAnsi="Calibri" w:cs="Times New Roman"/>
          <w:i/>
        </w:rPr>
        <w:t>et al.</w:t>
      </w:r>
      <w:r w:rsidRPr="00725A59">
        <w:rPr>
          <w:rFonts w:ascii="Calibri" w:eastAsia="Batang" w:hAnsi="Calibri" w:cs="Times New Roman"/>
        </w:rPr>
        <w:t xml:space="preserve"> reported the tolerance of the reaction conditions to the carboxylic acid moiety in 1998,</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Chan","given":"Tak-hang","non-dropping-particle":"","parse-names":false,"suffix":""},{"dropping-particle":"","family":"Lee","given":"Ming-chao","non-dropping-particle":"","parse-names":false,"suffix":""}],"container-title":"Journal of Organic Chemistry","id":"ITEM-1","issue":"8","issued":{"date-parts":[["1998"]]},"page":"4228-4232","title":"Indium-Mediated Coupling of -(Bromomethyl)acrylic Acid with Carbonyl Compounds in Aqueous Media. Concise Syntheses of (+)-3-Deoxy-D-glycero-D-galacto-nonulosonic Acid and N-Acetylneuraminic Acid","type":"article-journal"},"uris":["http://www.mendeley.com/documents/?uuid=75d78745-f344-4559-9ce3-9f151ef2244b"]}],"mendeley":{"formattedCitation":"&lt;sup&gt;32&lt;/sup&gt;","plainTextFormattedCitation":"32","previouslyFormattedCitation":"&lt;sup&gt;32&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32</w:t>
      </w:r>
      <w:r w:rsidR="005E7695" w:rsidRPr="00725A59">
        <w:rPr>
          <w:rFonts w:ascii="Calibri" w:eastAsia="Batang" w:hAnsi="Calibri" w:cs="Times New Roman"/>
        </w:rPr>
        <w:fldChar w:fldCharType="end"/>
      </w:r>
      <w:r w:rsidRPr="00725A59">
        <w:rPr>
          <w:rFonts w:ascii="Calibri" w:eastAsia="Batang" w:hAnsi="Calibri" w:cs="Times New Roman"/>
        </w:rPr>
        <w:t xml:space="preserve"> reacting α-(bromomethyl)acrylic acid with various carbonyl compounds to give the corresponding γ-hydroxy-α-methylene carboxylic acids. These acids were also found to be crystalline, which simplified the purification and separation of stereoisomers when compared to the esters used in previous examples. KDN (synthesised previously by this group) and Neu5Ac was then synthesised</w:t>
      </w:r>
      <w:r w:rsidR="001F7437">
        <w:rPr>
          <w:rFonts w:ascii="Calibri" w:eastAsia="Batang" w:hAnsi="Calibri" w:cs="Times New Roman"/>
        </w:rPr>
        <w:t xml:space="preserve"> using this improved method (</w:t>
      </w:r>
      <w:r w:rsidR="001F7437">
        <w:rPr>
          <w:rFonts w:ascii="Calibri" w:eastAsia="Batang" w:hAnsi="Calibri" w:cs="Times New Roman"/>
          <w:b/>
        </w:rPr>
        <w:t>Scheme 9</w:t>
      </w:r>
      <w:r w:rsidR="001F7437">
        <w:rPr>
          <w:rFonts w:ascii="Calibri" w:eastAsia="Batang" w:hAnsi="Calibri" w:cs="Times New Roman"/>
        </w:rPr>
        <w:t>).</w:t>
      </w:r>
    </w:p>
    <w:p w:rsidR="00932978" w:rsidRPr="001F3A96" w:rsidRDefault="00BD08E0"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8999" w:dyaOrig="4051">
          <v:shape id="_x0000_i1035" type="#_x0000_t75" style="width:358.6pt;height:162.05pt" o:ole="">
            <v:imagedata r:id="rId35" o:title=""/>
          </v:shape>
          <o:OLEObject Type="Embed" ProgID="ChemDraw.Document.6.0" ShapeID="_x0000_i1035" DrawAspect="Content" ObjectID="_1619862022" r:id="rId36"/>
        </w:object>
      </w:r>
    </w:p>
    <w:p w:rsidR="00932978" w:rsidRPr="009040D4" w:rsidRDefault="00932978" w:rsidP="00932978">
      <w:pPr>
        <w:jc w:val="center"/>
        <w:rPr>
          <w:rFonts w:eastAsia="Times New Roman" w:cs="Arial"/>
          <w:b/>
          <w:bCs/>
          <w:color w:val="0070C0"/>
          <w:sz w:val="18"/>
          <w:szCs w:val="18"/>
          <w:lang w:val="en-US"/>
        </w:rPr>
      </w:pPr>
      <w:r w:rsidRPr="007C2BE4">
        <w:rPr>
          <w:rFonts w:eastAsia="Times New Roman" w:cs="Arial"/>
          <w:b/>
          <w:bCs/>
          <w:color w:val="0070C0"/>
          <w:sz w:val="18"/>
          <w:szCs w:val="18"/>
          <w:lang w:val="de-DE"/>
        </w:rPr>
        <w:t xml:space="preserve">Scheme </w:t>
      </w:r>
      <w:r w:rsidR="005E7695" w:rsidRPr="00434A1C">
        <w:rPr>
          <w:rFonts w:eastAsia="Times New Roman" w:cs="Arial"/>
          <w:b/>
          <w:bCs/>
          <w:color w:val="0070C0"/>
          <w:sz w:val="18"/>
          <w:szCs w:val="18"/>
          <w:lang w:val="en-US"/>
        </w:rPr>
        <w:fldChar w:fldCharType="begin"/>
      </w:r>
      <w:r w:rsidRPr="007C2BE4">
        <w:rPr>
          <w:rFonts w:eastAsia="Times New Roman" w:cs="Arial"/>
          <w:b/>
          <w:bCs/>
          <w:color w:val="0070C0"/>
          <w:sz w:val="18"/>
          <w:szCs w:val="18"/>
          <w:lang w:val="de-DE"/>
        </w:rPr>
        <w:instrText xml:space="preserve"> SEQ Scheme \* ARABIC </w:instrText>
      </w:r>
      <w:r w:rsidR="005E7695" w:rsidRPr="00434A1C">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de-DE"/>
        </w:rPr>
        <w:t>9</w:t>
      </w:r>
      <w:r w:rsidR="005E7695" w:rsidRPr="00434A1C">
        <w:rPr>
          <w:rFonts w:eastAsia="Times New Roman" w:cs="Arial"/>
          <w:b/>
          <w:bCs/>
          <w:color w:val="0070C0"/>
          <w:sz w:val="18"/>
          <w:szCs w:val="18"/>
          <w:lang w:val="en-US"/>
        </w:rPr>
        <w:fldChar w:fldCharType="end"/>
      </w:r>
      <w:r w:rsidRPr="007C2BE4">
        <w:rPr>
          <w:rFonts w:eastAsia="Times New Roman" w:cs="Arial"/>
          <w:b/>
          <w:bCs/>
          <w:color w:val="0070C0"/>
          <w:sz w:val="18"/>
          <w:szCs w:val="18"/>
          <w:lang w:val="de-DE"/>
        </w:rPr>
        <w:t>:</w:t>
      </w:r>
      <w:r w:rsidRPr="007C2BE4">
        <w:rPr>
          <w:rFonts w:eastAsia="Times New Roman" w:cs="Arial"/>
          <w:bCs/>
          <w:color w:val="0070C0"/>
          <w:sz w:val="18"/>
          <w:szCs w:val="18"/>
          <w:lang w:val="de-DE"/>
        </w:rPr>
        <w:t xml:space="preserve"> </w:t>
      </w:r>
      <w:r w:rsidRPr="007C2BE4">
        <w:rPr>
          <w:rFonts w:eastAsia="Times New Roman" w:cs="Arial"/>
          <w:b/>
          <w:bCs/>
          <w:color w:val="0070C0"/>
          <w:sz w:val="18"/>
          <w:szCs w:val="18"/>
          <w:lang w:val="de-DE"/>
        </w:rPr>
        <w:t>i.</w:t>
      </w:r>
      <w:r w:rsidRPr="007C2BE4">
        <w:rPr>
          <w:rFonts w:eastAsia="Times New Roman" w:cs="Arial"/>
          <w:bCs/>
          <w:color w:val="0070C0"/>
          <w:sz w:val="18"/>
          <w:szCs w:val="18"/>
          <w:lang w:val="de-DE"/>
        </w:rPr>
        <w:t xml:space="preserve"> In, (b: 1N HCl</w:t>
      </w:r>
      <w:r w:rsidRPr="007C2BE4">
        <w:rPr>
          <w:rFonts w:eastAsia="Times New Roman" w:cs="Arial"/>
          <w:bCs/>
          <w:color w:val="0070C0"/>
          <w:sz w:val="18"/>
          <w:szCs w:val="18"/>
          <w:lang w:val="de-DE"/>
        </w:rPr>
        <w:softHyphen/>
      </w:r>
      <w:r w:rsidRPr="007C2BE4">
        <w:rPr>
          <w:rFonts w:eastAsia="Times New Roman" w:cs="Arial"/>
          <w:bCs/>
          <w:color w:val="0070C0"/>
          <w:sz w:val="18"/>
          <w:szCs w:val="18"/>
          <w:vertAlign w:val="subscript"/>
          <w:lang w:val="de-DE"/>
        </w:rPr>
        <w:t>(aq)</w:t>
      </w:r>
      <w:r w:rsidRPr="007C2BE4">
        <w:rPr>
          <w:rFonts w:eastAsia="Times New Roman" w:cs="Arial"/>
          <w:bCs/>
          <w:color w:val="0070C0"/>
          <w:sz w:val="18"/>
          <w:szCs w:val="18"/>
          <w:lang w:val="de-DE"/>
        </w:rPr>
        <w:t xml:space="preserve">); </w:t>
      </w:r>
      <w:r w:rsidRPr="007C2BE4">
        <w:rPr>
          <w:rFonts w:eastAsia="Times New Roman" w:cs="Arial"/>
          <w:b/>
          <w:bCs/>
          <w:color w:val="0070C0"/>
          <w:sz w:val="18"/>
          <w:szCs w:val="18"/>
          <w:lang w:val="de-DE"/>
        </w:rPr>
        <w:t>ii.</w:t>
      </w:r>
      <w:r w:rsidRPr="007C2BE4">
        <w:rPr>
          <w:rFonts w:eastAsia="Times New Roman" w:cs="Arial"/>
          <w:bCs/>
          <w:color w:val="0070C0"/>
          <w:sz w:val="18"/>
          <w:szCs w:val="18"/>
          <w:lang w:val="de-DE"/>
        </w:rPr>
        <w:t xml:space="preserve"> </w:t>
      </w:r>
      <w:r w:rsidRPr="008A67D6">
        <w:rPr>
          <w:rFonts w:eastAsia="Times New Roman" w:cs="Arial"/>
          <w:bCs/>
          <w:color w:val="0070C0"/>
          <w:sz w:val="18"/>
          <w:szCs w:val="18"/>
          <w:lang w:val="en-US"/>
        </w:rPr>
        <w:t>O</w:t>
      </w:r>
      <w:r w:rsidRPr="008A67D6">
        <w:rPr>
          <w:rFonts w:eastAsia="Times New Roman" w:cs="Arial"/>
          <w:bCs/>
          <w:color w:val="0070C0"/>
          <w:sz w:val="18"/>
          <w:szCs w:val="18"/>
          <w:vertAlign w:val="subscript"/>
          <w:lang w:val="en-US"/>
        </w:rPr>
        <w:t>3</w:t>
      </w:r>
      <w:r>
        <w:rPr>
          <w:rFonts w:eastAsia="Times New Roman" w:cs="Arial"/>
          <w:bCs/>
          <w:color w:val="0070C0"/>
          <w:sz w:val="18"/>
          <w:szCs w:val="18"/>
          <w:lang w:val="en-US"/>
        </w:rPr>
        <w:t>, THF-H</w:t>
      </w:r>
      <w:r>
        <w:rPr>
          <w:rFonts w:eastAsia="Times New Roman" w:cs="Arial"/>
          <w:bCs/>
          <w:color w:val="0070C0"/>
          <w:sz w:val="18"/>
          <w:szCs w:val="18"/>
          <w:lang w:val="en-US"/>
        </w:rPr>
        <w:softHyphen/>
      </w:r>
      <w:r>
        <w:rPr>
          <w:rFonts w:eastAsia="Times New Roman" w:cs="Arial"/>
          <w:bCs/>
          <w:color w:val="0070C0"/>
          <w:sz w:val="18"/>
          <w:szCs w:val="18"/>
          <w:vertAlign w:val="subscript"/>
          <w:lang w:val="en-US"/>
        </w:rPr>
        <w:t>2</w:t>
      </w:r>
      <w:r>
        <w:rPr>
          <w:rFonts w:eastAsia="Times New Roman" w:cs="Arial"/>
          <w:bCs/>
          <w:color w:val="0070C0"/>
          <w:sz w:val="18"/>
          <w:szCs w:val="18"/>
          <w:lang w:val="en-US"/>
        </w:rPr>
        <w:t>O</w:t>
      </w:r>
    </w:p>
    <w:p w:rsidR="00CC6083" w:rsidRPr="00725A59" w:rsidRDefault="00932978" w:rsidP="00932978">
      <w:pPr>
        <w:jc w:val="both"/>
        <w:rPr>
          <w:rFonts w:ascii="Calibri" w:eastAsia="Batang" w:hAnsi="Calibri" w:cs="Times New Roman"/>
        </w:rPr>
      </w:pPr>
      <w:r w:rsidRPr="00725A59">
        <w:rPr>
          <w:rFonts w:ascii="Calibri" w:eastAsia="Batang" w:hAnsi="Calibri" w:cs="Times New Roman"/>
        </w:rPr>
        <w:t>KDN was obtained from the reaction of α-(bromomethyl</w:t>
      </w:r>
      <w:proofErr w:type="gramStart"/>
      <w:r w:rsidRPr="00725A59">
        <w:rPr>
          <w:rFonts w:ascii="Calibri" w:eastAsia="Batang" w:hAnsi="Calibri" w:cs="Times New Roman"/>
        </w:rPr>
        <w:t>)acrylic</w:t>
      </w:r>
      <w:proofErr w:type="gramEnd"/>
      <w:r w:rsidRPr="00725A59">
        <w:rPr>
          <w:rFonts w:ascii="Calibri" w:eastAsia="Batang" w:hAnsi="Calibri" w:cs="Times New Roman"/>
        </w:rPr>
        <w:t xml:space="preserve"> acid (</w:t>
      </w:r>
      <w:r>
        <w:rPr>
          <w:rFonts w:ascii="Calibri" w:eastAsia="Batang" w:hAnsi="Calibri" w:cs="Times New Roman"/>
          <w:b/>
        </w:rPr>
        <w:t>2</w:t>
      </w:r>
      <w:r w:rsidR="00BD08E0">
        <w:rPr>
          <w:rFonts w:ascii="Calibri" w:eastAsia="Batang" w:hAnsi="Calibri" w:cs="Times New Roman"/>
          <w:b/>
        </w:rPr>
        <w:t>2</w:t>
      </w:r>
      <w:r w:rsidRPr="00725A59">
        <w:rPr>
          <w:rFonts w:ascii="Calibri" w:eastAsia="Batang" w:hAnsi="Calibri" w:cs="Times New Roman"/>
        </w:rPr>
        <w:t>) and D-(+)-mannose (</w:t>
      </w:r>
      <w:r w:rsidR="00DE428F">
        <w:rPr>
          <w:rFonts w:ascii="Calibri" w:eastAsia="Batang" w:hAnsi="Calibri" w:cs="Times New Roman"/>
          <w:b/>
        </w:rPr>
        <w:t>17</w:t>
      </w:r>
      <w:r w:rsidRPr="00725A59">
        <w:rPr>
          <w:rFonts w:ascii="Calibri" w:eastAsia="Batang" w:hAnsi="Calibri" w:cs="Times New Roman"/>
          <w:b/>
        </w:rPr>
        <w:t xml:space="preserve">, </w:t>
      </w:r>
      <w:r w:rsidRPr="00725A59">
        <w:rPr>
          <w:rFonts w:ascii="Calibri" w:eastAsia="Batang" w:hAnsi="Calibri" w:cs="Times New Roman"/>
        </w:rPr>
        <w:t>X = OH). Lyophilisation of the resulting crude mixture of diastereoisomers (</w:t>
      </w:r>
      <w:proofErr w:type="gramStart"/>
      <w:r w:rsidR="001F7437">
        <w:rPr>
          <w:rFonts w:ascii="Calibri" w:eastAsia="Batang" w:hAnsi="Calibri" w:cs="Times New Roman"/>
          <w:i/>
        </w:rPr>
        <w:t xml:space="preserve">83 </w:t>
      </w:r>
      <w:r w:rsidRPr="00725A59">
        <w:rPr>
          <w:rFonts w:ascii="Calibri" w:eastAsia="Batang" w:hAnsi="Calibri" w:cs="Times New Roman"/>
          <w:i/>
        </w:rPr>
        <w:t>:</w:t>
      </w:r>
      <w:proofErr w:type="gramEnd"/>
      <w:r w:rsidRPr="00725A59">
        <w:rPr>
          <w:rFonts w:ascii="Calibri" w:eastAsia="Batang" w:hAnsi="Calibri" w:cs="Times New Roman"/>
          <w:i/>
        </w:rPr>
        <w:t>1</w:t>
      </w:r>
      <w:r w:rsidR="001F7437">
        <w:rPr>
          <w:rFonts w:ascii="Calibri" w:eastAsia="Batang" w:hAnsi="Calibri" w:cs="Times New Roman"/>
          <w:i/>
        </w:rPr>
        <w:t>7</w:t>
      </w:r>
      <w:r w:rsidRPr="00725A59">
        <w:rPr>
          <w:rFonts w:ascii="Calibri" w:eastAsia="Batang" w:hAnsi="Calibri" w:cs="Times New Roman"/>
          <w:i/>
        </w:rPr>
        <w:t xml:space="preserve"> threo:erythro</w:t>
      </w:r>
      <w:r w:rsidRPr="00725A59">
        <w:rPr>
          <w:rFonts w:ascii="Calibri" w:eastAsia="Batang" w:hAnsi="Calibri" w:cs="Times New Roman"/>
        </w:rPr>
        <w:t>) followed by recrystallization resulted in the pure threo isomer</w:t>
      </w:r>
      <w:r w:rsidR="00BD08E0">
        <w:rPr>
          <w:rFonts w:ascii="Calibri" w:eastAsia="Batang" w:hAnsi="Calibri" w:cs="Times New Roman"/>
        </w:rPr>
        <w:t xml:space="preserve"> (</w:t>
      </w:r>
      <w:r w:rsidR="00BD08E0" w:rsidRPr="00BD08E0">
        <w:rPr>
          <w:rFonts w:ascii="Calibri" w:eastAsia="Batang" w:hAnsi="Calibri" w:cs="Times New Roman"/>
          <w:b/>
        </w:rPr>
        <w:t>2</w:t>
      </w:r>
      <w:r w:rsidR="00BD08E0">
        <w:rPr>
          <w:rFonts w:ascii="Calibri" w:eastAsia="Batang" w:hAnsi="Calibri" w:cs="Times New Roman"/>
          <w:b/>
        </w:rPr>
        <w:t>3</w:t>
      </w:r>
      <w:r w:rsidR="00BD08E0">
        <w:rPr>
          <w:rFonts w:ascii="Calibri" w:eastAsia="Batang" w:hAnsi="Calibri" w:cs="Times New Roman"/>
        </w:rPr>
        <w:t>)</w:t>
      </w:r>
      <w:r w:rsidRPr="00725A59">
        <w:rPr>
          <w:rFonts w:ascii="Calibri" w:eastAsia="Batang" w:hAnsi="Calibri" w:cs="Times New Roman"/>
        </w:rPr>
        <w:t xml:space="preserve"> in 64% overall yield after 2 steps.</w:t>
      </w:r>
      <w:r>
        <w:rPr>
          <w:rFonts w:ascii="Calibri" w:eastAsia="Batang" w:hAnsi="Calibri" w:cs="Times New Roman"/>
        </w:rPr>
        <w:t xml:space="preserve"> </w:t>
      </w:r>
      <w:r w:rsidRPr="00725A59">
        <w:rPr>
          <w:rFonts w:ascii="Calibri" w:eastAsia="Batang" w:hAnsi="Calibri" w:cs="Times New Roman"/>
        </w:rPr>
        <w:t>Neu5Ac was obtained from the reaction of α-(bromomethyl</w:t>
      </w:r>
      <w:proofErr w:type="gramStart"/>
      <w:r w:rsidRPr="00725A59">
        <w:rPr>
          <w:rFonts w:ascii="Calibri" w:eastAsia="Batang" w:hAnsi="Calibri" w:cs="Times New Roman"/>
        </w:rPr>
        <w:t>)acrylic</w:t>
      </w:r>
      <w:proofErr w:type="gramEnd"/>
      <w:r w:rsidRPr="00725A59">
        <w:rPr>
          <w:rFonts w:ascii="Calibri" w:eastAsia="Batang" w:hAnsi="Calibri" w:cs="Times New Roman"/>
        </w:rPr>
        <w:t xml:space="preserve"> acid (</w:t>
      </w:r>
      <w:r>
        <w:rPr>
          <w:rFonts w:ascii="Calibri" w:eastAsia="Batang" w:hAnsi="Calibri" w:cs="Times New Roman"/>
          <w:b/>
        </w:rPr>
        <w:t>2</w:t>
      </w:r>
      <w:r w:rsidR="00BD08E0">
        <w:rPr>
          <w:rFonts w:ascii="Calibri" w:eastAsia="Batang" w:hAnsi="Calibri" w:cs="Times New Roman"/>
          <w:b/>
        </w:rPr>
        <w:t>2</w:t>
      </w:r>
      <w:r w:rsidRPr="00725A59">
        <w:rPr>
          <w:rFonts w:ascii="Calibri" w:eastAsia="Batang" w:hAnsi="Calibri" w:cs="Times New Roman"/>
        </w:rPr>
        <w:t xml:space="preserve">) and </w:t>
      </w:r>
      <w:r w:rsidRPr="00725A59">
        <w:rPr>
          <w:rFonts w:ascii="Calibri" w:eastAsia="Batang" w:hAnsi="Calibri" w:cs="Times New Roman"/>
          <w:i/>
        </w:rPr>
        <w:t>N</w:t>
      </w:r>
      <w:r w:rsidRPr="00725A59">
        <w:rPr>
          <w:rFonts w:ascii="Calibri" w:eastAsia="Batang" w:hAnsi="Calibri" w:cs="Times New Roman"/>
        </w:rPr>
        <w:t>-acetyl-D-mannosamine (</w:t>
      </w:r>
      <w:r w:rsidR="00DE428F">
        <w:rPr>
          <w:rFonts w:ascii="Calibri" w:eastAsia="Batang" w:hAnsi="Calibri" w:cs="Times New Roman"/>
          <w:b/>
        </w:rPr>
        <w:t>21</w:t>
      </w:r>
      <w:r w:rsidRPr="00725A59">
        <w:rPr>
          <w:rFonts w:ascii="Calibri" w:eastAsia="Batang" w:hAnsi="Calibri" w:cs="Times New Roman"/>
          <w:b/>
        </w:rPr>
        <w:t xml:space="preserve">, </w:t>
      </w:r>
      <w:r w:rsidRPr="00725A59">
        <w:rPr>
          <w:rFonts w:ascii="Calibri" w:eastAsia="Batang" w:hAnsi="Calibri" w:cs="Times New Roman"/>
        </w:rPr>
        <w:t xml:space="preserve">X = NHAc), with the addition of 0.1N hydrochloric acid. Acquisition of a single diastereoisomer was found to be more difficult, though, after multiple recrystallisations, (+)-Neu5Ac was eventually obtained in 46% yield over 2 steps. </w:t>
      </w:r>
    </w:p>
    <w:p w:rsidR="00932978" w:rsidRPr="00C94672" w:rsidRDefault="00932978" w:rsidP="00DB3E51">
      <w:pPr>
        <w:pStyle w:val="Heading3"/>
        <w:rPr>
          <w:rFonts w:eastAsia="Times New Roman"/>
        </w:rPr>
      </w:pPr>
      <w:bookmarkStart w:id="22" w:name="_Toc394907504"/>
      <w:bookmarkStart w:id="23" w:name="_Toc8589739"/>
      <w:r w:rsidRPr="00C94672">
        <w:rPr>
          <w:rFonts w:eastAsia="Times New Roman"/>
        </w:rPr>
        <w:t>Metathesis</w:t>
      </w:r>
      <w:bookmarkEnd w:id="22"/>
      <w:bookmarkEnd w:id="23"/>
    </w:p>
    <w:p w:rsidR="00932978" w:rsidRPr="003F45B0" w:rsidRDefault="00932978" w:rsidP="00932978">
      <w:pPr>
        <w:rPr>
          <w:rFonts w:ascii="Calibri" w:eastAsia="Batang" w:hAnsi="Calibri" w:cs="Times New Roman"/>
        </w:rPr>
      </w:pPr>
      <w:r w:rsidRPr="00725A59">
        <w:rPr>
          <w:rFonts w:ascii="Calibri" w:eastAsia="Batang" w:hAnsi="Calibri" w:cs="Times New Roman"/>
        </w:rPr>
        <w:t>In addition to the α-(bromomethyl)acrylic acid molecule used in conjunction with indium, other approaches to providing a surrogate to the pyruvate unit from enzymic syntheses have also been presented.</w:t>
      </w:r>
      <w:r>
        <w:rPr>
          <w:rFonts w:ascii="Calibri" w:eastAsia="Batang" w:hAnsi="Calibri" w:cs="Times New Roman"/>
        </w:rPr>
        <w:t xml:space="preserve"> </w:t>
      </w:r>
      <w:r w:rsidRPr="00725A59">
        <w:rPr>
          <w:rFonts w:eastAsia="Batang" w:cs="Times New Roman"/>
        </w:rPr>
        <w:t xml:space="preserve">Burke </w:t>
      </w:r>
      <w:r w:rsidRPr="00725A59">
        <w:rPr>
          <w:rFonts w:eastAsia="Batang" w:cs="Times New Roman"/>
          <w:i/>
        </w:rPr>
        <w:t>et al.</w:t>
      </w:r>
      <w:r w:rsidRPr="00725A59">
        <w:rPr>
          <w:rFonts w:eastAsia="Batang" w:cs="Times New Roman"/>
        </w:rPr>
        <w:t xml:space="preserve"> introduced a novel ketalization/ring-closing metathesis sequence which they applied to the synthesis of KDN and Neu5Ac</w:t>
      </w:r>
      <w:r w:rsidR="001F7437">
        <w:rPr>
          <w:rFonts w:eastAsia="Batang" w:cs="Times New Roman"/>
        </w:rPr>
        <w:t xml:space="preserve"> (</w:t>
      </w:r>
      <w:r w:rsidR="001F7437">
        <w:rPr>
          <w:rFonts w:eastAsia="Batang" w:cs="Times New Roman"/>
          <w:b/>
        </w:rPr>
        <w:t>Scheme 10</w:t>
      </w:r>
      <w:r w:rsidR="001F7437">
        <w:rPr>
          <w:rFonts w:eastAsia="Batang" w:cs="Times New Roman"/>
        </w:rPr>
        <w:t>)</w:t>
      </w:r>
      <w:r w:rsidRPr="00725A59">
        <w:rPr>
          <w:rFonts w:eastAsia="Batang" w:cs="Times New Roman"/>
        </w:rPr>
        <w:t>.</w:t>
      </w:r>
      <w:r w:rsidR="005E7695" w:rsidRPr="00725A59">
        <w:rPr>
          <w:rFonts w:eastAsia="Batang" w:cs="Times New Roman"/>
        </w:rPr>
        <w:fldChar w:fldCharType="begin" w:fldLock="1"/>
      </w:r>
      <w:r w:rsidR="003F19BF">
        <w:rPr>
          <w:rFonts w:eastAsia="Batang" w:cs="Times New Roman"/>
        </w:rPr>
        <w:instrText>ADDIN CSL_CITATION {"citationItems":[{"id":"ITEM-1","itemData":{"ISSN":"1523-7060","PMID":"11430043","abstract":"[figure: see text] Formal synthesis of the naturally occurring deaminated sialic acid KDN, a potential oncofetal antigen, has been accomplished in 45% overall yield via a novel ketalization/ring-closing metathesis sequence. The rapid introduction of all oxygen functionality in a completely stereocontrolled manner exploited a rigid 6,8-dioxabicyclo[3.2.1]oct-2-ene ring system. This general synthetic strategy should provide access to a number of KDN and sialic acid analogues.","author":[{"dropping-particle":"","family":"Burke","given":"SD","non-dropping-particle":"","parse-names":false,"suffix":""},{"dropping-particle":"","family":"Voight","given":"E","non-dropping-particle":"","parse-names":false,"suffix":""}],"container-title":"Organic letters","id":"ITEM-1","issue":"2","issued":{"date-parts":[["2001","1","25"]]},"page":"237-40","title":"Formal synthesis of (+)-3-deoxy-D-glycero-D-galacto-2-nonulosonic acid (KDN) via desymmetrization by ring-closing metathesis.","type":"article-journal","volume":"3"},"uris":["http://www.mendeley.com/documents/?uuid=9f9159a7-4f9e-4ba8-8370-90bad51bbc4a"]}],"mendeley":{"formattedCitation":"&lt;sup&gt;33&lt;/sup&gt;","plainTextFormattedCitation":"33","previouslyFormattedCitation":"&lt;sup&gt;33&lt;/sup&gt;"},"properties":{"noteIndex":0},"schema":"https://github.com/citation-style-language/schema/raw/master/csl-citation.json"}</w:instrText>
      </w:r>
      <w:r w:rsidR="005E7695" w:rsidRPr="00725A59">
        <w:rPr>
          <w:rFonts w:eastAsia="Batang" w:cs="Times New Roman"/>
        </w:rPr>
        <w:fldChar w:fldCharType="separate"/>
      </w:r>
      <w:r w:rsidR="00C42C02" w:rsidRPr="00C42C02">
        <w:rPr>
          <w:rFonts w:eastAsia="Batang" w:cs="Times New Roman"/>
          <w:noProof/>
          <w:vertAlign w:val="superscript"/>
        </w:rPr>
        <w:t>33</w:t>
      </w:r>
      <w:r w:rsidR="005E7695" w:rsidRPr="00725A59">
        <w:rPr>
          <w:rFonts w:eastAsia="Batang" w:cs="Times New Roman"/>
        </w:rPr>
        <w:fldChar w:fldCharType="end"/>
      </w:r>
      <w:r w:rsidRPr="00725A59">
        <w:rPr>
          <w:rFonts w:eastAsia="Batang" w:cs="Times New Roman"/>
          <w:vertAlign w:val="superscript"/>
        </w:rPr>
        <w:t>,</w:t>
      </w:r>
      <w:r w:rsidR="005E7695" w:rsidRPr="00725A59">
        <w:rPr>
          <w:rFonts w:eastAsia="Batang" w:cs="Times New Roman"/>
        </w:rPr>
        <w:fldChar w:fldCharType="begin" w:fldLock="1"/>
      </w:r>
      <w:r w:rsidR="003F19BF">
        <w:rPr>
          <w:rFonts w:eastAsia="Batang" w:cs="Times New Roman"/>
        </w:rPr>
        <w:instrText>ADDIN CSL_CITATION {"citationItems":[{"id":"ITEM-1","itemData":{"author":[{"dropping-particle":"","family":"Voight","given":"E","non-dropping-particle":"","parse-names":false,"suffix":""},{"dropping-particle":"","family":"Rein","given":"Christian","non-dropping-particle":"","parse-names":false,"suffix":""},{"dropping-particle":"","family":"Burke","given":"SD","non-dropping-particle":"","parse-names":false,"suffix":""}],"container-title":"Tetrahedron Letters","id":"ITEM-1","issued":{"date-parts":[["2001"]]},"page":"8747-8749","title":"Formal synthesis of (−)- N-acetylneuraminic acid (Neu5Ac) via desymmetrization by ring-closing metathesis","type":"article-journal","volume":"42"},"uris":["http://www.mendeley.com/documents/?uuid=9b203a30-2510-425e-92be-a8a78c80bb40"]}],"mendeley":{"formattedCitation":"&lt;sup&gt;34&lt;/sup&gt;","plainTextFormattedCitation":"34","previouslyFormattedCitation":"&lt;sup&gt;34&lt;/sup&gt;"},"properties":{"noteIndex":0},"schema":"https://github.com/citation-style-language/schema/raw/master/csl-citation.json"}</w:instrText>
      </w:r>
      <w:r w:rsidR="005E7695" w:rsidRPr="00725A59">
        <w:rPr>
          <w:rFonts w:eastAsia="Batang" w:cs="Times New Roman"/>
        </w:rPr>
        <w:fldChar w:fldCharType="separate"/>
      </w:r>
      <w:r w:rsidR="00C42C02" w:rsidRPr="00C42C02">
        <w:rPr>
          <w:rFonts w:eastAsia="Batang" w:cs="Times New Roman"/>
          <w:noProof/>
          <w:vertAlign w:val="superscript"/>
        </w:rPr>
        <w:t>34</w:t>
      </w:r>
      <w:r w:rsidR="005E7695" w:rsidRPr="00725A59">
        <w:rPr>
          <w:rFonts w:eastAsia="Batang" w:cs="Times New Roman"/>
        </w:rPr>
        <w:fldChar w:fldCharType="end"/>
      </w:r>
      <w:r w:rsidRPr="00725A59">
        <w:rPr>
          <w:rFonts w:eastAsia="Batang" w:cs="Times New Roman"/>
          <w:vertAlign w:val="superscript"/>
        </w:rPr>
        <w:t>,</w:t>
      </w:r>
      <w:r w:rsidR="005E7695" w:rsidRPr="00725A59">
        <w:rPr>
          <w:rFonts w:eastAsia="Batang" w:cs="Times New Roman"/>
        </w:rPr>
        <w:fldChar w:fldCharType="begin" w:fldLock="1"/>
      </w:r>
      <w:r w:rsidR="003F19BF">
        <w:rPr>
          <w:rFonts w:eastAsia="Batang" w:cs="Times New Roman"/>
        </w:rPr>
        <w:instrText>ADDIN CSL_CITATION {"citationItems":[{"id":"ITEM-1","itemData":{"ISSN":"0022-3263","PMID":"12444630","abstract":"Formal total syntheses of the naturally occurring deaminated sialic acids KDN (2), a potential oncofetal antigen, and N-acetylneuraminic acid (Neu5Ac, 1), the most naturally abundant sialic acid, have been accomplished in 46% and 9.3% overall yield, respectively, via a novel ketalization/ring-closing metathesis sequence. The rapid introduction of all oxygen and nitrogen functionality in a completely stereocontrolled manner exploited a rigid 6,8-dioxabicyclo[3.2.1]oct-2-ene template. The 2,7-anhydro-KDN derivative 40 served as an advanced intermediate in each of the two syntheses.","author":[{"dropping-particle":"","family":"Voight","given":"E","non-dropping-particle":"","parse-names":false,"suffix":""},{"dropping-particle":"","family":"Rein","given":"Christian","non-dropping-particle":"","parse-names":false,"suffix":""},{"dropping-particle":"","family":"Burke","given":"SD","non-dropping-particle":"","parse-names":false,"suffix":""}],"container-title":"The Journal of Organic Chemistry","id":"ITEM-1","issue":"24","issued":{"date-parts":[["2002","11","29"]]},"page":"8489-99","title":"Synthesis of sialic acids via desymmetrization by ring-closing metathesis.","type":"article-journal","volume":"67"},"uris":["http://www.mendeley.com/documents/?uuid=a4aaf487-845a-4a39-a4f3-9516968df093"]}],"mendeley":{"formattedCitation":"&lt;sup&gt;35&lt;/sup&gt;","plainTextFormattedCitation":"35","previouslyFormattedCitation":"&lt;sup&gt;35&lt;/sup&gt;"},"properties":{"noteIndex":0},"schema":"https://github.com/citation-style-language/schema/raw/master/csl-citation.json"}</w:instrText>
      </w:r>
      <w:r w:rsidR="005E7695" w:rsidRPr="00725A59">
        <w:rPr>
          <w:rFonts w:eastAsia="Batang" w:cs="Times New Roman"/>
        </w:rPr>
        <w:fldChar w:fldCharType="separate"/>
      </w:r>
      <w:r w:rsidR="00C42C02" w:rsidRPr="00C42C02">
        <w:rPr>
          <w:rFonts w:eastAsia="Batang" w:cs="Times New Roman"/>
          <w:noProof/>
          <w:vertAlign w:val="superscript"/>
        </w:rPr>
        <w:t>35</w:t>
      </w:r>
      <w:r w:rsidR="005E7695" w:rsidRPr="00725A59">
        <w:rPr>
          <w:rFonts w:eastAsia="Batang" w:cs="Times New Roman"/>
        </w:rPr>
        <w:fldChar w:fldCharType="end"/>
      </w:r>
      <w:r w:rsidR="00002678">
        <w:rPr>
          <w:rFonts w:eastAsia="Batang" w:cs="Times New Roman"/>
        </w:rPr>
        <w:t xml:space="preserve"> </w:t>
      </w:r>
      <w:r w:rsidR="00002678" w:rsidRPr="00725A59">
        <w:rPr>
          <w:rFonts w:ascii="Calibri" w:eastAsia="Batang" w:hAnsi="Calibri" w:cs="Times New Roman"/>
        </w:rPr>
        <w:t xml:space="preserve">To </w:t>
      </w:r>
      <w:r w:rsidR="00002678">
        <w:rPr>
          <w:rFonts w:ascii="Calibri" w:eastAsia="Batang" w:hAnsi="Calibri" w:cs="Times New Roman"/>
        </w:rPr>
        <w:t>synthesise KDN (</w:t>
      </w:r>
      <w:r w:rsidR="00002678" w:rsidRPr="009841DD">
        <w:rPr>
          <w:rFonts w:ascii="Calibri" w:eastAsia="Batang" w:hAnsi="Calibri" w:cs="Times New Roman"/>
          <w:b/>
        </w:rPr>
        <w:t>Scheme 1</w:t>
      </w:r>
      <w:r w:rsidR="00002678">
        <w:rPr>
          <w:rFonts w:ascii="Calibri" w:eastAsia="Batang" w:hAnsi="Calibri" w:cs="Times New Roman"/>
          <w:b/>
        </w:rPr>
        <w:t>1</w:t>
      </w:r>
      <w:r w:rsidR="00002678">
        <w:rPr>
          <w:rFonts w:ascii="Calibri" w:eastAsia="Batang" w:hAnsi="Calibri" w:cs="Times New Roman"/>
        </w:rPr>
        <w:t>), the diene (</w:t>
      </w:r>
      <w:r w:rsidR="00002678" w:rsidRPr="009841DD">
        <w:rPr>
          <w:rFonts w:ascii="Calibri" w:eastAsia="Batang" w:hAnsi="Calibri" w:cs="Times New Roman"/>
          <w:b/>
        </w:rPr>
        <w:t>24</w:t>
      </w:r>
      <w:r w:rsidR="00002678">
        <w:rPr>
          <w:rFonts w:ascii="Calibri" w:eastAsia="Batang" w:hAnsi="Calibri" w:cs="Times New Roman"/>
        </w:rPr>
        <w:t>) was subjected to Sharpless asymmetric dihydroxylation to give the tetraol (</w:t>
      </w:r>
      <w:r w:rsidR="00002678" w:rsidRPr="009841DD">
        <w:rPr>
          <w:rFonts w:ascii="Calibri" w:eastAsia="Batang" w:hAnsi="Calibri" w:cs="Times New Roman"/>
          <w:b/>
        </w:rPr>
        <w:t>25</w:t>
      </w:r>
      <w:r w:rsidR="00002678">
        <w:rPr>
          <w:rFonts w:ascii="Calibri" w:eastAsia="Batang" w:hAnsi="Calibri" w:cs="Times New Roman"/>
        </w:rPr>
        <w:t>)</w:t>
      </w:r>
      <w:r w:rsidR="00002678" w:rsidRPr="00725A59">
        <w:rPr>
          <w:rFonts w:ascii="Calibri" w:eastAsia="Batang" w:hAnsi="Calibri" w:cs="Times New Roman"/>
        </w:rPr>
        <w:t xml:space="preserve">. </w:t>
      </w:r>
      <w:r w:rsidR="00002678">
        <w:rPr>
          <w:rFonts w:ascii="Calibri" w:eastAsia="Batang" w:hAnsi="Calibri" w:cs="Times New Roman"/>
        </w:rPr>
        <w:t>Selective tosylation of the equatorial vicinal hydroxyl group (as well as the primary alcohol) was achieved by inclusion of catalytic dibutyltin oxide in standard tosylation conditions. The unstable ditosylate was protected as the diacetate (</w:t>
      </w:r>
      <w:r w:rsidR="00002678" w:rsidRPr="006F1DF2">
        <w:rPr>
          <w:rFonts w:ascii="Calibri" w:eastAsia="Batang" w:hAnsi="Calibri" w:cs="Times New Roman"/>
          <w:b/>
        </w:rPr>
        <w:t>26</w:t>
      </w:r>
      <w:r w:rsidR="00002678">
        <w:rPr>
          <w:rFonts w:ascii="Calibri" w:eastAsia="Batang" w:hAnsi="Calibri" w:cs="Times New Roman"/>
        </w:rPr>
        <w:t>). S</w:t>
      </w:r>
      <w:r w:rsidR="00002678">
        <w:rPr>
          <w:rFonts w:ascii="Calibri" w:eastAsia="Batang" w:hAnsi="Calibri" w:cs="Times New Roman"/>
          <w:vertAlign w:val="subscript"/>
        </w:rPr>
        <w:t>N</w:t>
      </w:r>
      <w:r w:rsidR="00002678">
        <w:rPr>
          <w:rFonts w:ascii="Calibri" w:eastAsia="Batang" w:hAnsi="Calibri" w:cs="Times New Roman"/>
        </w:rPr>
        <w:t>2 displacement of the equatorial tosylate was achieved using cesium acetate and 18-crown-6 to provide the tetraacetate (</w:t>
      </w:r>
      <w:r w:rsidR="00002678">
        <w:rPr>
          <w:rFonts w:ascii="Calibri" w:eastAsia="Batang" w:hAnsi="Calibri" w:cs="Times New Roman"/>
          <w:b/>
        </w:rPr>
        <w:t>27</w:t>
      </w:r>
      <w:r w:rsidR="00002678">
        <w:rPr>
          <w:rFonts w:ascii="Calibri" w:eastAsia="Batang" w:hAnsi="Calibri" w:cs="Times New Roman"/>
        </w:rPr>
        <w:t>).</w:t>
      </w:r>
    </w:p>
    <w:p w:rsidR="00932978" w:rsidRPr="001F3A96" w:rsidRDefault="00DE57AF"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8313" w:dyaOrig="4557">
          <v:shape id="_x0000_i1036" type="#_x0000_t75" style="width:327.95pt;height:181.6pt" o:ole="">
            <v:imagedata r:id="rId37" o:title=""/>
          </v:shape>
          <o:OLEObject Type="Embed" ProgID="ChemDraw.Document.6.0" ShapeID="_x0000_i1036" DrawAspect="Content" ObjectID="_1619862023" r:id="rId38"/>
        </w:object>
      </w:r>
    </w:p>
    <w:p w:rsidR="00CC6083" w:rsidRDefault="00932978" w:rsidP="00CC6083">
      <w:pPr>
        <w:spacing w:line="360" w:lineRule="auto"/>
        <w:jc w:val="center"/>
        <w:rPr>
          <w:rFonts w:eastAsia="Times New Roman" w:cs="Arial"/>
          <w:bCs/>
          <w:color w:val="0070C0"/>
          <w:sz w:val="18"/>
          <w:szCs w:val="18"/>
          <w:lang w:val="en-US"/>
        </w:rPr>
      </w:pPr>
      <w:proofErr w:type="gramStart"/>
      <w:r w:rsidRPr="00434A1C">
        <w:rPr>
          <w:rFonts w:eastAsia="Times New Roman" w:cs="Arial"/>
          <w:b/>
          <w:bCs/>
          <w:color w:val="0070C0"/>
          <w:sz w:val="18"/>
          <w:szCs w:val="18"/>
          <w:lang w:val="en-US"/>
        </w:rPr>
        <w:t xml:space="preserve">Scheme </w:t>
      </w:r>
      <w:r w:rsidR="005E7695" w:rsidRPr="00434A1C">
        <w:rPr>
          <w:rFonts w:eastAsia="Times New Roman" w:cs="Arial"/>
          <w:b/>
          <w:bCs/>
          <w:color w:val="0070C0"/>
          <w:sz w:val="18"/>
          <w:szCs w:val="18"/>
          <w:lang w:val="en-US"/>
        </w:rPr>
        <w:fldChar w:fldCharType="begin"/>
      </w:r>
      <w:r w:rsidRPr="00434A1C">
        <w:rPr>
          <w:rFonts w:eastAsia="Times New Roman" w:cs="Arial"/>
          <w:b/>
          <w:bCs/>
          <w:color w:val="0070C0"/>
          <w:sz w:val="18"/>
          <w:szCs w:val="18"/>
          <w:lang w:val="en-US"/>
        </w:rPr>
        <w:instrText xml:space="preserve"> SEQ Scheme \* ARABIC </w:instrText>
      </w:r>
      <w:r w:rsidR="005E7695" w:rsidRPr="00434A1C">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10</w:t>
      </w:r>
      <w:r w:rsidR="005E7695" w:rsidRPr="00434A1C">
        <w:rPr>
          <w:rFonts w:eastAsia="Times New Roman" w:cs="Arial"/>
          <w:b/>
          <w:bCs/>
          <w:color w:val="0070C0"/>
          <w:sz w:val="18"/>
          <w:szCs w:val="18"/>
          <w:lang w:val="en-US"/>
        </w:rPr>
        <w:fldChar w:fldCharType="end"/>
      </w:r>
      <w:r w:rsidRPr="00434A1C">
        <w:rPr>
          <w:rFonts w:eastAsia="Times New Roman" w:cs="Arial"/>
          <w:b/>
          <w:bCs/>
          <w:color w:val="0070C0"/>
          <w:sz w:val="18"/>
          <w:szCs w:val="18"/>
          <w:lang w:val="en-US"/>
        </w:rPr>
        <w:t xml:space="preserve">: </w:t>
      </w:r>
      <w:r w:rsidRPr="008A67D6">
        <w:rPr>
          <w:rFonts w:eastAsia="Times New Roman" w:cs="Arial"/>
          <w:bCs/>
          <w:color w:val="0070C0"/>
          <w:sz w:val="18"/>
          <w:szCs w:val="18"/>
          <w:lang w:val="en-US"/>
        </w:rPr>
        <w:t xml:space="preserve">The method of Burke </w:t>
      </w:r>
      <w:r w:rsidRPr="008A67D6">
        <w:rPr>
          <w:rFonts w:eastAsia="Times New Roman" w:cs="Arial"/>
          <w:bCs/>
          <w:i/>
          <w:color w:val="0070C0"/>
          <w:sz w:val="18"/>
          <w:szCs w:val="18"/>
          <w:lang w:val="en-US"/>
        </w:rPr>
        <w:t>et al.</w:t>
      </w:r>
      <w:r w:rsidRPr="008A67D6">
        <w:rPr>
          <w:rFonts w:eastAsia="Times New Roman" w:cs="Arial"/>
          <w:bCs/>
          <w:color w:val="0070C0"/>
          <w:sz w:val="18"/>
          <w:szCs w:val="18"/>
          <w:lang w:val="en-US"/>
        </w:rPr>
        <w:t xml:space="preserve"> for the synthesis of sialic acids KDN and Neu5Ac.</w:t>
      </w:r>
      <w:proofErr w:type="gramEnd"/>
    </w:p>
    <w:p w:rsidR="003A0390" w:rsidRDefault="00932978" w:rsidP="00CC6083">
      <w:pPr>
        <w:jc w:val="both"/>
        <w:rPr>
          <w:rFonts w:ascii="Calibri" w:eastAsia="Batang" w:hAnsi="Calibri" w:cs="Times New Roman"/>
        </w:rPr>
      </w:pPr>
      <w:r>
        <w:rPr>
          <w:rFonts w:ascii="Calibri" w:eastAsia="Batang" w:hAnsi="Calibri" w:cs="Times New Roman"/>
        </w:rPr>
        <w:t xml:space="preserve">Treatment of the tetraacetate with catalytic acid at </w:t>
      </w:r>
      <w:r w:rsidRPr="00FD094A">
        <w:rPr>
          <w:rFonts w:ascii="Calibri" w:eastAsia="Batang" w:hAnsi="Calibri" w:cs="Times New Roman"/>
        </w:rPr>
        <w:t>0</w:t>
      </w:r>
      <w:r>
        <w:rPr>
          <w:rFonts w:ascii="Calibri" w:eastAsia="Batang" w:hAnsi="Calibri" w:cs="Times New Roman"/>
          <w:vertAlign w:val="superscript"/>
        </w:rPr>
        <w:t>o</w:t>
      </w:r>
      <w:r>
        <w:rPr>
          <w:rFonts w:ascii="Calibri" w:eastAsia="Batang" w:hAnsi="Calibri" w:cs="Times New Roman"/>
        </w:rPr>
        <w:t>C gave the desired glycoside (</w:t>
      </w:r>
      <w:r>
        <w:rPr>
          <w:rFonts w:ascii="Calibri" w:eastAsia="Batang" w:hAnsi="Calibri" w:cs="Times New Roman"/>
          <w:b/>
        </w:rPr>
        <w:t>28</w:t>
      </w:r>
      <w:r>
        <w:rPr>
          <w:rFonts w:ascii="Calibri" w:eastAsia="Batang" w:hAnsi="Calibri" w:cs="Times New Roman"/>
        </w:rPr>
        <w:t>). To complete synthesis of the pentaacetate methyl glycoside (</w:t>
      </w:r>
      <w:r>
        <w:rPr>
          <w:rFonts w:ascii="Calibri" w:eastAsia="Batang" w:hAnsi="Calibri" w:cs="Times New Roman"/>
          <w:b/>
        </w:rPr>
        <w:t>29</w:t>
      </w:r>
      <w:r>
        <w:rPr>
          <w:rFonts w:ascii="Calibri" w:eastAsia="Batang" w:hAnsi="Calibri" w:cs="Times New Roman"/>
        </w:rPr>
        <w:t>), the aromatic carboxylic acid surrogate was oxidatively cleaved using ruthenium ch</w:t>
      </w:r>
      <w:r w:rsidR="001F7437">
        <w:rPr>
          <w:rFonts w:ascii="Calibri" w:eastAsia="Batang" w:hAnsi="Calibri" w:cs="Times New Roman"/>
        </w:rPr>
        <w:t xml:space="preserve">loride and sodium metaperiodate. </w:t>
      </w:r>
    </w:p>
    <w:p w:rsidR="00CC6083" w:rsidRDefault="003A0390" w:rsidP="00CC6083">
      <w:pPr>
        <w:jc w:val="both"/>
        <w:rPr>
          <w:rFonts w:ascii="Calibri" w:eastAsia="Batang" w:hAnsi="Calibri" w:cs="Times New Roman"/>
        </w:rPr>
      </w:pPr>
      <w:r>
        <w:rPr>
          <w:rFonts w:ascii="Calibri" w:eastAsia="Batang" w:hAnsi="Calibri" w:cs="Times New Roman"/>
        </w:rPr>
        <w:t>For the synthesis of Neu5Ac (</w:t>
      </w:r>
      <w:r w:rsidRPr="009F7B3F">
        <w:rPr>
          <w:rFonts w:ascii="Calibri" w:eastAsia="Batang" w:hAnsi="Calibri" w:cs="Times New Roman"/>
          <w:b/>
        </w:rPr>
        <w:t>Scheme 1</w:t>
      </w:r>
      <w:r>
        <w:rPr>
          <w:rFonts w:ascii="Calibri" w:eastAsia="Batang" w:hAnsi="Calibri" w:cs="Times New Roman"/>
          <w:b/>
        </w:rPr>
        <w:t>2</w:t>
      </w:r>
      <w:r>
        <w:rPr>
          <w:rFonts w:ascii="Calibri" w:eastAsia="Batang" w:hAnsi="Calibri" w:cs="Times New Roman"/>
        </w:rPr>
        <w:t xml:space="preserve">), Burke </w:t>
      </w:r>
      <w:r>
        <w:rPr>
          <w:rFonts w:ascii="Calibri" w:eastAsia="Batang" w:hAnsi="Calibri" w:cs="Times New Roman"/>
          <w:i/>
        </w:rPr>
        <w:t>et al.</w:t>
      </w:r>
      <w:r>
        <w:rPr>
          <w:rFonts w:ascii="Calibri" w:eastAsia="Batang" w:hAnsi="Calibri" w:cs="Times New Roman"/>
        </w:rPr>
        <w:t xml:space="preserve"> treated tetraol (</w:t>
      </w:r>
      <w:r>
        <w:rPr>
          <w:rFonts w:ascii="Calibri" w:eastAsia="Batang" w:hAnsi="Calibri" w:cs="Times New Roman"/>
          <w:b/>
        </w:rPr>
        <w:t>25</w:t>
      </w:r>
      <w:r>
        <w:rPr>
          <w:rFonts w:ascii="Calibri" w:eastAsia="Batang" w:hAnsi="Calibri" w:cs="Times New Roman"/>
        </w:rPr>
        <w:t>) with 1</w:t>
      </w:r>
      <w:proofErr w:type="gramStart"/>
      <w:r>
        <w:rPr>
          <w:rFonts w:ascii="Calibri" w:eastAsia="Batang" w:hAnsi="Calibri" w:cs="Times New Roman"/>
        </w:rPr>
        <w:t>,3</w:t>
      </w:r>
      <w:proofErr w:type="gramEnd"/>
      <w:r>
        <w:rPr>
          <w:rFonts w:ascii="Calibri" w:eastAsia="Batang" w:hAnsi="Calibri" w:cs="Times New Roman"/>
        </w:rPr>
        <w:t>-dichlorotetraisopropyl disiloxane.</w:t>
      </w:r>
      <w:r w:rsidRPr="00725A59">
        <w:rPr>
          <w:rFonts w:ascii="Calibri" w:eastAsia="Batang" w:hAnsi="Calibri" w:cs="Times New Roman"/>
        </w:rPr>
        <w:t xml:space="preserve"> </w:t>
      </w:r>
      <w:r>
        <w:rPr>
          <w:rFonts w:ascii="Calibri" w:eastAsia="Batang" w:hAnsi="Calibri" w:cs="Times New Roman"/>
        </w:rPr>
        <w:t xml:space="preserve">The remaining </w:t>
      </w:r>
      <w:r>
        <w:rPr>
          <w:rFonts w:ascii="Calibri" w:eastAsia="Batang" w:hAnsi="Calibri" w:cs="Times New Roman"/>
          <w:i/>
        </w:rPr>
        <w:t>exo</w:t>
      </w:r>
      <w:r>
        <w:rPr>
          <w:rFonts w:ascii="Calibri" w:eastAsia="Batang" w:hAnsi="Calibri" w:cs="Times New Roman"/>
        </w:rPr>
        <w:t>- hydroxyl group was found to be more</w:t>
      </w:r>
    </w:p>
    <w:p w:rsidR="00CC6083" w:rsidRDefault="007F7E34" w:rsidP="00CC6083">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9912" w:dyaOrig="3729">
          <v:shape id="_x0000_i1037" type="#_x0000_t75" style="width:328.6pt;height:124.55pt" o:ole="">
            <v:imagedata r:id="rId39" o:title=""/>
          </v:shape>
          <o:OLEObject Type="Embed" ProgID="ChemDraw.Document.6.0" ShapeID="_x0000_i1037" DrawAspect="Content" ObjectID="_1619862024" r:id="rId40"/>
        </w:object>
      </w:r>
    </w:p>
    <w:p w:rsidR="00CC6083" w:rsidRPr="00434A1C" w:rsidRDefault="00CC6083" w:rsidP="00CC6083">
      <w:pPr>
        <w:keepNext/>
        <w:spacing w:line="360" w:lineRule="auto"/>
        <w:jc w:val="center"/>
        <w:rPr>
          <w:rFonts w:eastAsia="Times New Roman" w:cs="Times New Roman"/>
          <w:b/>
          <w:bCs/>
          <w:color w:val="0070C0"/>
          <w:sz w:val="18"/>
          <w:szCs w:val="18"/>
          <w:lang w:val="en-US"/>
        </w:rPr>
      </w:pPr>
      <w:r w:rsidRPr="00434A1C">
        <w:rPr>
          <w:rFonts w:eastAsia="Times New Roman" w:cs="Times New Roman"/>
          <w:b/>
          <w:bCs/>
          <w:color w:val="0070C0"/>
          <w:sz w:val="18"/>
          <w:szCs w:val="18"/>
          <w:lang w:val="en-US"/>
        </w:rPr>
        <w:t xml:space="preserve">Scheme </w:t>
      </w:r>
      <w:r w:rsidR="005E7695" w:rsidRPr="00434A1C">
        <w:rPr>
          <w:rFonts w:eastAsia="Times New Roman" w:cs="Times New Roman"/>
          <w:b/>
          <w:bCs/>
          <w:color w:val="0070C0"/>
          <w:sz w:val="18"/>
          <w:szCs w:val="18"/>
          <w:lang w:val="en-US"/>
        </w:rPr>
        <w:fldChar w:fldCharType="begin"/>
      </w:r>
      <w:r w:rsidRPr="00434A1C">
        <w:rPr>
          <w:rFonts w:eastAsia="Times New Roman" w:cs="Times New Roman"/>
          <w:b/>
          <w:bCs/>
          <w:color w:val="0070C0"/>
          <w:sz w:val="18"/>
          <w:szCs w:val="18"/>
          <w:lang w:val="en-US"/>
        </w:rPr>
        <w:instrText xml:space="preserve"> SEQ Scheme \* ARABIC </w:instrText>
      </w:r>
      <w:r w:rsidR="005E7695" w:rsidRPr="00434A1C">
        <w:rPr>
          <w:rFonts w:eastAsia="Times New Roman" w:cs="Times New Roman"/>
          <w:b/>
          <w:bCs/>
          <w:color w:val="0070C0"/>
          <w:sz w:val="18"/>
          <w:szCs w:val="18"/>
          <w:lang w:val="en-US"/>
        </w:rPr>
        <w:fldChar w:fldCharType="separate"/>
      </w:r>
      <w:r w:rsidR="00206952">
        <w:rPr>
          <w:rFonts w:eastAsia="Times New Roman" w:cs="Times New Roman"/>
          <w:b/>
          <w:bCs/>
          <w:noProof/>
          <w:color w:val="0070C0"/>
          <w:sz w:val="18"/>
          <w:szCs w:val="18"/>
          <w:lang w:val="en-US"/>
        </w:rPr>
        <w:t>11</w:t>
      </w:r>
      <w:r w:rsidR="005E7695" w:rsidRPr="00434A1C">
        <w:rPr>
          <w:rFonts w:eastAsia="Times New Roman" w:cs="Times New Roman"/>
          <w:b/>
          <w:bCs/>
          <w:color w:val="0070C0"/>
          <w:sz w:val="18"/>
          <w:szCs w:val="18"/>
          <w:lang w:val="en-US"/>
        </w:rPr>
        <w:fldChar w:fldCharType="end"/>
      </w:r>
      <w:r>
        <w:rPr>
          <w:rFonts w:eastAsia="Times New Roman" w:cs="Times New Roman"/>
          <w:b/>
          <w:bCs/>
          <w:color w:val="0070C0"/>
          <w:sz w:val="18"/>
          <w:szCs w:val="18"/>
          <w:lang w:val="en-US"/>
        </w:rPr>
        <w:t>:</w:t>
      </w:r>
      <w:r w:rsidRPr="00434A1C">
        <w:rPr>
          <w:rFonts w:eastAsia="Times New Roman" w:cs="Times New Roman"/>
          <w:b/>
          <w:bCs/>
          <w:color w:val="0070C0"/>
          <w:sz w:val="18"/>
          <w:szCs w:val="18"/>
          <w:lang w:val="en-US"/>
        </w:rPr>
        <w:t xml:space="preserve"> </w:t>
      </w:r>
      <w:r w:rsidRPr="008A67D6">
        <w:rPr>
          <w:rFonts w:eastAsia="Times New Roman" w:cs="Times New Roman"/>
          <w:bCs/>
          <w:color w:val="0070C0"/>
          <w:sz w:val="18"/>
          <w:szCs w:val="18"/>
          <w:lang w:val="en-US"/>
        </w:rPr>
        <w:t xml:space="preserve">Reagents and conditions: </w:t>
      </w:r>
      <w:r w:rsidRPr="008A67D6">
        <w:rPr>
          <w:rFonts w:eastAsia="Times New Roman" w:cs="Times New Roman"/>
          <w:b/>
          <w:bCs/>
          <w:color w:val="0070C0"/>
          <w:sz w:val="18"/>
          <w:szCs w:val="18"/>
          <w:lang w:val="en-US"/>
        </w:rPr>
        <w:t>i.</w:t>
      </w:r>
      <w:r>
        <w:rPr>
          <w:rFonts w:eastAsia="Times New Roman" w:cs="Times New Roman"/>
          <w:b/>
          <w:bCs/>
          <w:color w:val="0070C0"/>
          <w:sz w:val="18"/>
          <w:szCs w:val="18"/>
          <w:lang w:val="en-US"/>
        </w:rPr>
        <w:t xml:space="preserve"> </w:t>
      </w:r>
      <w:r w:rsidRPr="008A67D6">
        <w:rPr>
          <w:rFonts w:eastAsia="Times New Roman" w:cs="Times New Roman"/>
          <w:bCs/>
          <w:color w:val="0070C0"/>
          <w:sz w:val="18"/>
          <w:szCs w:val="18"/>
          <w:lang w:val="en-US"/>
        </w:rPr>
        <w:t>(DHQ</w:t>
      </w:r>
      <w:proofErr w:type="gramStart"/>
      <w:r w:rsidRPr="008A67D6">
        <w:rPr>
          <w:rFonts w:eastAsia="Times New Roman" w:cs="Times New Roman"/>
          <w:bCs/>
          <w:color w:val="0070C0"/>
          <w:sz w:val="18"/>
          <w:szCs w:val="18"/>
          <w:lang w:val="en-US"/>
        </w:rPr>
        <w:t>)</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AQN</w:t>
      </w:r>
      <w:proofErr w:type="gramEnd"/>
      <w:r w:rsidRPr="008A67D6">
        <w:rPr>
          <w:rFonts w:eastAsia="Times New Roman" w:cs="Times New Roman"/>
          <w:bCs/>
          <w:color w:val="0070C0"/>
          <w:sz w:val="18"/>
          <w:szCs w:val="18"/>
          <w:lang w:val="en-US"/>
        </w:rPr>
        <w:t>, OsO</w:t>
      </w:r>
      <w:r w:rsidRPr="008A67D6">
        <w:rPr>
          <w:rFonts w:eastAsia="Times New Roman" w:cs="Times New Roman"/>
          <w:bCs/>
          <w:color w:val="0070C0"/>
          <w:sz w:val="18"/>
          <w:szCs w:val="18"/>
          <w:vertAlign w:val="subscript"/>
          <w:lang w:val="en-US"/>
        </w:rPr>
        <w:t>4</w:t>
      </w:r>
      <w:r w:rsidRPr="008A67D6">
        <w:rPr>
          <w:rFonts w:eastAsia="Times New Roman" w:cs="Times New Roman"/>
          <w:bCs/>
          <w:color w:val="0070C0"/>
          <w:sz w:val="18"/>
          <w:szCs w:val="18"/>
          <w:lang w:val="en-US"/>
        </w:rPr>
        <w:t>, K</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Fe(CN)</w:t>
      </w:r>
      <w:r w:rsidRPr="008A67D6">
        <w:rPr>
          <w:rFonts w:eastAsia="Times New Roman" w:cs="Times New Roman"/>
          <w:bCs/>
          <w:color w:val="0070C0"/>
          <w:sz w:val="18"/>
          <w:szCs w:val="18"/>
          <w:vertAlign w:val="subscript"/>
          <w:lang w:val="en-US"/>
        </w:rPr>
        <w:t>6</w:t>
      </w:r>
      <w:r w:rsidRPr="008A67D6">
        <w:rPr>
          <w:rFonts w:eastAsia="Times New Roman" w:cs="Times New Roman"/>
          <w:bCs/>
          <w:color w:val="0070C0"/>
          <w:sz w:val="18"/>
          <w:szCs w:val="18"/>
          <w:lang w:val="en-US"/>
        </w:rPr>
        <w:t>, K</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CO</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 tBuOH/H</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 xml:space="preserve">O; </w:t>
      </w:r>
      <w:r w:rsidRPr="008A67D6">
        <w:rPr>
          <w:rFonts w:eastAsia="Times New Roman" w:cs="Times New Roman"/>
          <w:b/>
          <w:bCs/>
          <w:color w:val="0070C0"/>
          <w:sz w:val="18"/>
          <w:szCs w:val="18"/>
          <w:lang w:val="en-US"/>
        </w:rPr>
        <w:t>ii.</w:t>
      </w:r>
      <w:r w:rsidRPr="008A67D6">
        <w:rPr>
          <w:rFonts w:eastAsia="Times New Roman" w:cs="Times New Roman"/>
          <w:bCs/>
          <w:color w:val="0070C0"/>
          <w:sz w:val="18"/>
          <w:szCs w:val="18"/>
          <w:lang w:val="en-US"/>
        </w:rPr>
        <w:t xml:space="preserve"> </w:t>
      </w:r>
      <w:proofErr w:type="gramStart"/>
      <w:r w:rsidRPr="008A67D6">
        <w:rPr>
          <w:rFonts w:eastAsia="Times New Roman" w:cs="Times New Roman"/>
          <w:bCs/>
          <w:color w:val="0070C0"/>
          <w:sz w:val="18"/>
          <w:szCs w:val="18"/>
          <w:lang w:val="en-US"/>
        </w:rPr>
        <w:t>TsCl, Bu</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SnO</w:t>
      </w:r>
      <w:r>
        <w:rPr>
          <w:rFonts w:eastAsia="Times New Roman" w:cs="Times New Roman"/>
          <w:bCs/>
          <w:color w:val="0070C0"/>
          <w:sz w:val="18"/>
          <w:szCs w:val="18"/>
          <w:lang w:val="en-US"/>
        </w:rPr>
        <w:t xml:space="preserve"> (cat.)</w:t>
      </w:r>
      <w:r w:rsidRPr="008A67D6">
        <w:rPr>
          <w:rFonts w:eastAsia="Times New Roman" w:cs="Times New Roman"/>
          <w:bCs/>
          <w:color w:val="0070C0"/>
          <w:sz w:val="18"/>
          <w:szCs w:val="18"/>
          <w:lang w:val="en-US"/>
        </w:rPr>
        <w:t>, Et</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N, DCM then Ac</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O, Et</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 xml:space="preserve">N, DMAP; </w:t>
      </w:r>
      <w:r w:rsidRPr="008A67D6">
        <w:rPr>
          <w:rFonts w:eastAsia="Times New Roman" w:cs="Times New Roman"/>
          <w:b/>
          <w:bCs/>
          <w:color w:val="0070C0"/>
          <w:sz w:val="18"/>
          <w:szCs w:val="18"/>
          <w:lang w:val="en-US"/>
        </w:rPr>
        <w:t>iii.</w:t>
      </w:r>
      <w:proofErr w:type="gramEnd"/>
      <w:r w:rsidRPr="008A67D6">
        <w:rPr>
          <w:rFonts w:eastAsia="Times New Roman" w:cs="Times New Roman"/>
          <w:bCs/>
          <w:color w:val="0070C0"/>
          <w:sz w:val="18"/>
          <w:szCs w:val="18"/>
          <w:lang w:val="en-US"/>
        </w:rPr>
        <w:t xml:space="preserve"> CsOAc, 18-c-6, PhMe, reflux, 81%; </w:t>
      </w:r>
      <w:proofErr w:type="gramStart"/>
      <w:r w:rsidRPr="008A67D6">
        <w:rPr>
          <w:rFonts w:eastAsia="Times New Roman" w:cs="Times New Roman"/>
          <w:b/>
          <w:bCs/>
          <w:color w:val="0070C0"/>
          <w:sz w:val="18"/>
          <w:szCs w:val="18"/>
          <w:lang w:val="en-US"/>
        </w:rPr>
        <w:t>iv</w:t>
      </w:r>
      <w:proofErr w:type="gramEnd"/>
      <w:r w:rsidRPr="008A67D6">
        <w:rPr>
          <w:rFonts w:eastAsia="Times New Roman" w:cs="Times New Roman"/>
          <w:b/>
          <w:bCs/>
          <w:color w:val="0070C0"/>
          <w:sz w:val="18"/>
          <w:szCs w:val="18"/>
          <w:lang w:val="en-US"/>
        </w:rPr>
        <w:t>.</w:t>
      </w:r>
      <w:r w:rsidRPr="008A67D6">
        <w:rPr>
          <w:rFonts w:eastAsia="Times New Roman" w:cs="Times New Roman"/>
          <w:bCs/>
          <w:color w:val="0070C0"/>
          <w:sz w:val="18"/>
          <w:szCs w:val="18"/>
          <w:lang w:val="en-US"/>
        </w:rPr>
        <w:t xml:space="preserve"> </w:t>
      </w:r>
      <w:proofErr w:type="gramStart"/>
      <w:r w:rsidRPr="008A67D6">
        <w:rPr>
          <w:rFonts w:eastAsia="Times New Roman" w:cs="Times New Roman"/>
          <w:bCs/>
          <w:color w:val="0070C0"/>
          <w:sz w:val="18"/>
          <w:szCs w:val="18"/>
          <w:lang w:val="en-US"/>
        </w:rPr>
        <w:t>MeOH, cat.</w:t>
      </w:r>
      <w:proofErr w:type="gramEnd"/>
      <w:r w:rsidRPr="008A67D6">
        <w:rPr>
          <w:rFonts w:eastAsia="Times New Roman" w:cs="Times New Roman"/>
          <w:bCs/>
          <w:color w:val="0070C0"/>
          <w:sz w:val="18"/>
          <w:szCs w:val="18"/>
          <w:lang w:val="en-US"/>
        </w:rPr>
        <w:t xml:space="preserve"> H</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SO</w:t>
      </w:r>
      <w:r w:rsidRPr="008A67D6">
        <w:rPr>
          <w:rFonts w:eastAsia="Times New Roman" w:cs="Times New Roman"/>
          <w:bCs/>
          <w:color w:val="0070C0"/>
          <w:sz w:val="18"/>
          <w:szCs w:val="18"/>
          <w:vertAlign w:val="subscript"/>
          <w:lang w:val="en-US"/>
        </w:rPr>
        <w:t>4</w:t>
      </w:r>
      <w:r w:rsidRPr="008A67D6">
        <w:rPr>
          <w:rFonts w:eastAsia="Times New Roman" w:cs="Times New Roman"/>
          <w:bCs/>
          <w:color w:val="0070C0"/>
          <w:sz w:val="18"/>
          <w:szCs w:val="18"/>
          <w:lang w:val="en-US"/>
        </w:rPr>
        <w:t>, Ac</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O, Et</w:t>
      </w:r>
      <w:r w:rsidRPr="008A67D6">
        <w:rPr>
          <w:rFonts w:eastAsia="Times New Roman" w:cs="Times New Roman"/>
          <w:bCs/>
          <w:color w:val="0070C0"/>
          <w:sz w:val="18"/>
          <w:szCs w:val="18"/>
          <w:lang w:val="en-US"/>
        </w:rPr>
        <w:softHyphen/>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 xml:space="preserve">N, DMAP, 90%; </w:t>
      </w:r>
      <w:r w:rsidRPr="008A67D6">
        <w:rPr>
          <w:rFonts w:eastAsia="Times New Roman" w:cs="Times New Roman"/>
          <w:b/>
          <w:bCs/>
          <w:color w:val="0070C0"/>
          <w:sz w:val="18"/>
          <w:szCs w:val="18"/>
          <w:lang w:val="en-US"/>
        </w:rPr>
        <w:t>v.</w:t>
      </w:r>
      <w:r w:rsidRPr="008A67D6">
        <w:rPr>
          <w:rFonts w:eastAsia="Times New Roman" w:cs="Times New Roman"/>
          <w:bCs/>
          <w:color w:val="0070C0"/>
          <w:sz w:val="18"/>
          <w:szCs w:val="18"/>
          <w:lang w:val="en-US"/>
        </w:rPr>
        <w:t xml:space="preserve"> RuCl</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.3H</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O (cat.), NaIO</w:t>
      </w:r>
      <w:r w:rsidRPr="008A67D6">
        <w:rPr>
          <w:rFonts w:eastAsia="Times New Roman" w:cs="Times New Roman"/>
          <w:bCs/>
          <w:color w:val="0070C0"/>
          <w:sz w:val="18"/>
          <w:szCs w:val="18"/>
          <w:vertAlign w:val="subscript"/>
          <w:lang w:val="en-US"/>
        </w:rPr>
        <w:t>4</w:t>
      </w:r>
      <w:r w:rsidRPr="008A67D6">
        <w:rPr>
          <w:rFonts w:eastAsia="Times New Roman" w:cs="Times New Roman"/>
          <w:bCs/>
          <w:color w:val="0070C0"/>
          <w:sz w:val="18"/>
          <w:szCs w:val="18"/>
          <w:lang w:val="en-US"/>
        </w:rPr>
        <w:t>, CCl</w:t>
      </w:r>
      <w:r w:rsidRPr="008A67D6">
        <w:rPr>
          <w:rFonts w:eastAsia="Times New Roman" w:cs="Times New Roman"/>
          <w:bCs/>
          <w:color w:val="0070C0"/>
          <w:sz w:val="18"/>
          <w:szCs w:val="18"/>
          <w:vertAlign w:val="subscript"/>
          <w:lang w:val="en-US"/>
        </w:rPr>
        <w:t>4</w:t>
      </w:r>
      <w:r w:rsidRPr="008A67D6">
        <w:rPr>
          <w:rFonts w:eastAsia="Times New Roman" w:cs="Times New Roman"/>
          <w:bCs/>
          <w:color w:val="0070C0"/>
          <w:sz w:val="18"/>
          <w:szCs w:val="18"/>
          <w:lang w:val="en-US"/>
        </w:rPr>
        <w:t xml:space="preserve"> then TMSCHN</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 xml:space="preserve">, PhMe/MeOH, </w:t>
      </w:r>
      <w:proofErr w:type="gramStart"/>
      <w:r w:rsidRPr="008A67D6">
        <w:rPr>
          <w:rFonts w:eastAsia="Times New Roman" w:cs="Times New Roman"/>
          <w:bCs/>
          <w:color w:val="0070C0"/>
          <w:sz w:val="18"/>
          <w:szCs w:val="18"/>
          <w:lang w:val="en-US"/>
        </w:rPr>
        <w:t>rt</w:t>
      </w:r>
      <w:proofErr w:type="gramEnd"/>
      <w:r w:rsidRPr="008A67D6">
        <w:rPr>
          <w:rFonts w:eastAsia="Times New Roman" w:cs="Times New Roman"/>
          <w:bCs/>
          <w:color w:val="0070C0"/>
          <w:sz w:val="18"/>
          <w:szCs w:val="18"/>
          <w:lang w:val="en-US"/>
        </w:rPr>
        <w:t>, 84%.</w:t>
      </w:r>
    </w:p>
    <w:p w:rsidR="001F7437" w:rsidRPr="006F1DF2" w:rsidRDefault="001F7437" w:rsidP="003A0390">
      <w:pPr>
        <w:jc w:val="both"/>
        <w:rPr>
          <w:rFonts w:ascii="Calibri" w:eastAsia="Batang" w:hAnsi="Calibri" w:cs="Times New Roman"/>
        </w:rPr>
      </w:pPr>
      <w:proofErr w:type="gramStart"/>
      <w:r>
        <w:rPr>
          <w:rFonts w:ascii="Calibri" w:eastAsia="Batang" w:hAnsi="Calibri" w:cs="Times New Roman"/>
        </w:rPr>
        <w:t>reactive</w:t>
      </w:r>
      <w:proofErr w:type="gramEnd"/>
      <w:r>
        <w:rPr>
          <w:rFonts w:ascii="Calibri" w:eastAsia="Batang" w:hAnsi="Calibri" w:cs="Times New Roman"/>
        </w:rPr>
        <w:t xml:space="preserve"> toward tosylation and allowed for formation of the epoxide (</w:t>
      </w:r>
      <w:r w:rsidRPr="00C2455F">
        <w:rPr>
          <w:rFonts w:ascii="Calibri" w:eastAsia="Batang" w:hAnsi="Calibri" w:cs="Times New Roman"/>
          <w:b/>
        </w:rPr>
        <w:t>30</w:t>
      </w:r>
      <w:r>
        <w:rPr>
          <w:rFonts w:ascii="Calibri" w:eastAsia="Batang" w:hAnsi="Calibri" w:cs="Times New Roman"/>
        </w:rPr>
        <w:t>) in 74% yield after displacement under basic conditions. Opening of the epoxide using sodium azide resulted in a 59% yield of the desired α-hydroxy azide (</w:t>
      </w:r>
      <w:r>
        <w:rPr>
          <w:rFonts w:ascii="Calibri" w:eastAsia="Batang" w:hAnsi="Calibri" w:cs="Times New Roman"/>
          <w:b/>
        </w:rPr>
        <w:t>31</w:t>
      </w:r>
      <w:r>
        <w:rPr>
          <w:rFonts w:ascii="Calibri" w:eastAsia="Batang" w:hAnsi="Calibri" w:cs="Times New Roman"/>
        </w:rPr>
        <w:t xml:space="preserve">), which was the major regioisomer in a 2:1 ratio. </w:t>
      </w:r>
      <w:r>
        <w:rPr>
          <w:rFonts w:ascii="Calibri" w:eastAsia="Batang" w:hAnsi="Calibri" w:cs="Times New Roman"/>
        </w:rPr>
        <w:lastRenderedPageBreak/>
        <w:t>Methanolysis under acidic conditions, followed by removal of the silyl group and acetylation, gave the methyl glycoside (</w:t>
      </w:r>
      <w:r>
        <w:rPr>
          <w:rFonts w:ascii="Calibri" w:eastAsia="Batang" w:hAnsi="Calibri" w:cs="Times New Roman"/>
          <w:b/>
        </w:rPr>
        <w:t>32</w:t>
      </w:r>
      <w:r>
        <w:rPr>
          <w:rFonts w:ascii="Calibri" w:eastAsia="Batang" w:hAnsi="Calibri" w:cs="Times New Roman"/>
        </w:rPr>
        <w:t>) in 86% yield.</w:t>
      </w:r>
    </w:p>
    <w:p w:rsidR="00932978" w:rsidRPr="001F3A96" w:rsidRDefault="00002678"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8795" w:dyaOrig="6160">
          <v:shape id="_x0000_i1038" type="#_x0000_t75" style="width:353.1pt;height:248.25pt;mso-position-horizontal:absolute;mso-position-vertical:absolute" o:ole="">
            <v:imagedata r:id="rId41" o:title=""/>
          </v:shape>
          <o:OLEObject Type="Embed" ProgID="ChemDraw.Document.6.0" ShapeID="_x0000_i1038" DrawAspect="Content" ObjectID="_1619862025" r:id="rId42"/>
        </w:object>
      </w:r>
    </w:p>
    <w:p w:rsidR="003A0390" w:rsidRDefault="00932978" w:rsidP="003A0390">
      <w:pPr>
        <w:spacing w:line="360" w:lineRule="auto"/>
        <w:jc w:val="center"/>
        <w:rPr>
          <w:rFonts w:eastAsia="Times New Roman" w:cs="Times New Roman"/>
          <w:bCs/>
          <w:color w:val="0070C0"/>
          <w:sz w:val="18"/>
          <w:szCs w:val="18"/>
          <w:lang w:val="en-US"/>
        </w:rPr>
      </w:pPr>
      <w:r w:rsidRPr="00434A1C">
        <w:rPr>
          <w:rFonts w:eastAsia="Times New Roman" w:cs="Times New Roman"/>
          <w:b/>
          <w:bCs/>
          <w:color w:val="0070C0"/>
          <w:sz w:val="18"/>
          <w:szCs w:val="18"/>
          <w:lang w:val="en-US"/>
        </w:rPr>
        <w:t xml:space="preserve">Scheme </w:t>
      </w:r>
      <w:r w:rsidR="005E7695" w:rsidRPr="00434A1C">
        <w:rPr>
          <w:rFonts w:eastAsia="Times New Roman" w:cs="Times New Roman"/>
          <w:b/>
          <w:bCs/>
          <w:color w:val="0070C0"/>
          <w:sz w:val="18"/>
          <w:szCs w:val="18"/>
          <w:lang w:val="en-US"/>
        </w:rPr>
        <w:fldChar w:fldCharType="begin"/>
      </w:r>
      <w:r w:rsidRPr="00434A1C">
        <w:rPr>
          <w:rFonts w:eastAsia="Times New Roman" w:cs="Times New Roman"/>
          <w:b/>
          <w:bCs/>
          <w:color w:val="0070C0"/>
          <w:sz w:val="18"/>
          <w:szCs w:val="18"/>
          <w:lang w:val="en-US"/>
        </w:rPr>
        <w:instrText xml:space="preserve"> SEQ Scheme \* ARABIC </w:instrText>
      </w:r>
      <w:r w:rsidR="005E7695" w:rsidRPr="00434A1C">
        <w:rPr>
          <w:rFonts w:eastAsia="Times New Roman" w:cs="Times New Roman"/>
          <w:b/>
          <w:bCs/>
          <w:color w:val="0070C0"/>
          <w:sz w:val="18"/>
          <w:szCs w:val="18"/>
          <w:lang w:val="en-US"/>
        </w:rPr>
        <w:fldChar w:fldCharType="separate"/>
      </w:r>
      <w:r w:rsidR="00206952">
        <w:rPr>
          <w:rFonts w:eastAsia="Times New Roman" w:cs="Times New Roman"/>
          <w:b/>
          <w:bCs/>
          <w:noProof/>
          <w:color w:val="0070C0"/>
          <w:sz w:val="18"/>
          <w:szCs w:val="18"/>
          <w:lang w:val="en-US"/>
        </w:rPr>
        <w:t>12</w:t>
      </w:r>
      <w:r w:rsidR="005E7695" w:rsidRPr="00434A1C">
        <w:rPr>
          <w:rFonts w:eastAsia="Times New Roman" w:cs="Times New Roman"/>
          <w:b/>
          <w:bCs/>
          <w:color w:val="0070C0"/>
          <w:sz w:val="18"/>
          <w:szCs w:val="18"/>
          <w:lang w:val="en-US"/>
        </w:rPr>
        <w:fldChar w:fldCharType="end"/>
      </w:r>
      <w:r w:rsidRPr="00434A1C">
        <w:rPr>
          <w:rFonts w:eastAsia="Times New Roman" w:cs="Times New Roman"/>
          <w:b/>
          <w:bCs/>
          <w:color w:val="0070C0"/>
          <w:sz w:val="18"/>
          <w:szCs w:val="18"/>
          <w:lang w:val="en-US"/>
        </w:rPr>
        <w:t xml:space="preserve">: </w:t>
      </w:r>
      <w:r w:rsidRPr="008A67D6">
        <w:rPr>
          <w:rFonts w:eastAsia="Times New Roman" w:cs="Times New Roman"/>
          <w:bCs/>
          <w:color w:val="0070C0"/>
          <w:sz w:val="18"/>
          <w:szCs w:val="18"/>
          <w:lang w:val="en-US"/>
        </w:rPr>
        <w:t xml:space="preserve">Synthesis of Neu5Ac as conducted by Burke </w:t>
      </w:r>
      <w:r w:rsidRPr="008A67D6">
        <w:rPr>
          <w:rFonts w:eastAsia="Times New Roman" w:cs="Times New Roman"/>
          <w:bCs/>
          <w:i/>
          <w:color w:val="0070C0"/>
          <w:sz w:val="18"/>
          <w:szCs w:val="18"/>
          <w:lang w:val="en-US"/>
        </w:rPr>
        <w:t>et al</w:t>
      </w:r>
      <w:r w:rsidRPr="008A67D6">
        <w:rPr>
          <w:rFonts w:eastAsia="Times New Roman" w:cs="Times New Roman"/>
          <w:bCs/>
          <w:color w:val="0070C0"/>
          <w:sz w:val="18"/>
          <w:szCs w:val="18"/>
          <w:lang w:val="en-US"/>
        </w:rPr>
        <w:t xml:space="preserve">. Reagents and conditions: </w:t>
      </w:r>
      <w:r w:rsidRPr="008A67D6">
        <w:rPr>
          <w:rFonts w:eastAsia="Times New Roman" w:cs="Times New Roman"/>
          <w:b/>
          <w:bCs/>
          <w:color w:val="0070C0"/>
          <w:sz w:val="18"/>
          <w:szCs w:val="18"/>
          <w:lang w:val="en-US"/>
        </w:rPr>
        <w:t>i.</w:t>
      </w:r>
      <w:r>
        <w:rPr>
          <w:rFonts w:eastAsia="Times New Roman" w:cs="Times New Roman"/>
          <w:bCs/>
          <w:color w:val="0070C0"/>
          <w:sz w:val="18"/>
          <w:szCs w:val="18"/>
          <w:lang w:val="en-US"/>
        </w:rPr>
        <w:t xml:space="preserve"> (TIPSCl</w:t>
      </w:r>
      <w:proofErr w:type="gramStart"/>
      <w:r>
        <w:rPr>
          <w:rFonts w:eastAsia="Times New Roman" w:cs="Times New Roman"/>
          <w:bCs/>
          <w:color w:val="0070C0"/>
          <w:sz w:val="18"/>
          <w:szCs w:val="18"/>
          <w:lang w:val="en-US"/>
        </w:rPr>
        <w:t>)</w:t>
      </w:r>
      <w:r w:rsidRPr="008A67D6">
        <w:rPr>
          <w:rFonts w:eastAsia="Times New Roman" w:cs="Times New Roman"/>
          <w:bCs/>
          <w:color w:val="0070C0"/>
          <w:sz w:val="18"/>
          <w:szCs w:val="18"/>
          <w:vertAlign w:val="subscript"/>
          <w:lang w:val="en-US"/>
        </w:rPr>
        <w:t>2</w:t>
      </w:r>
      <w:r>
        <w:rPr>
          <w:rFonts w:eastAsia="Times New Roman" w:cs="Times New Roman"/>
          <w:bCs/>
          <w:color w:val="0070C0"/>
          <w:sz w:val="18"/>
          <w:szCs w:val="18"/>
          <w:lang w:val="en-US"/>
        </w:rPr>
        <w:t>O</w:t>
      </w:r>
      <w:proofErr w:type="gramEnd"/>
      <w:r w:rsidRPr="008A67D6">
        <w:rPr>
          <w:rFonts w:eastAsia="Times New Roman" w:cs="Times New Roman"/>
          <w:bCs/>
          <w:color w:val="0070C0"/>
          <w:sz w:val="18"/>
          <w:szCs w:val="18"/>
          <w:lang w:val="en-US"/>
        </w:rPr>
        <w:t xml:space="preserve">, DMF/Im.; </w:t>
      </w:r>
      <w:r w:rsidRPr="008A67D6">
        <w:rPr>
          <w:rFonts w:eastAsia="Times New Roman" w:cs="Times New Roman"/>
          <w:b/>
          <w:bCs/>
          <w:color w:val="0070C0"/>
          <w:sz w:val="18"/>
          <w:szCs w:val="18"/>
          <w:lang w:val="en-US"/>
        </w:rPr>
        <w:t>ii.</w:t>
      </w:r>
      <w:r w:rsidRPr="008A67D6">
        <w:rPr>
          <w:rFonts w:eastAsia="Times New Roman" w:cs="Times New Roman"/>
          <w:bCs/>
          <w:color w:val="0070C0"/>
          <w:sz w:val="18"/>
          <w:szCs w:val="18"/>
          <w:lang w:val="en-US"/>
        </w:rPr>
        <w:t xml:space="preserve"> </w:t>
      </w:r>
      <w:proofErr w:type="gramStart"/>
      <w:r w:rsidRPr="008A67D6">
        <w:rPr>
          <w:rFonts w:eastAsia="Times New Roman" w:cs="Times New Roman"/>
          <w:bCs/>
          <w:color w:val="0070C0"/>
          <w:sz w:val="18"/>
          <w:szCs w:val="18"/>
          <w:lang w:val="en-US"/>
        </w:rPr>
        <w:t>TsCl, Et</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N, DMAP, CH</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Cl</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 xml:space="preserve"> then NaOMe/MeOH; </w:t>
      </w:r>
      <w:r w:rsidRPr="008A67D6">
        <w:rPr>
          <w:rFonts w:eastAsia="Times New Roman" w:cs="Times New Roman"/>
          <w:b/>
          <w:bCs/>
          <w:color w:val="0070C0"/>
          <w:sz w:val="18"/>
          <w:szCs w:val="18"/>
          <w:lang w:val="en-US"/>
        </w:rPr>
        <w:t>iii.</w:t>
      </w:r>
      <w:proofErr w:type="gramEnd"/>
      <w:r w:rsidRPr="008A67D6">
        <w:rPr>
          <w:rFonts w:eastAsia="Times New Roman" w:cs="Times New Roman"/>
          <w:bCs/>
          <w:color w:val="0070C0"/>
          <w:sz w:val="18"/>
          <w:szCs w:val="18"/>
          <w:lang w:val="en-US"/>
        </w:rPr>
        <w:t xml:space="preserve"> NaN</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 MgSO</w:t>
      </w:r>
      <w:r w:rsidRPr="008A67D6">
        <w:rPr>
          <w:rFonts w:eastAsia="Times New Roman" w:cs="Times New Roman"/>
          <w:bCs/>
          <w:color w:val="0070C0"/>
          <w:sz w:val="18"/>
          <w:szCs w:val="18"/>
          <w:vertAlign w:val="subscript"/>
          <w:lang w:val="en-US"/>
        </w:rPr>
        <w:t>4</w:t>
      </w:r>
      <w:r w:rsidRPr="008A67D6">
        <w:rPr>
          <w:rFonts w:eastAsia="Times New Roman" w:cs="Times New Roman"/>
          <w:bCs/>
          <w:color w:val="0070C0"/>
          <w:sz w:val="18"/>
          <w:szCs w:val="18"/>
          <w:lang w:val="en-US"/>
        </w:rPr>
        <w:t xml:space="preserve">, DMF; </w:t>
      </w:r>
      <w:proofErr w:type="gramStart"/>
      <w:r w:rsidRPr="008A67D6">
        <w:rPr>
          <w:rFonts w:eastAsia="Times New Roman" w:cs="Times New Roman"/>
          <w:b/>
          <w:bCs/>
          <w:color w:val="0070C0"/>
          <w:sz w:val="18"/>
          <w:szCs w:val="18"/>
          <w:lang w:val="en-US"/>
        </w:rPr>
        <w:t>iv</w:t>
      </w:r>
      <w:proofErr w:type="gramEnd"/>
      <w:r w:rsidRPr="008A67D6">
        <w:rPr>
          <w:rFonts w:eastAsia="Times New Roman" w:cs="Times New Roman"/>
          <w:b/>
          <w:bCs/>
          <w:color w:val="0070C0"/>
          <w:sz w:val="18"/>
          <w:szCs w:val="18"/>
          <w:lang w:val="en-US"/>
        </w:rPr>
        <w:t>.</w:t>
      </w:r>
      <w:r w:rsidRPr="008A67D6">
        <w:rPr>
          <w:rFonts w:eastAsia="Times New Roman" w:cs="Times New Roman"/>
          <w:bCs/>
          <w:color w:val="0070C0"/>
          <w:sz w:val="18"/>
          <w:szCs w:val="18"/>
          <w:lang w:val="en-US"/>
        </w:rPr>
        <w:t xml:space="preserve"> Amberlite, MeOH then TBAF, THF, Ac</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O, DMAP, Et</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 xml:space="preserve">N; </w:t>
      </w:r>
      <w:r w:rsidRPr="008A67D6">
        <w:rPr>
          <w:rFonts w:eastAsia="Times New Roman" w:cs="Times New Roman"/>
          <w:b/>
          <w:bCs/>
          <w:color w:val="0070C0"/>
          <w:sz w:val="18"/>
          <w:szCs w:val="18"/>
          <w:lang w:val="en-US"/>
        </w:rPr>
        <w:t>v.</w:t>
      </w:r>
      <w:r w:rsidRPr="008A67D6">
        <w:rPr>
          <w:rFonts w:eastAsia="Times New Roman" w:cs="Times New Roman"/>
          <w:bCs/>
          <w:color w:val="0070C0"/>
          <w:sz w:val="18"/>
          <w:szCs w:val="18"/>
          <w:lang w:val="en-US"/>
        </w:rPr>
        <w:t xml:space="preserve"> RuCl</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.3H</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O (cat.), NaIO</w:t>
      </w:r>
      <w:r w:rsidRPr="008A67D6">
        <w:rPr>
          <w:rFonts w:eastAsia="Times New Roman" w:cs="Times New Roman"/>
          <w:bCs/>
          <w:color w:val="0070C0"/>
          <w:sz w:val="18"/>
          <w:szCs w:val="18"/>
          <w:vertAlign w:val="subscript"/>
          <w:lang w:val="en-US"/>
        </w:rPr>
        <w:t>4</w:t>
      </w:r>
      <w:r w:rsidRPr="008A67D6">
        <w:rPr>
          <w:rFonts w:eastAsia="Times New Roman" w:cs="Times New Roman"/>
          <w:bCs/>
          <w:color w:val="0070C0"/>
          <w:sz w:val="18"/>
          <w:szCs w:val="18"/>
          <w:lang w:val="en-US"/>
        </w:rPr>
        <w:t>, CCl</w:t>
      </w:r>
      <w:r w:rsidRPr="008A67D6">
        <w:rPr>
          <w:rFonts w:eastAsia="Times New Roman" w:cs="Times New Roman"/>
          <w:bCs/>
          <w:color w:val="0070C0"/>
          <w:sz w:val="18"/>
          <w:szCs w:val="18"/>
          <w:vertAlign w:val="subscript"/>
          <w:lang w:val="en-US"/>
        </w:rPr>
        <w:t xml:space="preserve">4 </w:t>
      </w:r>
      <w:r w:rsidRPr="008A67D6">
        <w:rPr>
          <w:rFonts w:eastAsia="Times New Roman" w:cs="Times New Roman"/>
          <w:bCs/>
          <w:color w:val="0070C0"/>
          <w:sz w:val="18"/>
          <w:szCs w:val="18"/>
          <w:lang w:val="en-US"/>
        </w:rPr>
        <w:t>then TMSCHN</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 xml:space="preserve">, PhH/MeOH; </w:t>
      </w:r>
      <w:proofErr w:type="gramStart"/>
      <w:r w:rsidRPr="008A67D6">
        <w:rPr>
          <w:rFonts w:eastAsia="Times New Roman" w:cs="Times New Roman"/>
          <w:b/>
          <w:bCs/>
          <w:color w:val="0070C0"/>
          <w:sz w:val="18"/>
          <w:szCs w:val="18"/>
          <w:lang w:val="en-US"/>
        </w:rPr>
        <w:t>vi</w:t>
      </w:r>
      <w:proofErr w:type="gramEnd"/>
      <w:r w:rsidRPr="008A67D6">
        <w:rPr>
          <w:rFonts w:eastAsia="Times New Roman" w:cs="Times New Roman"/>
          <w:b/>
          <w:bCs/>
          <w:color w:val="0070C0"/>
          <w:sz w:val="18"/>
          <w:szCs w:val="18"/>
          <w:lang w:val="en-US"/>
        </w:rPr>
        <w:t>.</w:t>
      </w:r>
      <w:r w:rsidRPr="008A67D6">
        <w:rPr>
          <w:rFonts w:eastAsia="Times New Roman" w:cs="Times New Roman"/>
          <w:bCs/>
          <w:color w:val="0070C0"/>
          <w:sz w:val="18"/>
          <w:szCs w:val="18"/>
          <w:lang w:val="en-US"/>
        </w:rPr>
        <w:t xml:space="preserve"> </w:t>
      </w:r>
      <w:proofErr w:type="gramStart"/>
      <w:r w:rsidRPr="008A67D6">
        <w:rPr>
          <w:rFonts w:eastAsia="Times New Roman" w:cs="Times New Roman"/>
          <w:bCs/>
          <w:color w:val="0070C0"/>
          <w:sz w:val="18"/>
          <w:szCs w:val="18"/>
          <w:lang w:val="en-US"/>
        </w:rPr>
        <w:t>H</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 Pd/C, MeOH then Ac</w:t>
      </w:r>
      <w:r w:rsidRPr="008A67D6">
        <w:rPr>
          <w:rFonts w:eastAsia="Times New Roman" w:cs="Times New Roman"/>
          <w:bCs/>
          <w:color w:val="0070C0"/>
          <w:sz w:val="18"/>
          <w:szCs w:val="18"/>
          <w:vertAlign w:val="subscript"/>
          <w:lang w:val="en-US"/>
        </w:rPr>
        <w:t>2</w:t>
      </w:r>
      <w:r w:rsidRPr="008A67D6">
        <w:rPr>
          <w:rFonts w:eastAsia="Times New Roman" w:cs="Times New Roman"/>
          <w:bCs/>
          <w:color w:val="0070C0"/>
          <w:sz w:val="18"/>
          <w:szCs w:val="18"/>
          <w:lang w:val="en-US"/>
        </w:rPr>
        <w:t>O, Et</w:t>
      </w:r>
      <w:r w:rsidRPr="008A67D6">
        <w:rPr>
          <w:rFonts w:eastAsia="Times New Roman" w:cs="Times New Roman"/>
          <w:bCs/>
          <w:color w:val="0070C0"/>
          <w:sz w:val="18"/>
          <w:szCs w:val="18"/>
          <w:vertAlign w:val="subscript"/>
          <w:lang w:val="en-US"/>
        </w:rPr>
        <w:t>3</w:t>
      </w:r>
      <w:r w:rsidRPr="008A67D6">
        <w:rPr>
          <w:rFonts w:eastAsia="Times New Roman" w:cs="Times New Roman"/>
          <w:bCs/>
          <w:color w:val="0070C0"/>
          <w:sz w:val="18"/>
          <w:szCs w:val="18"/>
          <w:lang w:val="en-US"/>
        </w:rPr>
        <w:t>N, DMAP, DCM.</w:t>
      </w:r>
      <w:proofErr w:type="gramEnd"/>
    </w:p>
    <w:p w:rsidR="001F7437" w:rsidRDefault="001F7437" w:rsidP="003A0390">
      <w:pPr>
        <w:spacing w:line="360" w:lineRule="auto"/>
        <w:jc w:val="both"/>
        <w:rPr>
          <w:rFonts w:ascii="Calibri" w:eastAsia="Batang" w:hAnsi="Calibri" w:cs="Times New Roman"/>
        </w:rPr>
      </w:pPr>
      <w:r>
        <w:rPr>
          <w:rFonts w:ascii="Calibri" w:eastAsia="Batang" w:hAnsi="Calibri" w:cs="Times New Roman"/>
        </w:rPr>
        <w:t>Oxidative cleavage of the aromatic ring using ruthenium chloride and sodium metaperiodate followed by trimethylsilyl</w:t>
      </w:r>
      <w:r w:rsidR="00BD08E0">
        <w:rPr>
          <w:rFonts w:ascii="Calibri" w:eastAsia="Batang" w:hAnsi="Calibri" w:cs="Times New Roman"/>
        </w:rPr>
        <w:t>di</w:t>
      </w:r>
      <w:r>
        <w:rPr>
          <w:rFonts w:ascii="Calibri" w:eastAsia="Batang" w:hAnsi="Calibri" w:cs="Times New Roman"/>
        </w:rPr>
        <w:t>azomethane gave the methyl ester (</w:t>
      </w:r>
      <w:r w:rsidRPr="009F7B3F">
        <w:rPr>
          <w:rFonts w:ascii="Calibri" w:eastAsia="Batang" w:hAnsi="Calibri" w:cs="Times New Roman"/>
          <w:b/>
        </w:rPr>
        <w:t>33</w:t>
      </w:r>
      <w:r>
        <w:rPr>
          <w:rFonts w:ascii="Calibri" w:eastAsia="Batang" w:hAnsi="Calibri" w:cs="Times New Roman"/>
        </w:rPr>
        <w:t>). To finish the synthesis, the azide was hydrogenated and acetylated to give the pentaacet</w:t>
      </w:r>
      <w:r w:rsidR="003A0390">
        <w:rPr>
          <w:rFonts w:ascii="Calibri" w:eastAsia="Batang" w:hAnsi="Calibri" w:cs="Times New Roman"/>
        </w:rPr>
        <w:t>ate methyl glycoside of Neu5Ac</w:t>
      </w:r>
      <w:r>
        <w:rPr>
          <w:rFonts w:ascii="Calibri" w:eastAsia="Batang" w:hAnsi="Calibri" w:cs="Times New Roman"/>
        </w:rPr>
        <w:t>.</w:t>
      </w:r>
    </w:p>
    <w:p w:rsidR="00002678" w:rsidRPr="001F7437" w:rsidRDefault="00002678" w:rsidP="003A0390">
      <w:pPr>
        <w:spacing w:line="360" w:lineRule="auto"/>
        <w:jc w:val="both"/>
        <w:rPr>
          <w:rFonts w:ascii="Calibri" w:eastAsia="Batang" w:hAnsi="Calibri" w:cs="Times New Roman"/>
        </w:rPr>
      </w:pPr>
    </w:p>
    <w:p w:rsidR="00932978" w:rsidRPr="00801B99" w:rsidRDefault="00932978" w:rsidP="00DB3E51">
      <w:pPr>
        <w:pStyle w:val="Heading3"/>
        <w:rPr>
          <w:rFonts w:eastAsia="Batang"/>
        </w:rPr>
      </w:pPr>
      <w:bookmarkStart w:id="24" w:name="_Toc8589740"/>
      <w:r w:rsidRPr="00801B99">
        <w:rPr>
          <w:rFonts w:eastAsia="Batang"/>
        </w:rPr>
        <w:t>Other Syntheses of Sialic Acids</w:t>
      </w:r>
      <w:bookmarkEnd w:id="24"/>
    </w:p>
    <w:p w:rsidR="001F7437" w:rsidRDefault="00932978" w:rsidP="00932978">
      <w:pPr>
        <w:jc w:val="both"/>
        <w:rPr>
          <w:rFonts w:ascii="Calibri" w:eastAsia="Batang" w:hAnsi="Calibri" w:cs="Times New Roman"/>
        </w:rPr>
      </w:pPr>
      <w:r w:rsidRPr="00725A59">
        <w:rPr>
          <w:rFonts w:ascii="Calibri" w:eastAsia="Batang" w:hAnsi="Calibri" w:cs="Times New Roman"/>
        </w:rPr>
        <w:t xml:space="preserve">In 1994, Dondoni </w:t>
      </w:r>
      <w:r w:rsidRPr="00725A59">
        <w:rPr>
          <w:rFonts w:ascii="Calibri" w:eastAsia="Batang" w:hAnsi="Calibri" w:cs="Times New Roman"/>
          <w:i/>
        </w:rPr>
        <w:t>et al</w:t>
      </w:r>
      <w:r w:rsidRPr="00725A59">
        <w:rPr>
          <w:rFonts w:ascii="Calibri" w:eastAsia="Batang" w:hAnsi="Calibri" w:cs="Times New Roman"/>
        </w:rPr>
        <w:t>. reported a method for installing a (2-thiazolylcarbonyl)methylene group as a masked pyruvate unit, and applie</w:t>
      </w:r>
      <w:r>
        <w:rPr>
          <w:rFonts w:ascii="Calibri" w:eastAsia="Batang" w:hAnsi="Calibri" w:cs="Times New Roman"/>
        </w:rPr>
        <w:t>d this to the synthesis of KDN (</w:t>
      </w:r>
      <w:r w:rsidRPr="0011240A">
        <w:rPr>
          <w:rFonts w:ascii="Calibri" w:eastAsia="Batang" w:hAnsi="Calibri" w:cs="Times New Roman"/>
          <w:b/>
        </w:rPr>
        <w:t>Scheme 1</w:t>
      </w:r>
      <w:r w:rsidR="001F7437">
        <w:rPr>
          <w:rFonts w:ascii="Calibri" w:eastAsia="Batang" w:hAnsi="Calibri" w:cs="Times New Roman"/>
          <w:b/>
        </w:rPr>
        <w:t>3</w:t>
      </w:r>
      <w:r>
        <w:rPr>
          <w:rFonts w:ascii="Calibri" w:eastAsia="Batang" w:hAnsi="Calibri" w:cs="Times New Roman"/>
        </w:rPr>
        <w:t>).</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{"citationItems":[{"id":"ITEM-1","itemData":{"abstract":"A method for the installation of the (2-thiazolylcarbonyl)methylene group, i.e. a masked pyruvate unit owing to the thiazole to formyl equivalence, in sugar-derived aldehydes has been developed. The strategy involves stereoselective carbon-carbon and carbon-oxygen bond formation, the former consisting of a Wittig olefination with a thiazole-armed carbonyl ylid, the latter involving a conjugate addition of the benzyl oxide anion to the resultant E (alpha, beta)-enone. This addition was mainly anti (ds 78-85%) to a resident (gamma)-benzyloxy group in the enone, but changed to syn (ds 70-95%) with a chiral 1,3-dioxolane or 1,3-dioxane ring. The removal of the hydroxy-protecting groups and the consequent cyclisation via intramolecular ketalization gave 2-thiazolyl-substituted pyranoses at C-1. The unmasking of the formyl group from the thiazole ring in these compounds afforded 3-deoxy-2-aldopyranosuloses, which were quantitatively oxidized to pyranosulonic acids. Applications of this strategy to the total synthesis of DAH (D-arabino-heptulosonic), KDN (D-glycero-D-galacto-nonulosonic), and its D-glycero-D-talo epimer, 4-epi-KDN, are described.","author":[{"dropping-particle":"","family":"Dondoni","given":"Alessandro","non-dropping-particle":"","parse-names":false,"suffix":""},{"dropping-particle":"","family":"Marra","given":"Albert","non-dropping-particle":"","parse-names":false,"suffix":""},{"dropping-particle":"","family":"Merino","given":"Pedro","non-dropping-particle":"","parse-names":false,"suffix":""}],"container-title":"Journal of the American Chemical Society","id":"ITEM-1","issued":{"date-parts":[["1994"]]},"page":"3324-3336","title":"Installation of the Pyruvate Unit in Glycidic Aldehydes via a Wittig Olefination-Michael Addition Sequence Utilizing a Thiazole-Armed Carbonyl Ylid. A New Stereoselective Route to 3-Deoxy-2-Ulosonic Acids and the Total Synthesis of DAH, KDN, and 4-epi-KDN","type":"article-journal","volume":"116"},"uris":["http://www.mendeley.com/documents/?uuid=5079d2e5-480f-4600-977a-3a8a72e230a7"]}],"mendeley":{"formattedCitation":"&lt;sup&gt;36&lt;/sup&gt;","plainTextFormattedCitation":"36","previouslyFormattedCitation":"&lt;sup&gt;36&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36</w:t>
      </w:r>
      <w:r w:rsidR="005E7695" w:rsidRPr="00725A59">
        <w:rPr>
          <w:rFonts w:ascii="Calibri" w:eastAsia="Batang" w:hAnsi="Calibri" w:cs="Times New Roman"/>
        </w:rPr>
        <w:fldChar w:fldCharType="end"/>
      </w:r>
      <w:r w:rsidRPr="00725A59">
        <w:rPr>
          <w:rFonts w:ascii="Calibri" w:eastAsia="Batang" w:hAnsi="Calibri" w:cs="Times New Roman"/>
        </w:rPr>
        <w:t xml:space="preserve"> </w:t>
      </w:r>
      <w:r>
        <w:rPr>
          <w:rFonts w:ascii="Calibri" w:eastAsia="Batang" w:hAnsi="Calibri" w:cs="Times New Roman"/>
        </w:rPr>
        <w:t>To begin the synthesis, the diethyl dithioacetal (</w:t>
      </w:r>
      <w:r>
        <w:rPr>
          <w:rFonts w:ascii="Calibri" w:eastAsia="Batang" w:hAnsi="Calibri" w:cs="Times New Roman"/>
          <w:b/>
        </w:rPr>
        <w:t>34</w:t>
      </w:r>
      <w:r>
        <w:rPr>
          <w:rFonts w:ascii="Calibri" w:eastAsia="Batang" w:hAnsi="Calibri" w:cs="Times New Roman"/>
        </w:rPr>
        <w:t>) - readily prepared from mannose - was converted to the silyl ether. Reaction with 2</w:t>
      </w:r>
      <w:proofErr w:type="gramStart"/>
      <w:r>
        <w:rPr>
          <w:rFonts w:ascii="Calibri" w:eastAsia="Batang" w:hAnsi="Calibri" w:cs="Times New Roman"/>
        </w:rPr>
        <w:t>,2</w:t>
      </w:r>
      <w:proofErr w:type="gramEnd"/>
      <w:r>
        <w:rPr>
          <w:rFonts w:ascii="Calibri" w:eastAsia="Batang" w:hAnsi="Calibri" w:cs="Times New Roman"/>
        </w:rPr>
        <w:t>-dimethoxypropane and CSA resulted in a 3:7 mixture of possible acetonides in favor of the desired 1,3-diisopropylidene (</w:t>
      </w:r>
      <w:r>
        <w:rPr>
          <w:rFonts w:ascii="Calibri" w:eastAsia="Batang" w:hAnsi="Calibri" w:cs="Times New Roman"/>
          <w:b/>
        </w:rPr>
        <w:t>35</w:t>
      </w:r>
      <w:r>
        <w:rPr>
          <w:rFonts w:ascii="Calibri" w:eastAsia="Batang" w:hAnsi="Calibri" w:cs="Times New Roman"/>
        </w:rPr>
        <w:t xml:space="preserve">). </w:t>
      </w:r>
    </w:p>
    <w:p w:rsidR="001F7437" w:rsidRPr="001F3A96" w:rsidRDefault="003A0390" w:rsidP="001F7437">
      <w:pPr>
        <w:jc w:val="center"/>
        <w:rPr>
          <w:rFonts w:ascii="Cambria" w:eastAsia="Batang" w:hAnsi="Cambria" w:cs="Times New Roman"/>
          <w:sz w:val="24"/>
          <w:szCs w:val="24"/>
        </w:rPr>
      </w:pPr>
      <w:r w:rsidRPr="001F3A96">
        <w:rPr>
          <w:rFonts w:ascii="Cambria" w:eastAsia="Batang" w:hAnsi="Cambria" w:cs="Times New Roman"/>
          <w:sz w:val="24"/>
          <w:szCs w:val="24"/>
        </w:rPr>
        <w:object w:dxaOrig="9487" w:dyaOrig="6902">
          <v:shape id="_x0000_i1039" type="#_x0000_t75" style="width:379.5pt;height:274.35pt" o:ole="">
            <v:imagedata r:id="rId43" o:title=""/>
          </v:shape>
          <o:OLEObject Type="Embed" ProgID="ChemDraw.Document.6.0" ShapeID="_x0000_i1039" DrawAspect="Content" ObjectID="_1619862026" r:id="rId44"/>
        </w:object>
      </w:r>
    </w:p>
    <w:p w:rsidR="001F7437" w:rsidRPr="00FE6204" w:rsidRDefault="001F7437" w:rsidP="001F7437">
      <w:pPr>
        <w:spacing w:line="360" w:lineRule="auto"/>
        <w:jc w:val="center"/>
        <w:rPr>
          <w:rFonts w:eastAsia="Times New Roman" w:cs="Arial"/>
          <w:bCs/>
          <w:color w:val="0070C0"/>
          <w:sz w:val="18"/>
          <w:szCs w:val="18"/>
          <w:lang w:val="en-US"/>
        </w:rPr>
      </w:pPr>
      <w:proofErr w:type="gramStart"/>
      <w:r w:rsidRPr="001F7437">
        <w:rPr>
          <w:rFonts w:eastAsia="Times New Roman" w:cs="Arial"/>
          <w:b/>
          <w:bCs/>
          <w:color w:val="0070C0"/>
          <w:sz w:val="18"/>
          <w:szCs w:val="18"/>
          <w:lang w:val="en-US"/>
        </w:rPr>
        <w:t xml:space="preserve">Scheme </w:t>
      </w:r>
      <w:r w:rsidR="005E7695" w:rsidRPr="001F7437">
        <w:rPr>
          <w:rFonts w:eastAsia="Times New Roman" w:cs="Arial"/>
          <w:b/>
          <w:bCs/>
          <w:color w:val="0070C0"/>
          <w:sz w:val="18"/>
          <w:szCs w:val="18"/>
          <w:lang w:val="en-US"/>
        </w:rPr>
        <w:fldChar w:fldCharType="begin"/>
      </w:r>
      <w:r w:rsidRPr="001F7437">
        <w:rPr>
          <w:rFonts w:eastAsia="Times New Roman" w:cs="Arial"/>
          <w:b/>
          <w:bCs/>
          <w:color w:val="0070C0"/>
          <w:sz w:val="18"/>
          <w:szCs w:val="18"/>
          <w:lang w:val="en-US"/>
        </w:rPr>
        <w:instrText xml:space="preserve"> SEQ Scheme \* ARABIC </w:instrText>
      </w:r>
      <w:r w:rsidR="005E7695" w:rsidRPr="001F7437">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13</w:t>
      </w:r>
      <w:r w:rsidR="005E7695" w:rsidRPr="001F7437">
        <w:rPr>
          <w:rFonts w:eastAsia="Times New Roman" w:cs="Arial"/>
          <w:b/>
          <w:bCs/>
          <w:color w:val="0070C0"/>
          <w:sz w:val="18"/>
          <w:szCs w:val="18"/>
          <w:lang w:val="en-US"/>
        </w:rPr>
        <w:fldChar w:fldCharType="end"/>
      </w:r>
      <w:r w:rsidRPr="001F7437">
        <w:rPr>
          <w:rFonts w:eastAsia="Times New Roman" w:cs="Arial"/>
          <w:b/>
          <w:bCs/>
          <w:color w:val="0070C0"/>
          <w:sz w:val="18"/>
          <w:szCs w:val="18"/>
          <w:lang w:val="en-US"/>
        </w:rPr>
        <w:t>:</w:t>
      </w:r>
      <w:r w:rsidRPr="00FE6204">
        <w:rPr>
          <w:rFonts w:eastAsia="Times New Roman" w:cs="Arial"/>
          <w:bCs/>
          <w:color w:val="0070C0"/>
          <w:sz w:val="18"/>
          <w:szCs w:val="18"/>
          <w:lang w:val="en-US"/>
        </w:rPr>
        <w:t xml:space="preserve"> Synthesis of KDN as published by Dondoni </w:t>
      </w:r>
      <w:r w:rsidRPr="00FE6204">
        <w:rPr>
          <w:rFonts w:eastAsia="Times New Roman" w:cs="Arial"/>
          <w:bCs/>
          <w:i/>
          <w:color w:val="0070C0"/>
          <w:sz w:val="18"/>
          <w:szCs w:val="18"/>
          <w:lang w:val="en-US"/>
        </w:rPr>
        <w:t>et al</w:t>
      </w:r>
      <w:r w:rsidRPr="00FE6204">
        <w:rPr>
          <w:rFonts w:eastAsia="Times New Roman" w:cs="Arial"/>
          <w:bCs/>
          <w:color w:val="0070C0"/>
          <w:sz w:val="18"/>
          <w:szCs w:val="18"/>
          <w:lang w:val="en-US"/>
        </w:rPr>
        <w:t>., making use of a thiazole ylid to install a masked pyruvate unit.</w:t>
      </w:r>
      <w:proofErr w:type="gramEnd"/>
      <w:r w:rsidRPr="00FE6204">
        <w:rPr>
          <w:rFonts w:eastAsia="Times New Roman" w:cs="Arial"/>
          <w:bCs/>
          <w:color w:val="0070C0"/>
          <w:sz w:val="18"/>
          <w:szCs w:val="18"/>
          <w:lang w:val="en-US"/>
        </w:rPr>
        <w:t xml:space="preserve"> Reagents and conditions: </w:t>
      </w:r>
      <w:r w:rsidRPr="00FE6204">
        <w:rPr>
          <w:rFonts w:eastAsia="Times New Roman" w:cs="Arial"/>
          <w:b/>
          <w:bCs/>
          <w:color w:val="0070C0"/>
          <w:sz w:val="18"/>
          <w:szCs w:val="18"/>
          <w:lang w:val="en-US"/>
        </w:rPr>
        <w:t>i.</w:t>
      </w:r>
      <w:r w:rsidRPr="00FE6204">
        <w:rPr>
          <w:rFonts w:eastAsia="Times New Roman" w:cs="Arial"/>
          <w:bCs/>
          <w:color w:val="0070C0"/>
          <w:sz w:val="18"/>
          <w:szCs w:val="18"/>
          <w:lang w:val="en-US"/>
        </w:rPr>
        <w:t xml:space="preserve"> TBDPSCl then DMP, CSA; </w:t>
      </w:r>
      <w:r w:rsidRPr="00FE6204">
        <w:rPr>
          <w:rFonts w:eastAsia="Times New Roman" w:cs="Arial"/>
          <w:b/>
          <w:bCs/>
          <w:color w:val="0070C0"/>
          <w:sz w:val="18"/>
          <w:szCs w:val="18"/>
          <w:lang w:val="en-US"/>
        </w:rPr>
        <w:t>ii.</w:t>
      </w:r>
      <w:r w:rsidRPr="00FE6204">
        <w:rPr>
          <w:rFonts w:eastAsia="Times New Roman" w:cs="Arial"/>
          <w:bCs/>
          <w:color w:val="0070C0"/>
          <w:sz w:val="18"/>
          <w:szCs w:val="18"/>
          <w:lang w:val="en-US"/>
        </w:rPr>
        <w:t xml:space="preserve"> </w:t>
      </w:r>
      <w:proofErr w:type="gramStart"/>
      <w:r w:rsidRPr="00FE6204">
        <w:rPr>
          <w:rFonts w:eastAsia="Times New Roman" w:cs="Arial"/>
          <w:bCs/>
          <w:color w:val="0070C0"/>
          <w:sz w:val="18"/>
          <w:szCs w:val="18"/>
          <w:lang w:val="en-US"/>
        </w:rPr>
        <w:t>Hg(</w:t>
      </w:r>
      <w:proofErr w:type="gramEnd"/>
      <w:r w:rsidRPr="00FE6204">
        <w:rPr>
          <w:rFonts w:eastAsia="Times New Roman" w:cs="Arial"/>
          <w:bCs/>
          <w:color w:val="0070C0"/>
          <w:sz w:val="18"/>
          <w:szCs w:val="18"/>
          <w:lang w:val="en-US"/>
        </w:rPr>
        <w:t>II), MeCN-H</w:t>
      </w:r>
      <w:r w:rsidRPr="00FE6204">
        <w:rPr>
          <w:rFonts w:eastAsia="Times New Roman" w:cs="Arial"/>
          <w:bCs/>
          <w:color w:val="0070C0"/>
          <w:sz w:val="18"/>
          <w:szCs w:val="18"/>
          <w:vertAlign w:val="subscript"/>
          <w:lang w:val="en-US"/>
        </w:rPr>
        <w:t>2</w:t>
      </w:r>
      <w:r w:rsidRPr="00FE6204">
        <w:rPr>
          <w:rFonts w:eastAsia="Times New Roman" w:cs="Arial"/>
          <w:bCs/>
          <w:color w:val="0070C0"/>
          <w:sz w:val="18"/>
          <w:szCs w:val="18"/>
          <w:lang w:val="en-US"/>
        </w:rPr>
        <w:t xml:space="preserve">O; </w:t>
      </w:r>
      <w:r w:rsidRPr="00FE6204">
        <w:rPr>
          <w:rFonts w:eastAsia="Times New Roman" w:cs="Arial"/>
          <w:b/>
          <w:bCs/>
          <w:color w:val="0070C0"/>
          <w:sz w:val="18"/>
          <w:szCs w:val="18"/>
          <w:lang w:val="en-US"/>
        </w:rPr>
        <w:t>iii.</w:t>
      </w:r>
      <w:r w:rsidRPr="00FE6204">
        <w:rPr>
          <w:rFonts w:eastAsia="Times New Roman" w:cs="Arial"/>
          <w:bCs/>
          <w:color w:val="0070C0"/>
          <w:sz w:val="18"/>
          <w:szCs w:val="18"/>
          <w:lang w:val="en-US"/>
        </w:rPr>
        <w:t xml:space="preserve"> 2-TCMP; </w:t>
      </w:r>
      <w:proofErr w:type="gramStart"/>
      <w:r w:rsidRPr="00FE6204">
        <w:rPr>
          <w:rFonts w:eastAsia="Times New Roman" w:cs="Arial"/>
          <w:b/>
          <w:bCs/>
          <w:color w:val="0070C0"/>
          <w:sz w:val="18"/>
          <w:szCs w:val="18"/>
          <w:lang w:val="en-US"/>
        </w:rPr>
        <w:t>iv</w:t>
      </w:r>
      <w:proofErr w:type="gramEnd"/>
      <w:r w:rsidRPr="00FE6204">
        <w:rPr>
          <w:rFonts w:eastAsia="Times New Roman" w:cs="Arial"/>
          <w:b/>
          <w:bCs/>
          <w:color w:val="0070C0"/>
          <w:sz w:val="18"/>
          <w:szCs w:val="18"/>
          <w:lang w:val="en-US"/>
        </w:rPr>
        <w:t>.</w:t>
      </w:r>
      <w:r w:rsidRPr="00FE6204">
        <w:rPr>
          <w:rFonts w:eastAsia="Times New Roman" w:cs="Arial"/>
          <w:bCs/>
          <w:color w:val="0070C0"/>
          <w:sz w:val="18"/>
          <w:szCs w:val="18"/>
          <w:lang w:val="en-US"/>
        </w:rPr>
        <w:t xml:space="preserve"> BnONa, 0</w:t>
      </w:r>
      <w:r w:rsidRPr="00FE6204">
        <w:rPr>
          <w:rFonts w:eastAsia="Times New Roman" w:cs="Arial"/>
          <w:bCs/>
          <w:color w:val="0070C0"/>
          <w:sz w:val="18"/>
          <w:szCs w:val="18"/>
          <w:vertAlign w:val="superscript"/>
          <w:lang w:val="en-US"/>
        </w:rPr>
        <w:t>o</w:t>
      </w:r>
      <w:r w:rsidRPr="00FE6204">
        <w:rPr>
          <w:rFonts w:eastAsia="Times New Roman" w:cs="Arial"/>
          <w:bCs/>
          <w:color w:val="0070C0"/>
          <w:sz w:val="18"/>
          <w:szCs w:val="18"/>
          <w:lang w:val="en-US"/>
        </w:rPr>
        <w:t>C;</w:t>
      </w:r>
      <w:r w:rsidRPr="00FE6204">
        <w:rPr>
          <w:rFonts w:eastAsia="Times New Roman" w:cs="Arial"/>
          <w:b/>
          <w:bCs/>
          <w:color w:val="0070C0"/>
          <w:sz w:val="18"/>
          <w:szCs w:val="18"/>
          <w:lang w:val="en-US"/>
        </w:rPr>
        <w:t xml:space="preserve"> v.</w:t>
      </w:r>
      <w:r w:rsidRPr="00FE6204">
        <w:rPr>
          <w:rFonts w:eastAsia="Times New Roman" w:cs="Arial"/>
          <w:bCs/>
          <w:color w:val="0070C0"/>
          <w:sz w:val="18"/>
          <w:szCs w:val="18"/>
          <w:lang w:val="en-US"/>
        </w:rPr>
        <w:t xml:space="preserve"> HCl, MeOH then BnBr, NaH; </w:t>
      </w:r>
      <w:proofErr w:type="gramStart"/>
      <w:r w:rsidRPr="00FE6204">
        <w:rPr>
          <w:rFonts w:eastAsia="Times New Roman" w:cs="Arial"/>
          <w:b/>
          <w:bCs/>
          <w:color w:val="0070C0"/>
          <w:sz w:val="18"/>
          <w:szCs w:val="18"/>
          <w:lang w:val="en-US"/>
        </w:rPr>
        <w:t>vi</w:t>
      </w:r>
      <w:proofErr w:type="gramEnd"/>
      <w:r w:rsidRPr="00FE6204">
        <w:rPr>
          <w:rFonts w:eastAsia="Times New Roman" w:cs="Arial"/>
          <w:b/>
          <w:bCs/>
          <w:color w:val="0070C0"/>
          <w:sz w:val="18"/>
          <w:szCs w:val="18"/>
          <w:lang w:val="en-US"/>
        </w:rPr>
        <w:t>.</w:t>
      </w:r>
      <w:r w:rsidRPr="00FE6204">
        <w:rPr>
          <w:rFonts w:eastAsia="Times New Roman" w:cs="Arial"/>
          <w:bCs/>
          <w:color w:val="0070C0"/>
          <w:sz w:val="18"/>
          <w:szCs w:val="18"/>
          <w:lang w:val="en-US"/>
        </w:rPr>
        <w:t xml:space="preserve"> </w:t>
      </w:r>
      <w:proofErr w:type="gramStart"/>
      <w:r w:rsidRPr="00FE6204">
        <w:rPr>
          <w:rFonts w:eastAsia="Times New Roman" w:cs="Arial"/>
          <w:bCs/>
          <w:color w:val="0070C0"/>
          <w:sz w:val="18"/>
          <w:szCs w:val="18"/>
          <w:lang w:val="en-US"/>
        </w:rPr>
        <w:t>TfOMe then NaBH</w:t>
      </w:r>
      <w:r w:rsidRPr="00FE6204">
        <w:rPr>
          <w:rFonts w:eastAsia="Times New Roman" w:cs="Arial"/>
          <w:bCs/>
          <w:color w:val="0070C0"/>
          <w:sz w:val="18"/>
          <w:szCs w:val="18"/>
          <w:vertAlign w:val="subscript"/>
          <w:lang w:val="en-US"/>
        </w:rPr>
        <w:t>4</w:t>
      </w:r>
      <w:r w:rsidRPr="00FE6204">
        <w:rPr>
          <w:rFonts w:eastAsia="Times New Roman" w:cs="Arial"/>
          <w:bCs/>
          <w:color w:val="0070C0"/>
          <w:sz w:val="18"/>
          <w:szCs w:val="18"/>
          <w:lang w:val="en-US"/>
        </w:rPr>
        <w:t xml:space="preserve"> then CuCl</w:t>
      </w:r>
      <w:r w:rsidRPr="00FE6204">
        <w:rPr>
          <w:rFonts w:eastAsia="Times New Roman" w:cs="Arial"/>
          <w:bCs/>
          <w:color w:val="0070C0"/>
          <w:sz w:val="18"/>
          <w:szCs w:val="18"/>
          <w:vertAlign w:val="subscript"/>
          <w:lang w:val="en-US"/>
        </w:rPr>
        <w:t>2</w:t>
      </w:r>
      <w:r w:rsidRPr="00FE6204">
        <w:rPr>
          <w:rFonts w:eastAsia="Times New Roman" w:cs="Arial"/>
          <w:bCs/>
          <w:color w:val="0070C0"/>
          <w:sz w:val="18"/>
          <w:szCs w:val="18"/>
          <w:lang w:val="en-US"/>
        </w:rPr>
        <w:t>-CuO-H</w:t>
      </w:r>
      <w:r w:rsidRPr="00FE6204">
        <w:rPr>
          <w:rFonts w:eastAsia="Times New Roman" w:cs="Arial"/>
          <w:bCs/>
          <w:color w:val="0070C0"/>
          <w:sz w:val="18"/>
          <w:szCs w:val="18"/>
          <w:vertAlign w:val="subscript"/>
          <w:lang w:val="en-US"/>
        </w:rPr>
        <w:t>2</w:t>
      </w:r>
      <w:r w:rsidRPr="00FE6204">
        <w:rPr>
          <w:rFonts w:eastAsia="Times New Roman" w:cs="Arial"/>
          <w:bCs/>
          <w:color w:val="0070C0"/>
          <w:sz w:val="18"/>
          <w:szCs w:val="18"/>
          <w:lang w:val="en-US"/>
        </w:rPr>
        <w:t xml:space="preserve">O; </w:t>
      </w:r>
      <w:r w:rsidRPr="00FE6204">
        <w:rPr>
          <w:rFonts w:eastAsia="Times New Roman" w:cs="Arial"/>
          <w:b/>
          <w:bCs/>
          <w:color w:val="0070C0"/>
          <w:sz w:val="18"/>
          <w:szCs w:val="18"/>
          <w:lang w:val="en-US"/>
        </w:rPr>
        <w:t>vii.</w:t>
      </w:r>
      <w:proofErr w:type="gramEnd"/>
      <w:r w:rsidRPr="00FE6204">
        <w:rPr>
          <w:rFonts w:eastAsia="Times New Roman" w:cs="Arial"/>
          <w:bCs/>
          <w:color w:val="0070C0"/>
          <w:sz w:val="18"/>
          <w:szCs w:val="18"/>
          <w:lang w:val="en-US"/>
        </w:rPr>
        <w:t xml:space="preserve"> </w:t>
      </w:r>
      <w:proofErr w:type="gramStart"/>
      <w:r w:rsidRPr="00FE6204">
        <w:rPr>
          <w:rFonts w:eastAsia="Times New Roman" w:cs="Arial"/>
          <w:bCs/>
          <w:color w:val="0070C0"/>
          <w:sz w:val="18"/>
          <w:szCs w:val="18"/>
          <w:lang w:val="en-US"/>
        </w:rPr>
        <w:t>Ag</w:t>
      </w:r>
      <w:r w:rsidRPr="00FE6204">
        <w:rPr>
          <w:rFonts w:eastAsia="Times New Roman" w:cs="Arial"/>
          <w:bCs/>
          <w:color w:val="0070C0"/>
          <w:sz w:val="18"/>
          <w:szCs w:val="18"/>
          <w:vertAlign w:val="subscript"/>
          <w:lang w:val="en-US"/>
        </w:rPr>
        <w:t>2</w:t>
      </w:r>
      <w:r w:rsidRPr="00FE6204">
        <w:rPr>
          <w:rFonts w:eastAsia="Times New Roman" w:cs="Arial"/>
          <w:bCs/>
          <w:color w:val="0070C0"/>
          <w:sz w:val="18"/>
          <w:szCs w:val="18"/>
          <w:lang w:val="en-US"/>
        </w:rPr>
        <w:t>O then H</w:t>
      </w:r>
      <w:r w:rsidRPr="00FE6204">
        <w:rPr>
          <w:rFonts w:eastAsia="Times New Roman" w:cs="Arial"/>
          <w:bCs/>
          <w:color w:val="0070C0"/>
          <w:sz w:val="18"/>
          <w:szCs w:val="18"/>
          <w:vertAlign w:val="subscript"/>
          <w:lang w:val="en-US"/>
        </w:rPr>
        <w:t>2</w:t>
      </w:r>
      <w:r w:rsidRPr="00FE6204">
        <w:rPr>
          <w:rFonts w:eastAsia="Times New Roman" w:cs="Arial"/>
          <w:bCs/>
          <w:color w:val="0070C0"/>
          <w:sz w:val="18"/>
          <w:szCs w:val="18"/>
          <w:lang w:val="en-US"/>
        </w:rPr>
        <w:t>, Pd-C then AcOH, H</w:t>
      </w:r>
      <w:r w:rsidRPr="00FE6204">
        <w:rPr>
          <w:rFonts w:eastAsia="Times New Roman" w:cs="Arial"/>
          <w:bCs/>
          <w:color w:val="0070C0"/>
          <w:sz w:val="18"/>
          <w:szCs w:val="18"/>
          <w:vertAlign w:val="subscript"/>
          <w:lang w:val="en-US"/>
        </w:rPr>
        <w:t>2</w:t>
      </w:r>
      <w:r w:rsidRPr="00FE6204">
        <w:rPr>
          <w:rFonts w:eastAsia="Times New Roman" w:cs="Arial"/>
          <w:bCs/>
          <w:color w:val="0070C0"/>
          <w:sz w:val="18"/>
          <w:szCs w:val="18"/>
          <w:lang w:val="en-US"/>
        </w:rPr>
        <w:t>O.</w:t>
      </w:r>
      <w:proofErr w:type="gramEnd"/>
    </w:p>
    <w:p w:rsidR="00932978" w:rsidRPr="00766EBA" w:rsidRDefault="00932978" w:rsidP="00932978">
      <w:pPr>
        <w:jc w:val="both"/>
        <w:rPr>
          <w:rFonts w:ascii="Calibri" w:eastAsia="Batang" w:hAnsi="Calibri" w:cs="Times New Roman"/>
        </w:rPr>
      </w:pPr>
      <w:r>
        <w:rPr>
          <w:rFonts w:ascii="Calibri" w:eastAsia="Batang" w:hAnsi="Calibri" w:cs="Times New Roman"/>
        </w:rPr>
        <w:t xml:space="preserve">The thioacetal was then hydrolysed in the presence of Hg(II) to provide the aldehyde substrate for a Wittig reaction with ((2-thiazolylcarbonyl)methylene)triphenylphosphorane (2-TCMP), which yielded predominantly the </w:t>
      </w:r>
      <w:r w:rsidRPr="00055860">
        <w:rPr>
          <w:rFonts w:ascii="Calibri" w:eastAsia="Batang" w:hAnsi="Calibri" w:cs="Times New Roman"/>
          <w:i/>
        </w:rPr>
        <w:t>E</w:t>
      </w:r>
      <w:r>
        <w:rPr>
          <w:rFonts w:ascii="Calibri" w:eastAsia="Batang" w:hAnsi="Calibri" w:cs="Times New Roman"/>
          <w:i/>
        </w:rPr>
        <w:t xml:space="preserve"> </w:t>
      </w:r>
      <w:r>
        <w:rPr>
          <w:rFonts w:ascii="Calibri" w:eastAsia="Batang" w:hAnsi="Calibri" w:cs="Times New Roman"/>
        </w:rPr>
        <w:t>α,β</w:t>
      </w:r>
      <w:r>
        <w:rPr>
          <w:rFonts w:ascii="Calibri" w:eastAsia="Batang" w:hAnsi="Calibri" w:cs="Times New Roman"/>
          <w:i/>
        </w:rPr>
        <w:t>-</w:t>
      </w:r>
      <w:r>
        <w:rPr>
          <w:rFonts w:ascii="Calibri" w:eastAsia="Batang" w:hAnsi="Calibri" w:cs="Times New Roman"/>
        </w:rPr>
        <w:t>enone (</w:t>
      </w:r>
      <w:r>
        <w:rPr>
          <w:rFonts w:ascii="Calibri" w:eastAsia="Batang" w:hAnsi="Calibri" w:cs="Times New Roman"/>
          <w:b/>
        </w:rPr>
        <w:t>36</w:t>
      </w:r>
      <w:r>
        <w:rPr>
          <w:rFonts w:ascii="Calibri" w:eastAsia="Batang" w:hAnsi="Calibri" w:cs="Times New Roman"/>
        </w:rPr>
        <w:t>) (</w:t>
      </w:r>
      <w:r w:rsidRPr="0011240A">
        <w:rPr>
          <w:rFonts w:ascii="Calibri" w:eastAsia="Batang" w:hAnsi="Calibri" w:cs="Times New Roman"/>
          <w:i/>
        </w:rPr>
        <w:t>98:2</w:t>
      </w:r>
      <w:r>
        <w:rPr>
          <w:rFonts w:ascii="Calibri" w:eastAsia="Batang" w:hAnsi="Calibri" w:cs="Times New Roman"/>
        </w:rPr>
        <w:t xml:space="preserve">). 1,4-Addition of a benzyloxide anion to the α,β-enone was a key step in the design of the route, though initially only resulted in a 1:1 mixture of the </w:t>
      </w:r>
      <w:r>
        <w:rPr>
          <w:rFonts w:ascii="Calibri" w:eastAsia="Batang" w:hAnsi="Calibri" w:cs="Times New Roman"/>
          <w:i/>
        </w:rPr>
        <w:t xml:space="preserve">syn- </w:t>
      </w:r>
      <w:r>
        <w:rPr>
          <w:rFonts w:ascii="Calibri" w:eastAsia="Batang" w:hAnsi="Calibri" w:cs="Times New Roman"/>
        </w:rPr>
        <w:t xml:space="preserve">and </w:t>
      </w:r>
      <w:r>
        <w:rPr>
          <w:rFonts w:ascii="Calibri" w:eastAsia="Batang" w:hAnsi="Calibri" w:cs="Times New Roman"/>
          <w:i/>
        </w:rPr>
        <w:t>anti-</w:t>
      </w:r>
      <w:r>
        <w:rPr>
          <w:rFonts w:ascii="Calibri" w:eastAsia="Batang" w:hAnsi="Calibri" w:cs="Times New Roman"/>
        </w:rPr>
        <w:t xml:space="preserve"> addition products. After significant optimisation this step was able to provide a 3:7 mixture in favor of the </w:t>
      </w:r>
      <w:r>
        <w:rPr>
          <w:rFonts w:ascii="Calibri" w:eastAsia="Batang" w:hAnsi="Calibri" w:cs="Times New Roman"/>
          <w:i/>
        </w:rPr>
        <w:t>syn-</w:t>
      </w:r>
      <w:r>
        <w:rPr>
          <w:rFonts w:ascii="Calibri" w:eastAsia="Batang" w:hAnsi="Calibri" w:cs="Times New Roman"/>
        </w:rPr>
        <w:t>addition product (</w:t>
      </w:r>
      <w:r>
        <w:rPr>
          <w:rFonts w:ascii="Calibri" w:eastAsia="Batang" w:hAnsi="Calibri" w:cs="Times New Roman"/>
          <w:b/>
        </w:rPr>
        <w:t>37</w:t>
      </w:r>
      <w:r>
        <w:rPr>
          <w:rFonts w:ascii="Calibri" w:eastAsia="Batang" w:hAnsi="Calibri" w:cs="Times New Roman"/>
        </w:rPr>
        <w:t>), which could be separated. Dilute hydrochloric and methanol were used to remove the acetonide protecting groups and the crude mixture was benzylated to yield the penta-</w:t>
      </w:r>
      <w:r>
        <w:rPr>
          <w:rFonts w:ascii="Calibri" w:eastAsia="Batang" w:hAnsi="Calibri" w:cs="Times New Roman"/>
          <w:i/>
        </w:rPr>
        <w:t>O</w:t>
      </w:r>
      <w:r>
        <w:rPr>
          <w:rFonts w:ascii="Calibri" w:eastAsia="Batang" w:hAnsi="Calibri" w:cs="Times New Roman"/>
        </w:rPr>
        <w:t>-benzyl methyl glycoside (</w:t>
      </w:r>
      <w:r>
        <w:rPr>
          <w:rFonts w:ascii="Calibri" w:eastAsia="Batang" w:hAnsi="Calibri" w:cs="Times New Roman"/>
          <w:b/>
        </w:rPr>
        <w:t>38</w:t>
      </w:r>
      <w:r>
        <w:rPr>
          <w:rFonts w:ascii="Calibri" w:eastAsia="Batang" w:hAnsi="Calibri" w:cs="Times New Roman"/>
        </w:rPr>
        <w:t xml:space="preserve">). To complete the synthesis, the thiazole was converted to the carboxylic acid and the </w:t>
      </w:r>
      <w:r>
        <w:rPr>
          <w:rFonts w:ascii="Calibri" w:eastAsia="Batang" w:hAnsi="Calibri" w:cs="Times New Roman"/>
          <w:i/>
        </w:rPr>
        <w:t>O</w:t>
      </w:r>
      <w:r>
        <w:rPr>
          <w:rFonts w:ascii="Calibri" w:eastAsia="Batang" w:hAnsi="Calibri" w:cs="Times New Roman"/>
        </w:rPr>
        <w:t>-benzyl groups removed to yield KDN</w:t>
      </w:r>
      <w:r w:rsidR="001F7437">
        <w:rPr>
          <w:rFonts w:ascii="Calibri" w:eastAsia="Batang" w:hAnsi="Calibri" w:cs="Times New Roman"/>
        </w:rPr>
        <w:t xml:space="preserve"> (</w:t>
      </w:r>
      <w:r w:rsidR="001F7437">
        <w:rPr>
          <w:rFonts w:ascii="Calibri" w:eastAsia="Batang" w:hAnsi="Calibri" w:cs="Times New Roman"/>
          <w:b/>
        </w:rPr>
        <w:t>2</w:t>
      </w:r>
      <w:r w:rsidR="001F7437">
        <w:rPr>
          <w:rFonts w:ascii="Calibri" w:eastAsia="Batang" w:hAnsi="Calibri" w:cs="Times New Roman"/>
        </w:rPr>
        <w:t>)</w:t>
      </w:r>
      <w:r>
        <w:rPr>
          <w:rFonts w:ascii="Calibri" w:eastAsia="Batang" w:hAnsi="Calibri" w:cs="Times New Roman"/>
        </w:rPr>
        <w:t>.</w:t>
      </w:r>
      <w:r w:rsidRPr="00327CBF">
        <w:rPr>
          <w:rFonts w:eastAsia="Batang" w:cs="Times New Roman"/>
        </w:rPr>
        <w:t xml:space="preserve"> </w:t>
      </w:r>
      <w:r w:rsidRPr="009E7BA6">
        <w:rPr>
          <w:rFonts w:eastAsia="Batang" w:cs="Times New Roman"/>
        </w:rPr>
        <w:t xml:space="preserve">Dondoni </w:t>
      </w:r>
      <w:r w:rsidRPr="009E7BA6">
        <w:rPr>
          <w:rFonts w:eastAsia="Batang" w:cs="Times New Roman"/>
          <w:i/>
        </w:rPr>
        <w:t>et al.</w:t>
      </w:r>
      <w:r w:rsidRPr="009E7BA6">
        <w:rPr>
          <w:rFonts w:eastAsia="Batang" w:cs="Times New Roman"/>
        </w:rPr>
        <w:t xml:space="preserve"> </w:t>
      </w:r>
      <w:r>
        <w:rPr>
          <w:rFonts w:eastAsia="Batang" w:cs="Times New Roman"/>
        </w:rPr>
        <w:t>also applied this methodology to the synthesis of 4-</w:t>
      </w:r>
      <w:r w:rsidRPr="00327CBF">
        <w:rPr>
          <w:rFonts w:eastAsia="Batang" w:cs="Times New Roman"/>
          <w:i/>
        </w:rPr>
        <w:t>epi</w:t>
      </w:r>
      <w:r>
        <w:rPr>
          <w:rFonts w:eastAsia="Batang" w:cs="Times New Roman"/>
        </w:rPr>
        <w:t xml:space="preserve">-KDN, and </w:t>
      </w:r>
      <w:r w:rsidRPr="00327CBF">
        <w:rPr>
          <w:rFonts w:eastAsia="Batang" w:cs="Times New Roman"/>
        </w:rPr>
        <w:t>returned</w:t>
      </w:r>
      <w:r w:rsidRPr="009E7BA6">
        <w:rPr>
          <w:rFonts w:eastAsia="Batang" w:cs="Times New Roman"/>
        </w:rPr>
        <w:t xml:space="preserve"> to further demonstrate the scope of this technique a few years later, by synthesising various</w:t>
      </w:r>
      <w:r>
        <w:rPr>
          <w:rFonts w:eastAsia="Batang" w:cs="Times New Roman"/>
        </w:rPr>
        <w:t xml:space="preserve"> other</w:t>
      </w:r>
      <w:r w:rsidRPr="009E7BA6">
        <w:rPr>
          <w:rFonts w:eastAsia="Batang" w:cs="Times New Roman"/>
        </w:rPr>
        <w:t xml:space="preserve"> ulosonic acids.</w:t>
      </w:r>
      <w:r w:rsidR="005E7695" w:rsidRPr="009E7BA6">
        <w:rPr>
          <w:rFonts w:eastAsia="Batang" w:cs="Times New Roman"/>
        </w:rPr>
        <w:fldChar w:fldCharType="begin" w:fldLock="1"/>
      </w:r>
      <w:r w:rsidR="003F19BF">
        <w:rPr>
          <w:rFonts w:eastAsia="Batang" w:cs="Times New Roman"/>
        </w:rPr>
        <w:instrText>ADDIN CSL_CITATION {"citationItems":[{"id":"ITEM-1","itemData":{"DOI":"10.1002/(SICI)1521-3765(19991203)5:12&lt;3562::AID-CHEM3562&gt;3.0.CO;2-W","ISSN":"0947-6539","author":[{"dropping-particle":"","family":"Dondoni","given":"Alessandro","non-dropping-particle":"","parse-names":false,"suffix":""},{"dropping-particle":"","family":"Marra","given":"Alberto","non-dropping-particle":"","parse-names":false,"suffix":""},{"dropping-particle":"","family":"Boscarato","given":"Alessia","non-dropping-particle":"","parse-names":false,"suffix":""}],"container-title":"Chemistry - A European Journal","id":"ITEM-1","issue":"12","issued":{"date-parts":[["1999","12","3"]]},"page":"3562-3572","title":"Stereoselective Conjugate Addition of Nitrogen and Carbon Nucleophiles to Sugar-Derived Enones: Synthesis of Sialic Acid Analogues","type":"article-journal","volume":"5"},"uris":["http://www.mendeley.com/documents/?uuid=549ed42b-4d45-41c9-a4e0-5f6fd7038667"]}],"mendeley":{"formattedCitation":"&lt;sup&gt;37&lt;/sup&gt;","plainTextFormattedCitation":"37","previouslyFormattedCitation":"&lt;sup&gt;37&lt;/sup&gt;"},"properties":{"noteIndex":0},"schema":"https://github.com/citation-style-language/schema/raw/master/csl-citation.json"}</w:instrText>
      </w:r>
      <w:r w:rsidR="005E7695" w:rsidRPr="009E7BA6">
        <w:rPr>
          <w:rFonts w:eastAsia="Batang" w:cs="Times New Roman"/>
        </w:rPr>
        <w:fldChar w:fldCharType="separate"/>
      </w:r>
      <w:r w:rsidR="00C42C02" w:rsidRPr="00C42C02">
        <w:rPr>
          <w:rFonts w:eastAsia="Batang" w:cs="Times New Roman"/>
          <w:noProof/>
          <w:vertAlign w:val="superscript"/>
        </w:rPr>
        <w:t>37</w:t>
      </w:r>
      <w:r w:rsidR="005E7695" w:rsidRPr="009E7BA6">
        <w:rPr>
          <w:rFonts w:eastAsia="Batang" w:cs="Times New Roman"/>
        </w:rPr>
        <w:fldChar w:fldCharType="end"/>
      </w:r>
    </w:p>
    <w:p w:rsidR="00932978" w:rsidRPr="001F3A96" w:rsidRDefault="008740D7" w:rsidP="00932978">
      <w:pPr>
        <w:jc w:val="both"/>
        <w:rPr>
          <w:rFonts w:ascii="Cambria" w:eastAsia="Batang" w:hAnsi="Cambria" w:cs="Times New Roman"/>
          <w:sz w:val="24"/>
          <w:szCs w:val="24"/>
        </w:rPr>
      </w:pPr>
      <w:r w:rsidRPr="001F3A96">
        <w:rPr>
          <w:rFonts w:ascii="Cambria" w:eastAsia="Batang" w:hAnsi="Cambria" w:cs="Times New Roman"/>
          <w:sz w:val="24"/>
          <w:szCs w:val="24"/>
        </w:rPr>
        <w:object w:dxaOrig="8947" w:dyaOrig="7965">
          <v:shape id="_x0000_i1040" type="#_x0000_t75" style="width:395.9pt;height:349.65pt" o:ole="">
            <v:imagedata r:id="rId45" o:title=""/>
          </v:shape>
          <o:OLEObject Type="Embed" ProgID="ChemDraw.Document.6.0" ShapeID="_x0000_i1040" DrawAspect="Content" ObjectID="_1619862027" r:id="rId46"/>
        </w:object>
      </w:r>
    </w:p>
    <w:p w:rsidR="00932978" w:rsidRPr="00D357C1" w:rsidRDefault="00932978" w:rsidP="00932978">
      <w:pPr>
        <w:spacing w:line="360" w:lineRule="auto"/>
        <w:jc w:val="center"/>
        <w:rPr>
          <w:rFonts w:eastAsia="Times New Roman" w:cs="Arial"/>
          <w:bCs/>
          <w:color w:val="0070C0"/>
          <w:sz w:val="18"/>
          <w:szCs w:val="18"/>
          <w:lang w:val="en-US"/>
        </w:rPr>
      </w:pPr>
      <w:proofErr w:type="gramStart"/>
      <w:r w:rsidRPr="00511B58">
        <w:rPr>
          <w:rFonts w:eastAsia="Times New Roman" w:cs="Arial"/>
          <w:b/>
          <w:bCs/>
          <w:color w:val="0070C0"/>
          <w:sz w:val="18"/>
          <w:szCs w:val="18"/>
          <w:lang w:val="en-US"/>
        </w:rPr>
        <w:t xml:space="preserve">Scheme </w:t>
      </w:r>
      <w:r w:rsidR="005E7695" w:rsidRPr="00511B58">
        <w:rPr>
          <w:rFonts w:eastAsia="Times New Roman" w:cs="Arial"/>
          <w:b/>
          <w:bCs/>
          <w:color w:val="0070C0"/>
          <w:sz w:val="18"/>
          <w:szCs w:val="18"/>
          <w:lang w:val="en-US"/>
        </w:rPr>
        <w:fldChar w:fldCharType="begin"/>
      </w:r>
      <w:r w:rsidRPr="00511B58">
        <w:rPr>
          <w:rFonts w:eastAsia="Times New Roman" w:cs="Arial"/>
          <w:b/>
          <w:bCs/>
          <w:color w:val="0070C0"/>
          <w:sz w:val="18"/>
          <w:szCs w:val="18"/>
          <w:lang w:val="en-US"/>
        </w:rPr>
        <w:instrText xml:space="preserve"> SEQ Scheme \* ARABIC </w:instrText>
      </w:r>
      <w:r w:rsidR="005E7695" w:rsidRPr="00511B58">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14</w:t>
      </w:r>
      <w:r w:rsidR="005E7695" w:rsidRPr="00511B58">
        <w:rPr>
          <w:rFonts w:eastAsia="Times New Roman" w:cs="Arial"/>
          <w:b/>
          <w:bCs/>
          <w:color w:val="0070C0"/>
          <w:sz w:val="18"/>
          <w:szCs w:val="18"/>
          <w:lang w:val="en-US"/>
        </w:rPr>
        <w:fldChar w:fldCharType="end"/>
      </w:r>
      <w:r w:rsidRPr="00D357C1">
        <w:rPr>
          <w:rFonts w:eastAsia="Times New Roman" w:cs="Arial"/>
          <w:bCs/>
          <w:color w:val="0070C0"/>
          <w:sz w:val="18"/>
          <w:szCs w:val="18"/>
          <w:lang w:val="en-US"/>
        </w:rPr>
        <w:t>: Preparation of Neu5Ac derivative.</w:t>
      </w:r>
      <w:proofErr w:type="gramEnd"/>
      <w:r w:rsidRPr="00D357C1">
        <w:rPr>
          <w:rFonts w:eastAsia="Times New Roman" w:cs="Arial"/>
          <w:bCs/>
          <w:color w:val="0070C0"/>
          <w:sz w:val="18"/>
          <w:szCs w:val="18"/>
          <w:lang w:val="en-US"/>
        </w:rPr>
        <w:t xml:space="preserve"> Reagents and conditions: </w:t>
      </w:r>
      <w:r w:rsidRPr="00D357C1">
        <w:rPr>
          <w:rFonts w:eastAsia="Times New Roman" w:cs="Arial"/>
          <w:b/>
          <w:bCs/>
          <w:color w:val="0070C0"/>
          <w:sz w:val="18"/>
          <w:szCs w:val="18"/>
          <w:lang w:val="en-US"/>
        </w:rPr>
        <w:t>i.</w:t>
      </w:r>
      <w:r w:rsidRPr="00D357C1">
        <w:rPr>
          <w:rFonts w:eastAsia="Times New Roman" w:cs="Arial"/>
          <w:bCs/>
          <w:color w:val="0070C0"/>
          <w:sz w:val="18"/>
          <w:szCs w:val="18"/>
          <w:lang w:val="en-US"/>
        </w:rPr>
        <w:t xml:space="preserve"> </w:t>
      </w:r>
      <w:r w:rsidRPr="00D357C1">
        <w:rPr>
          <w:rFonts w:eastAsia="Times New Roman" w:cs="Arial"/>
          <w:bCs/>
          <w:i/>
          <w:color w:val="0070C0"/>
          <w:sz w:val="18"/>
          <w:szCs w:val="18"/>
          <w:lang w:val="en-US"/>
        </w:rPr>
        <w:t>m</w:t>
      </w:r>
      <w:r w:rsidRPr="00D357C1">
        <w:rPr>
          <w:rFonts w:eastAsia="Times New Roman" w:cs="Arial"/>
          <w:bCs/>
          <w:color w:val="0070C0"/>
          <w:sz w:val="18"/>
          <w:szCs w:val="18"/>
          <w:lang w:val="en-US"/>
        </w:rPr>
        <w:t xml:space="preserve">-CPBA, DCM; </w:t>
      </w:r>
      <w:r w:rsidRPr="00D357C1">
        <w:rPr>
          <w:rFonts w:eastAsia="Times New Roman" w:cs="Arial"/>
          <w:b/>
          <w:bCs/>
          <w:color w:val="0070C0"/>
          <w:sz w:val="18"/>
          <w:szCs w:val="18"/>
          <w:lang w:val="en-US"/>
        </w:rPr>
        <w:t>ii.</w:t>
      </w:r>
      <w:r w:rsidRPr="00D357C1">
        <w:rPr>
          <w:rFonts w:eastAsia="Times New Roman" w:cs="Arial"/>
          <w:bCs/>
          <w:color w:val="0070C0"/>
          <w:sz w:val="18"/>
          <w:szCs w:val="18"/>
          <w:lang w:val="en-US"/>
        </w:rPr>
        <w:t xml:space="preserve"> </w:t>
      </w:r>
      <w:proofErr w:type="gramStart"/>
      <w:r w:rsidRPr="00D357C1">
        <w:rPr>
          <w:rFonts w:eastAsia="Times New Roman" w:cs="Arial"/>
          <w:bCs/>
          <w:color w:val="0070C0"/>
          <w:sz w:val="18"/>
          <w:szCs w:val="18"/>
          <w:lang w:val="en-US"/>
        </w:rPr>
        <w:t>LiBr, ethyl acetoacetate then NaN</w:t>
      </w:r>
      <w:r w:rsidRPr="00D357C1">
        <w:rPr>
          <w:rFonts w:eastAsia="Times New Roman" w:cs="Arial"/>
          <w:bCs/>
          <w:color w:val="0070C0"/>
          <w:sz w:val="18"/>
          <w:szCs w:val="18"/>
          <w:vertAlign w:val="subscript"/>
          <w:lang w:val="en-US"/>
        </w:rPr>
        <w:t>3</w:t>
      </w:r>
      <w:r w:rsidRPr="00D357C1">
        <w:rPr>
          <w:rFonts w:eastAsia="Times New Roman" w:cs="Arial"/>
          <w:bCs/>
          <w:color w:val="0070C0"/>
          <w:sz w:val="18"/>
          <w:szCs w:val="18"/>
          <w:lang w:val="en-US"/>
        </w:rPr>
        <w:t xml:space="preserve">, DMF then NaH, BnBr, THF; </w:t>
      </w:r>
      <w:r w:rsidRPr="00D357C1">
        <w:rPr>
          <w:rFonts w:eastAsia="Times New Roman" w:cs="Arial"/>
          <w:b/>
          <w:bCs/>
          <w:color w:val="0070C0"/>
          <w:sz w:val="18"/>
          <w:szCs w:val="18"/>
          <w:lang w:val="en-US"/>
        </w:rPr>
        <w:t>iii.</w:t>
      </w:r>
      <w:proofErr w:type="gramEnd"/>
      <w:r w:rsidRPr="00D357C1">
        <w:rPr>
          <w:rFonts w:eastAsia="Times New Roman" w:cs="Arial"/>
          <w:bCs/>
          <w:color w:val="0070C0"/>
          <w:sz w:val="18"/>
          <w:szCs w:val="18"/>
          <w:lang w:val="en-US"/>
        </w:rPr>
        <w:t xml:space="preserve"> O</w:t>
      </w:r>
      <w:r w:rsidRPr="00D357C1">
        <w:rPr>
          <w:rFonts w:eastAsia="Times New Roman" w:cs="Arial"/>
          <w:bCs/>
          <w:color w:val="0070C0"/>
          <w:sz w:val="18"/>
          <w:szCs w:val="18"/>
          <w:vertAlign w:val="subscript"/>
          <w:lang w:val="en-US"/>
        </w:rPr>
        <w:t>3</w:t>
      </w:r>
      <w:r w:rsidRPr="00D357C1">
        <w:rPr>
          <w:rFonts w:eastAsia="Times New Roman" w:cs="Arial"/>
          <w:bCs/>
          <w:color w:val="0070C0"/>
          <w:sz w:val="18"/>
          <w:szCs w:val="18"/>
          <w:lang w:val="en-US"/>
        </w:rPr>
        <w:t>, MeOH then NaBH</w:t>
      </w:r>
      <w:r w:rsidRPr="00D357C1">
        <w:rPr>
          <w:rFonts w:eastAsia="Times New Roman" w:cs="Arial"/>
          <w:bCs/>
          <w:color w:val="0070C0"/>
          <w:sz w:val="18"/>
          <w:szCs w:val="18"/>
          <w:vertAlign w:val="subscript"/>
          <w:lang w:val="en-US"/>
        </w:rPr>
        <w:t>4</w:t>
      </w:r>
      <w:r w:rsidRPr="00D357C1">
        <w:rPr>
          <w:rFonts w:eastAsia="Times New Roman" w:cs="Arial"/>
          <w:bCs/>
          <w:color w:val="0070C0"/>
          <w:sz w:val="18"/>
          <w:szCs w:val="18"/>
          <w:lang w:val="en-US"/>
        </w:rPr>
        <w:t xml:space="preserve">, MeOH; </w:t>
      </w:r>
      <w:proofErr w:type="gramStart"/>
      <w:r w:rsidRPr="00D357C1">
        <w:rPr>
          <w:rFonts w:eastAsia="Times New Roman" w:cs="Arial"/>
          <w:b/>
          <w:bCs/>
          <w:color w:val="0070C0"/>
          <w:sz w:val="18"/>
          <w:szCs w:val="18"/>
          <w:lang w:val="en-US"/>
        </w:rPr>
        <w:t>iv</w:t>
      </w:r>
      <w:proofErr w:type="gramEnd"/>
      <w:r w:rsidRPr="00D357C1">
        <w:rPr>
          <w:rFonts w:eastAsia="Times New Roman" w:cs="Arial"/>
          <w:b/>
          <w:bCs/>
          <w:color w:val="0070C0"/>
          <w:sz w:val="18"/>
          <w:szCs w:val="18"/>
          <w:lang w:val="en-US"/>
        </w:rPr>
        <w:t>.</w:t>
      </w:r>
      <w:r w:rsidRPr="00D357C1">
        <w:rPr>
          <w:rFonts w:eastAsia="Times New Roman" w:cs="Arial"/>
          <w:bCs/>
          <w:color w:val="0070C0"/>
          <w:sz w:val="18"/>
          <w:szCs w:val="18"/>
          <w:lang w:val="en-US"/>
        </w:rPr>
        <w:t xml:space="preserve"> H</w:t>
      </w:r>
      <w:r w:rsidRPr="00D357C1">
        <w:rPr>
          <w:rFonts w:eastAsia="Times New Roman" w:cs="Arial"/>
          <w:bCs/>
          <w:color w:val="0070C0"/>
          <w:sz w:val="18"/>
          <w:szCs w:val="18"/>
          <w:vertAlign w:val="subscript"/>
          <w:lang w:val="en-US"/>
        </w:rPr>
        <w:t>2</w:t>
      </w:r>
      <w:r w:rsidRPr="00D357C1">
        <w:rPr>
          <w:rFonts w:eastAsia="Times New Roman" w:cs="Arial"/>
          <w:bCs/>
          <w:color w:val="0070C0"/>
          <w:sz w:val="18"/>
          <w:szCs w:val="18"/>
          <w:lang w:val="en-US"/>
        </w:rPr>
        <w:t>, Pd/C, MeOH then BnBr, K</w:t>
      </w:r>
      <w:r w:rsidRPr="00D357C1">
        <w:rPr>
          <w:rFonts w:eastAsia="Times New Roman" w:cs="Arial"/>
          <w:bCs/>
          <w:color w:val="0070C0"/>
          <w:sz w:val="18"/>
          <w:szCs w:val="18"/>
          <w:vertAlign w:val="subscript"/>
          <w:lang w:val="en-US"/>
        </w:rPr>
        <w:t>2</w:t>
      </w:r>
      <w:r w:rsidRPr="00D357C1">
        <w:rPr>
          <w:rFonts w:eastAsia="Times New Roman" w:cs="Arial"/>
          <w:bCs/>
          <w:color w:val="0070C0"/>
          <w:sz w:val="18"/>
          <w:szCs w:val="18"/>
          <w:lang w:val="en-US"/>
        </w:rPr>
        <w:t>CO</w:t>
      </w:r>
      <w:r w:rsidRPr="00D357C1">
        <w:rPr>
          <w:rFonts w:eastAsia="Times New Roman" w:cs="Arial"/>
          <w:bCs/>
          <w:color w:val="0070C0"/>
          <w:sz w:val="18"/>
          <w:szCs w:val="18"/>
          <w:vertAlign w:val="subscript"/>
          <w:lang w:val="en-US"/>
        </w:rPr>
        <w:t>3</w:t>
      </w:r>
      <w:r w:rsidRPr="00D357C1">
        <w:rPr>
          <w:rFonts w:eastAsia="Times New Roman" w:cs="Arial"/>
          <w:bCs/>
          <w:color w:val="0070C0"/>
          <w:sz w:val="18"/>
          <w:szCs w:val="18"/>
          <w:lang w:val="en-US"/>
        </w:rPr>
        <w:t>, MeCN-H</w:t>
      </w:r>
      <w:r w:rsidRPr="00D357C1">
        <w:rPr>
          <w:rFonts w:eastAsia="Times New Roman" w:cs="Arial"/>
          <w:bCs/>
          <w:color w:val="0070C0"/>
          <w:sz w:val="18"/>
          <w:szCs w:val="18"/>
          <w:vertAlign w:val="subscript"/>
          <w:lang w:val="en-US"/>
        </w:rPr>
        <w:t>2</w:t>
      </w:r>
      <w:r w:rsidRPr="00D357C1">
        <w:rPr>
          <w:rFonts w:eastAsia="Times New Roman" w:cs="Arial"/>
          <w:bCs/>
          <w:color w:val="0070C0"/>
          <w:sz w:val="18"/>
          <w:szCs w:val="18"/>
          <w:lang w:val="en-US"/>
        </w:rPr>
        <w:t xml:space="preserve">O; </w:t>
      </w:r>
      <w:r w:rsidRPr="00D357C1">
        <w:rPr>
          <w:rFonts w:eastAsia="Times New Roman" w:cs="Arial"/>
          <w:b/>
          <w:bCs/>
          <w:color w:val="0070C0"/>
          <w:sz w:val="18"/>
          <w:szCs w:val="18"/>
          <w:lang w:val="en-US"/>
        </w:rPr>
        <w:t>v.</w:t>
      </w:r>
      <w:r w:rsidRPr="00D357C1">
        <w:rPr>
          <w:rFonts w:eastAsia="Times New Roman" w:cs="Arial"/>
          <w:bCs/>
          <w:color w:val="0070C0"/>
          <w:sz w:val="18"/>
          <w:szCs w:val="18"/>
          <w:lang w:val="en-US"/>
        </w:rPr>
        <w:t xml:space="preserve"> Me</w:t>
      </w:r>
      <w:r w:rsidRPr="00D357C1">
        <w:rPr>
          <w:rFonts w:eastAsia="Times New Roman" w:cs="Arial"/>
          <w:bCs/>
          <w:color w:val="0070C0"/>
          <w:sz w:val="18"/>
          <w:szCs w:val="18"/>
          <w:vertAlign w:val="subscript"/>
          <w:lang w:val="en-US"/>
        </w:rPr>
        <w:t>2</w:t>
      </w:r>
      <w:r w:rsidRPr="00D357C1">
        <w:rPr>
          <w:rFonts w:eastAsia="Times New Roman" w:cs="Arial"/>
          <w:bCs/>
          <w:color w:val="0070C0"/>
          <w:sz w:val="18"/>
          <w:szCs w:val="18"/>
          <w:lang w:val="en-US"/>
        </w:rPr>
        <w:t>CO, TfOH (cat.), 0</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 xml:space="preserve">C; </w:t>
      </w:r>
      <w:proofErr w:type="gramStart"/>
      <w:r w:rsidRPr="00D357C1">
        <w:rPr>
          <w:rFonts w:eastAsia="Times New Roman" w:cs="Arial"/>
          <w:b/>
          <w:bCs/>
          <w:color w:val="0070C0"/>
          <w:sz w:val="18"/>
          <w:szCs w:val="18"/>
          <w:lang w:val="en-US"/>
        </w:rPr>
        <w:t>vi</w:t>
      </w:r>
      <w:proofErr w:type="gramEnd"/>
      <w:r w:rsidRPr="00D357C1">
        <w:rPr>
          <w:rFonts w:eastAsia="Times New Roman" w:cs="Arial"/>
          <w:b/>
          <w:bCs/>
          <w:color w:val="0070C0"/>
          <w:sz w:val="18"/>
          <w:szCs w:val="18"/>
          <w:lang w:val="en-US"/>
        </w:rPr>
        <w:t>.</w:t>
      </w:r>
      <w:r w:rsidRPr="00D357C1">
        <w:rPr>
          <w:rFonts w:eastAsia="Times New Roman" w:cs="Arial"/>
          <w:bCs/>
          <w:color w:val="0070C0"/>
          <w:sz w:val="18"/>
          <w:szCs w:val="18"/>
          <w:lang w:val="en-US"/>
        </w:rPr>
        <w:t xml:space="preserve"> (COCl</w:t>
      </w:r>
      <w:proofErr w:type="gramStart"/>
      <w:r w:rsidRPr="00D357C1">
        <w:rPr>
          <w:rFonts w:eastAsia="Times New Roman" w:cs="Arial"/>
          <w:bCs/>
          <w:color w:val="0070C0"/>
          <w:sz w:val="18"/>
          <w:szCs w:val="18"/>
          <w:lang w:val="en-US"/>
        </w:rPr>
        <w:t>)</w:t>
      </w:r>
      <w:r w:rsidRPr="00D357C1">
        <w:rPr>
          <w:rFonts w:eastAsia="Times New Roman" w:cs="Arial"/>
          <w:bCs/>
          <w:color w:val="0070C0"/>
          <w:sz w:val="18"/>
          <w:szCs w:val="18"/>
          <w:vertAlign w:val="subscript"/>
          <w:lang w:val="en-US"/>
        </w:rPr>
        <w:t>2</w:t>
      </w:r>
      <w:proofErr w:type="gramEnd"/>
      <w:r w:rsidRPr="00D357C1">
        <w:rPr>
          <w:rFonts w:eastAsia="Times New Roman" w:cs="Arial"/>
          <w:bCs/>
          <w:color w:val="0070C0"/>
          <w:sz w:val="18"/>
          <w:szCs w:val="18"/>
          <w:lang w:val="en-US"/>
        </w:rPr>
        <w:t>, DMSO, DCM, -78</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 xml:space="preserve">C to rt; </w:t>
      </w:r>
      <w:r w:rsidRPr="00D357C1">
        <w:rPr>
          <w:rFonts w:eastAsia="Times New Roman" w:cs="Arial"/>
          <w:b/>
          <w:bCs/>
          <w:color w:val="0070C0"/>
          <w:sz w:val="18"/>
          <w:szCs w:val="18"/>
          <w:lang w:val="en-US"/>
        </w:rPr>
        <w:t>vii.</w:t>
      </w:r>
      <w:r w:rsidRPr="00D357C1">
        <w:rPr>
          <w:rFonts w:eastAsia="Times New Roman" w:cs="Arial"/>
          <w:bCs/>
          <w:color w:val="0070C0"/>
          <w:sz w:val="18"/>
          <w:szCs w:val="18"/>
          <w:lang w:val="en-US"/>
        </w:rPr>
        <w:t xml:space="preserve"> Zn, </w:t>
      </w:r>
      <w:proofErr w:type="gramStart"/>
      <w:r w:rsidRPr="00D357C1">
        <w:rPr>
          <w:rFonts w:eastAsia="Times New Roman" w:cs="Arial"/>
          <w:bCs/>
          <w:color w:val="0070C0"/>
          <w:sz w:val="18"/>
          <w:szCs w:val="18"/>
          <w:lang w:val="en-US"/>
        </w:rPr>
        <w:t>NH</w:t>
      </w:r>
      <w:r w:rsidRPr="00D357C1">
        <w:rPr>
          <w:rFonts w:eastAsia="Times New Roman" w:cs="Arial"/>
          <w:bCs/>
          <w:color w:val="0070C0"/>
          <w:sz w:val="18"/>
          <w:szCs w:val="18"/>
          <w:vertAlign w:val="subscript"/>
          <w:lang w:val="en-US"/>
        </w:rPr>
        <w:t>4</w:t>
      </w:r>
      <w:r w:rsidRPr="00D357C1">
        <w:rPr>
          <w:rFonts w:eastAsia="Times New Roman" w:cs="Arial"/>
          <w:bCs/>
          <w:color w:val="0070C0"/>
          <w:sz w:val="18"/>
          <w:szCs w:val="18"/>
          <w:lang w:val="en-US"/>
        </w:rPr>
        <w:t>Cl</w:t>
      </w:r>
      <w:r w:rsidRPr="00D357C1">
        <w:rPr>
          <w:rFonts w:eastAsia="Times New Roman" w:cs="Arial"/>
          <w:bCs/>
          <w:color w:val="0070C0"/>
          <w:sz w:val="18"/>
          <w:szCs w:val="18"/>
          <w:vertAlign w:val="subscript"/>
          <w:lang w:val="en-US"/>
        </w:rPr>
        <w:t>(</w:t>
      </w:r>
      <w:proofErr w:type="gramEnd"/>
      <w:r w:rsidRPr="00D357C1">
        <w:rPr>
          <w:rFonts w:eastAsia="Times New Roman" w:cs="Arial"/>
          <w:bCs/>
          <w:color w:val="0070C0"/>
          <w:sz w:val="18"/>
          <w:szCs w:val="18"/>
          <w:vertAlign w:val="subscript"/>
          <w:lang w:val="en-US"/>
        </w:rPr>
        <w:t>aq)</w:t>
      </w:r>
      <w:r w:rsidRPr="00D357C1">
        <w:rPr>
          <w:rFonts w:eastAsia="Times New Roman" w:cs="Arial"/>
          <w:bCs/>
          <w:color w:val="0070C0"/>
          <w:sz w:val="18"/>
          <w:szCs w:val="18"/>
          <w:lang w:val="en-US"/>
        </w:rPr>
        <w:t>, THF, 0</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 xml:space="preserve">C; </w:t>
      </w:r>
      <w:r w:rsidRPr="00D357C1">
        <w:rPr>
          <w:rFonts w:eastAsia="Times New Roman" w:cs="Arial"/>
          <w:b/>
          <w:bCs/>
          <w:color w:val="0070C0"/>
          <w:sz w:val="18"/>
          <w:szCs w:val="18"/>
          <w:lang w:val="en-US"/>
        </w:rPr>
        <w:t>viii.</w:t>
      </w:r>
      <w:r w:rsidRPr="00D357C1">
        <w:rPr>
          <w:rFonts w:eastAsia="Times New Roman" w:cs="Arial"/>
          <w:bCs/>
          <w:color w:val="0070C0"/>
          <w:sz w:val="18"/>
          <w:szCs w:val="18"/>
          <w:lang w:val="en-US"/>
        </w:rPr>
        <w:t xml:space="preserve"> (COCl</w:t>
      </w:r>
      <w:proofErr w:type="gramStart"/>
      <w:r w:rsidRPr="00D357C1">
        <w:rPr>
          <w:rFonts w:eastAsia="Times New Roman" w:cs="Arial"/>
          <w:bCs/>
          <w:color w:val="0070C0"/>
          <w:sz w:val="18"/>
          <w:szCs w:val="18"/>
          <w:lang w:val="en-US"/>
        </w:rPr>
        <w:t>)</w:t>
      </w:r>
      <w:r w:rsidRPr="00D357C1">
        <w:rPr>
          <w:rFonts w:eastAsia="Times New Roman" w:cs="Arial"/>
          <w:bCs/>
          <w:color w:val="0070C0"/>
          <w:sz w:val="18"/>
          <w:szCs w:val="18"/>
          <w:vertAlign w:val="subscript"/>
          <w:lang w:val="en-US"/>
        </w:rPr>
        <w:t>2</w:t>
      </w:r>
      <w:proofErr w:type="gramEnd"/>
      <w:r w:rsidRPr="00D357C1">
        <w:rPr>
          <w:rFonts w:eastAsia="Times New Roman" w:cs="Arial"/>
          <w:bCs/>
          <w:color w:val="0070C0"/>
          <w:sz w:val="18"/>
          <w:szCs w:val="18"/>
          <w:lang w:val="en-US"/>
        </w:rPr>
        <w:t>, DMSO, DCM, -78</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C to rt then NaBH</w:t>
      </w:r>
      <w:r w:rsidRPr="00D357C1">
        <w:rPr>
          <w:rFonts w:eastAsia="Times New Roman" w:cs="Arial"/>
          <w:bCs/>
          <w:color w:val="0070C0"/>
          <w:sz w:val="18"/>
          <w:szCs w:val="18"/>
          <w:vertAlign w:val="subscript"/>
          <w:lang w:val="en-US"/>
        </w:rPr>
        <w:t>4</w:t>
      </w:r>
      <w:r w:rsidRPr="00D357C1">
        <w:rPr>
          <w:rFonts w:eastAsia="Times New Roman" w:cs="Arial"/>
          <w:bCs/>
          <w:color w:val="0070C0"/>
          <w:sz w:val="18"/>
          <w:szCs w:val="18"/>
          <w:lang w:val="en-US"/>
        </w:rPr>
        <w:t>, EtOH, -10</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C then TMSCl, HMDS, pyridine, 0</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 xml:space="preserve">C; </w:t>
      </w:r>
      <w:r w:rsidRPr="00D357C1">
        <w:rPr>
          <w:rFonts w:eastAsia="Times New Roman" w:cs="Arial"/>
          <w:b/>
          <w:bCs/>
          <w:color w:val="0070C0"/>
          <w:sz w:val="18"/>
          <w:szCs w:val="18"/>
          <w:lang w:val="en-US"/>
        </w:rPr>
        <w:t>ix.</w:t>
      </w:r>
      <w:r w:rsidRPr="00D357C1">
        <w:rPr>
          <w:rFonts w:eastAsia="Times New Roman" w:cs="Arial"/>
          <w:bCs/>
          <w:color w:val="0070C0"/>
          <w:sz w:val="18"/>
          <w:szCs w:val="18"/>
          <w:lang w:val="en-US"/>
        </w:rPr>
        <w:t xml:space="preserve"> AD-mix-α, t-BuOH, H</w:t>
      </w:r>
      <w:r w:rsidRPr="00D357C1">
        <w:rPr>
          <w:rFonts w:eastAsia="Times New Roman" w:cs="Arial"/>
          <w:bCs/>
          <w:color w:val="0070C0"/>
          <w:sz w:val="18"/>
          <w:szCs w:val="18"/>
          <w:vertAlign w:val="subscript"/>
          <w:lang w:val="en-US"/>
        </w:rPr>
        <w:t>2</w:t>
      </w:r>
      <w:r w:rsidRPr="00D357C1">
        <w:rPr>
          <w:rFonts w:eastAsia="Times New Roman" w:cs="Arial"/>
          <w:bCs/>
          <w:color w:val="0070C0"/>
          <w:sz w:val="18"/>
          <w:szCs w:val="18"/>
          <w:lang w:val="en-US"/>
        </w:rPr>
        <w:t>O, 18</w:t>
      </w:r>
      <w:r w:rsidRPr="00D357C1">
        <w:rPr>
          <w:rFonts w:eastAsia="Times New Roman" w:cs="Arial"/>
          <w:bCs/>
          <w:color w:val="0070C0"/>
          <w:sz w:val="18"/>
          <w:szCs w:val="18"/>
          <w:vertAlign w:val="superscript"/>
          <w:lang w:val="en-US"/>
        </w:rPr>
        <w:t>o</w:t>
      </w:r>
      <w:r w:rsidRPr="00D357C1">
        <w:rPr>
          <w:rFonts w:eastAsia="Times New Roman" w:cs="Arial"/>
          <w:bCs/>
          <w:color w:val="0070C0"/>
          <w:sz w:val="18"/>
          <w:szCs w:val="18"/>
          <w:lang w:val="en-US"/>
        </w:rPr>
        <w:t xml:space="preserve">C then </w:t>
      </w:r>
      <w:proofErr w:type="gramStart"/>
      <w:r w:rsidRPr="00D357C1">
        <w:rPr>
          <w:rFonts w:eastAsia="Times New Roman" w:cs="Arial"/>
          <w:bCs/>
          <w:color w:val="0070C0"/>
          <w:sz w:val="18"/>
          <w:szCs w:val="18"/>
          <w:lang w:val="en-US"/>
        </w:rPr>
        <w:t>Pb(</w:t>
      </w:r>
      <w:proofErr w:type="gramEnd"/>
      <w:r w:rsidRPr="00D357C1">
        <w:rPr>
          <w:rFonts w:eastAsia="Times New Roman" w:cs="Arial"/>
          <w:bCs/>
          <w:color w:val="0070C0"/>
          <w:sz w:val="18"/>
          <w:szCs w:val="18"/>
          <w:lang w:val="en-US"/>
        </w:rPr>
        <w:t>OAc)</w:t>
      </w:r>
      <w:r w:rsidRPr="00D357C1">
        <w:rPr>
          <w:rFonts w:eastAsia="Times New Roman" w:cs="Arial"/>
          <w:bCs/>
          <w:color w:val="0070C0"/>
          <w:sz w:val="18"/>
          <w:szCs w:val="18"/>
          <w:vertAlign w:val="subscript"/>
          <w:lang w:val="en-US"/>
        </w:rPr>
        <w:t>4</w:t>
      </w:r>
      <w:r w:rsidRPr="00D357C1">
        <w:rPr>
          <w:rFonts w:eastAsia="Times New Roman" w:cs="Arial"/>
          <w:bCs/>
          <w:color w:val="0070C0"/>
          <w:sz w:val="18"/>
          <w:szCs w:val="18"/>
          <w:lang w:val="en-US"/>
        </w:rPr>
        <w:t>, CaCO</w:t>
      </w:r>
      <w:r w:rsidRPr="00D357C1">
        <w:rPr>
          <w:rFonts w:eastAsia="Times New Roman" w:cs="Arial"/>
          <w:bCs/>
          <w:color w:val="0070C0"/>
          <w:sz w:val="18"/>
          <w:szCs w:val="18"/>
          <w:vertAlign w:val="subscript"/>
          <w:lang w:val="en-US"/>
        </w:rPr>
        <w:t>3</w:t>
      </w:r>
      <w:r>
        <w:rPr>
          <w:rFonts w:eastAsia="Times New Roman" w:cs="Arial"/>
          <w:bCs/>
          <w:color w:val="0070C0"/>
          <w:sz w:val="18"/>
          <w:szCs w:val="18"/>
          <w:lang w:val="en-US"/>
        </w:rPr>
        <w:t xml:space="preserve">, DCM; </w:t>
      </w:r>
      <w:r>
        <w:rPr>
          <w:rFonts w:eastAsia="Times New Roman" w:cs="Arial"/>
          <w:b/>
          <w:bCs/>
          <w:color w:val="0070C0"/>
          <w:sz w:val="18"/>
          <w:szCs w:val="18"/>
          <w:lang w:val="en-US"/>
        </w:rPr>
        <w:t>x.</w:t>
      </w:r>
      <w:r>
        <w:rPr>
          <w:rFonts w:eastAsia="Times New Roman" w:cs="Arial"/>
          <w:bCs/>
          <w:color w:val="0070C0"/>
          <w:sz w:val="18"/>
          <w:szCs w:val="18"/>
          <w:lang w:val="en-US"/>
        </w:rPr>
        <w:t xml:space="preserve"> HCl (cat.), MeOH then Ac</w:t>
      </w:r>
      <w:r>
        <w:rPr>
          <w:rFonts w:eastAsia="Times New Roman" w:cs="Arial"/>
          <w:bCs/>
          <w:color w:val="0070C0"/>
          <w:sz w:val="18"/>
          <w:szCs w:val="18"/>
          <w:vertAlign w:val="subscript"/>
          <w:lang w:val="en-US"/>
        </w:rPr>
        <w:t>2</w:t>
      </w:r>
      <w:r>
        <w:rPr>
          <w:rFonts w:eastAsia="Times New Roman" w:cs="Arial"/>
          <w:bCs/>
          <w:color w:val="0070C0"/>
          <w:sz w:val="18"/>
          <w:szCs w:val="18"/>
          <w:lang w:val="en-US"/>
        </w:rPr>
        <w:t xml:space="preserve">O, DMAP, pyridine; </w:t>
      </w:r>
      <w:r>
        <w:rPr>
          <w:rFonts w:eastAsia="Times New Roman" w:cs="Arial"/>
          <w:b/>
          <w:bCs/>
          <w:color w:val="0070C0"/>
          <w:sz w:val="18"/>
          <w:szCs w:val="18"/>
          <w:lang w:val="en-US"/>
        </w:rPr>
        <w:t>xi.</w:t>
      </w:r>
      <w:r>
        <w:rPr>
          <w:rFonts w:eastAsia="Times New Roman" w:cs="Arial"/>
          <w:bCs/>
          <w:color w:val="0070C0"/>
          <w:sz w:val="18"/>
          <w:szCs w:val="18"/>
          <w:lang w:val="en-US"/>
        </w:rPr>
        <w:t xml:space="preserve"> </w:t>
      </w:r>
      <w:proofErr w:type="gramStart"/>
      <w:r>
        <w:rPr>
          <w:rFonts w:eastAsia="Times New Roman" w:cs="Arial"/>
          <w:bCs/>
          <w:color w:val="0070C0"/>
          <w:sz w:val="18"/>
          <w:szCs w:val="18"/>
          <w:lang w:val="en-US"/>
        </w:rPr>
        <w:t>H</w:t>
      </w:r>
      <w:r>
        <w:rPr>
          <w:rFonts w:eastAsia="Times New Roman" w:cs="Arial"/>
          <w:bCs/>
          <w:color w:val="0070C0"/>
          <w:sz w:val="18"/>
          <w:szCs w:val="18"/>
          <w:vertAlign w:val="subscript"/>
          <w:lang w:val="en-US"/>
        </w:rPr>
        <w:t>2</w:t>
      </w:r>
      <w:r>
        <w:rPr>
          <w:rFonts w:eastAsia="Times New Roman" w:cs="Arial"/>
          <w:bCs/>
          <w:color w:val="0070C0"/>
          <w:sz w:val="18"/>
          <w:szCs w:val="18"/>
          <w:lang w:val="en-US"/>
        </w:rPr>
        <w:t>, Pd/C, MeOH then Ac</w:t>
      </w:r>
      <w:r>
        <w:rPr>
          <w:rFonts w:eastAsia="Times New Roman" w:cs="Arial"/>
          <w:bCs/>
          <w:color w:val="0070C0"/>
          <w:sz w:val="18"/>
          <w:szCs w:val="18"/>
          <w:vertAlign w:val="subscript"/>
          <w:lang w:val="en-US"/>
        </w:rPr>
        <w:t>2</w:t>
      </w:r>
      <w:r>
        <w:rPr>
          <w:rFonts w:eastAsia="Times New Roman" w:cs="Arial"/>
          <w:bCs/>
          <w:color w:val="0070C0"/>
          <w:sz w:val="18"/>
          <w:szCs w:val="18"/>
          <w:lang w:val="en-US"/>
        </w:rPr>
        <w:t>O, DMAP, pyridine.</w:t>
      </w:r>
      <w:proofErr w:type="gramEnd"/>
    </w:p>
    <w:p w:rsidR="00662B35" w:rsidRDefault="001F7437" w:rsidP="003A0390">
      <w:pPr>
        <w:jc w:val="both"/>
        <w:rPr>
          <w:rFonts w:ascii="Calibri" w:eastAsia="Batang" w:hAnsi="Calibri" w:cs="Times New Roman"/>
        </w:rPr>
      </w:pPr>
      <w:r>
        <w:rPr>
          <w:rFonts w:ascii="Calibri" w:eastAsia="Batang" w:hAnsi="Calibri" w:cs="Times New Roman"/>
        </w:rPr>
        <w:t xml:space="preserve">In 1998, Banwell </w:t>
      </w:r>
      <w:r>
        <w:rPr>
          <w:rFonts w:ascii="Calibri" w:eastAsia="Batang" w:hAnsi="Calibri" w:cs="Times New Roman"/>
          <w:i/>
        </w:rPr>
        <w:t>et al.</w:t>
      </w:r>
      <w:r>
        <w:rPr>
          <w:rFonts w:ascii="Calibri" w:eastAsia="Batang" w:hAnsi="Calibri" w:cs="Times New Roman"/>
        </w:rPr>
        <w:t xml:space="preserve"> reported having synthesised Neu5Ac using another unique approach (</w:t>
      </w:r>
      <w:r w:rsidRPr="006C5439">
        <w:rPr>
          <w:rFonts w:ascii="Calibri" w:eastAsia="Batang" w:hAnsi="Calibri" w:cs="Times New Roman"/>
          <w:b/>
        </w:rPr>
        <w:t>Scheme 1</w:t>
      </w:r>
      <w:r>
        <w:rPr>
          <w:rFonts w:ascii="Calibri" w:eastAsia="Batang" w:hAnsi="Calibri" w:cs="Times New Roman"/>
          <w:b/>
        </w:rPr>
        <w:t>4</w:t>
      </w:r>
      <w:r>
        <w:rPr>
          <w:rFonts w:ascii="Calibri" w:eastAsia="Batang" w:hAnsi="Calibri" w:cs="Times New Roman"/>
        </w:rPr>
        <w:t>)</w:t>
      </w:r>
      <w:r w:rsidRPr="00725A59">
        <w:rPr>
          <w:rFonts w:ascii="Calibri" w:eastAsia="Batang" w:hAnsi="Calibri" w:cs="Times New Roman"/>
        </w:rPr>
        <w:t>.</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Banwell","given":"M","non-dropping-particle":"","parse-names":false,"suffix":""},{"dropping-particle":"","family":"Savi","given":"C","non-dropping-particle":"De","parse-names":false,"suffix":""},{"dropping-particle":"","family":"Watson","given":"K","non-dropping-particle":"","parse-names":false,"suffix":""}],"container-title":"Journal of the Chemical Society, Perkin Transactions 1","id":"ITEM-1","issued":{"date-parts":[["1998"]]},"page":"2251-2252","title":"Diastereoselective synthesis of (-)-N-acetylneuraminic acid (Neu5Ac) from a non-carbohydrate source","type":"article-journal"},"uris":["http://www.mendeley.com/documents/?uuid=2f2e71f9-e99d-4f35-8232-f80a55f55826"]}],"mendeley":{"formattedCitation":"&lt;sup&gt;38&lt;/sup&gt;","plainTextFormattedCitation":"38","previouslyFormattedCitation":"&lt;sup&gt;38&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38</w:t>
      </w:r>
      <w:r w:rsidR="005E7695" w:rsidRPr="00725A59">
        <w:rPr>
          <w:rFonts w:ascii="Calibri" w:eastAsia="Batang" w:hAnsi="Calibri" w:cs="Times New Roman"/>
        </w:rPr>
        <w:fldChar w:fldCharType="end"/>
      </w:r>
      <w:r>
        <w:rPr>
          <w:rFonts w:ascii="Calibri" w:eastAsia="Batang" w:hAnsi="Calibri" w:cs="Times New Roman"/>
        </w:rPr>
        <w:t xml:space="preserve"> Protected</w:t>
      </w:r>
      <w:r w:rsidRPr="00725A59">
        <w:rPr>
          <w:rFonts w:ascii="Calibri" w:eastAsia="Batang" w:hAnsi="Calibri" w:cs="Times New Roman"/>
        </w:rPr>
        <w:t xml:space="preserve"> </w:t>
      </w:r>
      <w:r w:rsidRPr="00725A59">
        <w:rPr>
          <w:rFonts w:ascii="Calibri" w:eastAsia="Batang" w:hAnsi="Calibri" w:cs="Times New Roman"/>
          <w:i/>
        </w:rPr>
        <w:t>cis</w:t>
      </w:r>
      <w:r w:rsidRPr="00725A59">
        <w:rPr>
          <w:rFonts w:ascii="Calibri" w:eastAsia="Batang" w:hAnsi="Calibri" w:cs="Times New Roman"/>
        </w:rPr>
        <w:t>-1</w:t>
      </w:r>
      <w:proofErr w:type="gramStart"/>
      <w:r w:rsidRPr="00725A59">
        <w:rPr>
          <w:rFonts w:ascii="Calibri" w:eastAsia="Batang" w:hAnsi="Calibri" w:cs="Times New Roman"/>
        </w:rPr>
        <w:t>,2</w:t>
      </w:r>
      <w:proofErr w:type="gramEnd"/>
      <w:r w:rsidRPr="00725A59">
        <w:rPr>
          <w:rFonts w:ascii="Calibri" w:eastAsia="Batang" w:hAnsi="Calibri" w:cs="Times New Roman"/>
        </w:rPr>
        <w:t>-dihydrocatechol</w:t>
      </w:r>
      <w:r w:rsidR="008740D7">
        <w:rPr>
          <w:rFonts w:ascii="Calibri" w:eastAsia="Batang" w:hAnsi="Calibri" w:cs="Times New Roman"/>
        </w:rPr>
        <w:t xml:space="preserve"> (</w:t>
      </w:r>
      <w:r w:rsidR="008740D7">
        <w:rPr>
          <w:rFonts w:ascii="Calibri" w:eastAsia="Batang" w:hAnsi="Calibri" w:cs="Times New Roman"/>
          <w:b/>
        </w:rPr>
        <w:t>39</w:t>
      </w:r>
      <w:r w:rsidR="008740D7">
        <w:rPr>
          <w:rFonts w:ascii="Calibri" w:eastAsia="Batang" w:hAnsi="Calibri" w:cs="Times New Roman"/>
        </w:rPr>
        <w:t>)</w:t>
      </w:r>
      <w:r w:rsidRPr="00725A59">
        <w:rPr>
          <w:rFonts w:ascii="Calibri" w:eastAsia="Batang" w:hAnsi="Calibri" w:cs="Times New Roman"/>
        </w:rPr>
        <w:t xml:space="preserve"> was used as a starting material as it is easily prepared from the microbial oxidation of chlorobenzene. </w:t>
      </w:r>
      <w:r>
        <w:rPr>
          <w:rFonts w:ascii="Calibri" w:eastAsia="Batang" w:hAnsi="Calibri" w:cs="Times New Roman"/>
        </w:rPr>
        <w:t>After regioselective epoxidation of the non-halogenated olefin, the epoxide (</w:t>
      </w:r>
      <w:r w:rsidR="008740D7">
        <w:rPr>
          <w:rFonts w:ascii="Calibri" w:eastAsia="Batang" w:hAnsi="Calibri" w:cs="Times New Roman"/>
          <w:b/>
        </w:rPr>
        <w:t>40</w:t>
      </w:r>
      <w:r>
        <w:rPr>
          <w:rFonts w:ascii="Calibri" w:eastAsia="Batang" w:hAnsi="Calibri" w:cs="Times New Roman"/>
        </w:rPr>
        <w:t xml:space="preserve">) was opened with LiBr to give the </w:t>
      </w:r>
      <w:r>
        <w:rPr>
          <w:rFonts w:ascii="Calibri" w:eastAsia="Batang" w:hAnsi="Calibri" w:cs="Times New Roman"/>
          <w:i/>
        </w:rPr>
        <w:t>anti</w:t>
      </w:r>
      <w:r>
        <w:rPr>
          <w:rFonts w:ascii="Calibri" w:eastAsia="Batang" w:hAnsi="Calibri" w:cs="Times New Roman"/>
        </w:rPr>
        <w:t xml:space="preserve">-α-bromo alcohol. This was immediately displaced using sodium azide to give the </w:t>
      </w:r>
      <w:r>
        <w:rPr>
          <w:rFonts w:ascii="Calibri" w:eastAsia="Batang" w:hAnsi="Calibri" w:cs="Times New Roman"/>
          <w:i/>
        </w:rPr>
        <w:t>syn</w:t>
      </w:r>
      <w:r>
        <w:rPr>
          <w:rFonts w:ascii="Calibri" w:eastAsia="Batang" w:hAnsi="Calibri" w:cs="Times New Roman"/>
          <w:i/>
        </w:rPr>
        <w:softHyphen/>
      </w:r>
      <w:r>
        <w:rPr>
          <w:rFonts w:ascii="Calibri" w:eastAsia="Batang" w:hAnsi="Calibri" w:cs="Times New Roman"/>
        </w:rPr>
        <w:t>-α-azido alcohol (</w:t>
      </w:r>
      <w:r w:rsidR="008740D7">
        <w:rPr>
          <w:rFonts w:ascii="Calibri" w:eastAsia="Batang" w:hAnsi="Calibri" w:cs="Times New Roman"/>
          <w:b/>
        </w:rPr>
        <w:t>41</w:t>
      </w:r>
      <w:r>
        <w:rPr>
          <w:rFonts w:ascii="Calibri" w:eastAsia="Batang" w:hAnsi="Calibri" w:cs="Times New Roman"/>
        </w:rPr>
        <w:t>), according to an established procedure.</w:t>
      </w:r>
      <w:r w:rsidR="005E7695" w:rsidRPr="00725A59">
        <w:rPr>
          <w:rFonts w:ascii="Calibri" w:eastAsia="Batang" w:hAnsi="Calibri" w:cs="Times New Roman"/>
        </w:rPr>
        <w:fldChar w:fldCharType="begin" w:fldLock="1"/>
      </w:r>
      <w:r w:rsidR="003F19BF">
        <w:rPr>
          <w:rFonts w:ascii="Calibri" w:eastAsia="Batang" w:hAnsi="Calibri" w:cs="Times New Roman"/>
        </w:rPr>
        <w:instrText>ADDIN CSL_CITATION {"citationItems":[{"id":"ITEM-1","itemData":{"ISSN":"1520-6904","PMID":"11672039","abstract":"Advantageous use of homochiral cyclohexadiene-cis-1,2-diol 2, available by means of biocatalytic oxidation of chlorobenzene with toluene dioxygenase, has enabled the synthesis of all four enantiomerically pure C(18)-sphingosines 1. The four requisite diastereomers of azido alcohols 4a-d were accessed by regioselective opening of epoxides 7 and 8 with either azide or halide ions. The configuration of C4 and C5 in azides 4 defines the stereochemistry of the incipient sphingosine chain, liberated from 4 by the oxidative cleavage of the C1-C6 olefin. For L-threo-sphingosine (1b), lactol 20b generated by this cleavage was converted by periodate oxidation to azido deoxy L-threose 22b, which gave 1b upon Wittig olefination and reduction. Similarly, D-erythro-sphingosine (1a) and L-erythro-sphingosine (1c) were generated from 4a,c, respectively. The last sphingosine (1d) was synthesized from the silyl-protected azido alcohol 29d. Subsequent transformations provided silyl-protected azido deoxy D-threose 32d, which upon Wittig olefination and reduction gave D-threo-sphingosine (1d). Experimental and spectral data are provided for all new compounds.","author":[{"dropping-particle":"","family":"Nugent","given":"Thomas C.","non-dropping-particle":"","parse-names":false,"suffix":""},{"dropping-particle":"","family":"Hudlicky","given":"Tomas","non-dropping-particle":"","parse-names":false,"suffix":""}],"container-title":"The Journal of Organic Chemistry","id":"ITEM-1","issue":"3","issued":{"date-parts":[["1998","2","6"]]},"page":"510-520","title":"Chemoenzymatic Synthesis of All Four Stereoisomers of Sphingosine from Chlorobenzene: Glycosphingolipid Precursors(1)(a).","type":"article-journal","volume":"63"},"uris":["http://www.mendeley.com/documents/?uuid=807b1be1-bd8e-4de3-b235-499eb51d7424"]}],"mendeley":{"formattedCitation":"&lt;sup&gt;39&lt;/sup&gt;","plainTextFormattedCitation":"39","previouslyFormattedCitation":"&lt;sup&gt;39&lt;/sup&gt;"},"properties":{"noteIndex":0},"schema":"https://github.com/citation-style-language/schema/raw/master/csl-citation.json"}</w:instrText>
      </w:r>
      <w:r w:rsidR="005E7695" w:rsidRPr="00725A59">
        <w:rPr>
          <w:rFonts w:ascii="Calibri" w:eastAsia="Batang" w:hAnsi="Calibri" w:cs="Times New Roman"/>
        </w:rPr>
        <w:fldChar w:fldCharType="separate"/>
      </w:r>
      <w:r w:rsidR="00C42C02" w:rsidRPr="00C42C02">
        <w:rPr>
          <w:rFonts w:ascii="Calibri" w:eastAsia="Batang" w:hAnsi="Calibri" w:cs="Times New Roman"/>
          <w:noProof/>
          <w:vertAlign w:val="superscript"/>
        </w:rPr>
        <w:t>39</w:t>
      </w:r>
      <w:r w:rsidR="005E7695" w:rsidRPr="00725A59">
        <w:rPr>
          <w:rFonts w:ascii="Calibri" w:eastAsia="Batang" w:hAnsi="Calibri" w:cs="Times New Roman"/>
        </w:rPr>
        <w:fldChar w:fldCharType="end"/>
      </w:r>
      <w:r>
        <w:rPr>
          <w:rFonts w:ascii="Calibri" w:eastAsia="Batang" w:hAnsi="Calibri" w:cs="Times New Roman"/>
        </w:rPr>
        <w:t xml:space="preserve"> The remaining olefin was ozonolysed to provide the diol (</w:t>
      </w:r>
      <w:r w:rsidR="008740D7">
        <w:rPr>
          <w:rFonts w:ascii="Calibri" w:eastAsia="Batang" w:hAnsi="Calibri" w:cs="Times New Roman"/>
          <w:b/>
        </w:rPr>
        <w:t>42</w:t>
      </w:r>
      <w:r>
        <w:rPr>
          <w:rFonts w:ascii="Calibri" w:eastAsia="Batang" w:hAnsi="Calibri" w:cs="Times New Roman"/>
        </w:rPr>
        <w:t xml:space="preserve">). </w:t>
      </w:r>
      <w:r w:rsidR="00DE57AF">
        <w:rPr>
          <w:rFonts w:ascii="Calibri" w:eastAsia="Batang" w:hAnsi="Calibri" w:cs="Times New Roman"/>
        </w:rPr>
        <w:t>After some rearrangement of protecting groups, the remaining alcohol underwent a Swern oxidation to provide an appropriate substrate for a Zn-mediated reaction with ethyl-</w:t>
      </w:r>
      <w:r w:rsidR="00DE57AF">
        <w:rPr>
          <w:rFonts w:ascii="Calibri" w:eastAsia="Batang" w:hAnsi="Calibri" w:cs="Times New Roman"/>
        </w:rPr>
        <w:lastRenderedPageBreak/>
        <w:t>2(bromomethyl</w:t>
      </w:r>
      <w:proofErr w:type="gramStart"/>
      <w:r w:rsidR="00DE57AF">
        <w:rPr>
          <w:rFonts w:ascii="Calibri" w:eastAsia="Batang" w:hAnsi="Calibri" w:cs="Times New Roman"/>
        </w:rPr>
        <w:t>)acrylate</w:t>
      </w:r>
      <w:proofErr w:type="gramEnd"/>
      <w:r w:rsidR="00DE57AF">
        <w:rPr>
          <w:rFonts w:ascii="Calibri" w:eastAsia="Batang" w:hAnsi="Calibri" w:cs="Times New Roman"/>
        </w:rPr>
        <w:t xml:space="preserve">. Unfortunately, this reaction gave an 85:15 mixture in favor of the undesired </w:t>
      </w:r>
      <w:r w:rsidR="00DE57AF">
        <w:rPr>
          <w:rFonts w:ascii="Calibri" w:eastAsia="Batang" w:hAnsi="Calibri" w:cs="Times New Roman"/>
          <w:i/>
        </w:rPr>
        <w:t>syn</w:t>
      </w:r>
      <w:r w:rsidR="00DE57AF">
        <w:rPr>
          <w:rFonts w:ascii="Calibri" w:eastAsia="Batang" w:hAnsi="Calibri" w:cs="Times New Roman"/>
        </w:rPr>
        <w:t>-amino alcohol (</w:t>
      </w:r>
      <w:r w:rsidR="008740D7">
        <w:rPr>
          <w:rFonts w:ascii="Calibri" w:eastAsia="Batang" w:hAnsi="Calibri" w:cs="Times New Roman"/>
          <w:b/>
        </w:rPr>
        <w:t>43</w:t>
      </w:r>
      <w:r w:rsidR="00DE57AF">
        <w:rPr>
          <w:rFonts w:ascii="Calibri" w:eastAsia="Batang" w:hAnsi="Calibri" w:cs="Times New Roman"/>
        </w:rPr>
        <w:t>), which required a lengthy oxidation-reduction sequence to give the desired silyl ether (</w:t>
      </w:r>
      <w:r w:rsidR="008740D7">
        <w:rPr>
          <w:rFonts w:ascii="Calibri" w:eastAsia="Batang" w:hAnsi="Calibri" w:cs="Times New Roman"/>
          <w:b/>
        </w:rPr>
        <w:t>44</w:t>
      </w:r>
      <w:r w:rsidR="00DE57AF">
        <w:rPr>
          <w:rFonts w:ascii="Calibri" w:eastAsia="Batang" w:hAnsi="Calibri" w:cs="Times New Roman"/>
        </w:rPr>
        <w:t>). When ozonolysis of this substrate failed to produce the ketone (</w:t>
      </w:r>
      <w:r w:rsidR="008740D7">
        <w:rPr>
          <w:rFonts w:ascii="Calibri" w:eastAsia="Batang" w:hAnsi="Calibri" w:cs="Times New Roman"/>
          <w:b/>
        </w:rPr>
        <w:t>45</w:t>
      </w:r>
      <w:r w:rsidR="00DE57AF">
        <w:rPr>
          <w:rFonts w:ascii="Calibri" w:eastAsia="Batang" w:hAnsi="Calibri" w:cs="Times New Roman"/>
        </w:rPr>
        <w:t xml:space="preserve">), Sharpless dihydroxylation followed by treatment with </w:t>
      </w:r>
      <w:proofErr w:type="gramStart"/>
      <w:r w:rsidR="00DE57AF">
        <w:rPr>
          <w:rFonts w:ascii="Calibri" w:eastAsia="Batang" w:hAnsi="Calibri" w:cs="Times New Roman"/>
        </w:rPr>
        <w:t>lead(</w:t>
      </w:r>
      <w:proofErr w:type="gramEnd"/>
      <w:r w:rsidR="00DE57AF">
        <w:rPr>
          <w:rFonts w:ascii="Calibri" w:eastAsia="Batang" w:hAnsi="Calibri" w:cs="Times New Roman"/>
        </w:rPr>
        <w:t>IV) acetate was used instead. The ketone (</w:t>
      </w:r>
      <w:r w:rsidR="008740D7">
        <w:rPr>
          <w:rFonts w:ascii="Calibri" w:eastAsia="Batang" w:hAnsi="Calibri" w:cs="Times New Roman"/>
          <w:b/>
        </w:rPr>
        <w:t>45</w:t>
      </w:r>
      <w:r w:rsidR="00DE57AF">
        <w:rPr>
          <w:rFonts w:ascii="Calibri" w:eastAsia="Batang" w:hAnsi="Calibri" w:cs="Times New Roman"/>
        </w:rPr>
        <w:t>) was then subjected to hydrochloric acid in methanol and the crude mixture acetylated to give the tetraacetate methyl glycoside (</w:t>
      </w:r>
      <w:r w:rsidR="008740D7">
        <w:rPr>
          <w:rFonts w:ascii="Calibri" w:eastAsia="Batang" w:hAnsi="Calibri" w:cs="Times New Roman"/>
          <w:b/>
        </w:rPr>
        <w:t>46</w:t>
      </w:r>
      <w:r w:rsidR="00DE57AF">
        <w:rPr>
          <w:rFonts w:ascii="Calibri" w:eastAsia="Batang" w:hAnsi="Calibri" w:cs="Times New Roman"/>
        </w:rPr>
        <w:t xml:space="preserve">). To complete the synthesis, hydrogenolysis of the </w:t>
      </w:r>
      <w:r w:rsidR="00DE57AF">
        <w:rPr>
          <w:rFonts w:ascii="Calibri" w:eastAsia="Batang" w:hAnsi="Calibri" w:cs="Times New Roman"/>
          <w:i/>
        </w:rPr>
        <w:t>N</w:t>
      </w:r>
      <w:r w:rsidR="00DE57AF">
        <w:rPr>
          <w:rFonts w:ascii="Calibri" w:eastAsia="Batang" w:hAnsi="Calibri" w:cs="Times New Roman"/>
        </w:rPr>
        <w:t xml:space="preserve">-benzyl groups was followed by </w:t>
      </w:r>
      <w:r w:rsidR="00DE57AF">
        <w:rPr>
          <w:rFonts w:ascii="Calibri" w:eastAsia="Batang" w:hAnsi="Calibri" w:cs="Times New Roman"/>
          <w:i/>
        </w:rPr>
        <w:t>N</w:t>
      </w:r>
      <w:r w:rsidR="00DE57AF">
        <w:rPr>
          <w:rFonts w:ascii="Calibri" w:eastAsia="Batang" w:hAnsi="Calibri" w:cs="Times New Roman"/>
        </w:rPr>
        <w:t>-acetylation which resulted in Neu5Ac</w:t>
      </w:r>
      <w:r w:rsidR="003A0390">
        <w:rPr>
          <w:rFonts w:ascii="Calibri" w:eastAsia="Batang" w:hAnsi="Calibri" w:cs="Times New Roman"/>
        </w:rPr>
        <w:t xml:space="preserve"> pentaacetate methyl glycoside.</w:t>
      </w:r>
    </w:p>
    <w:p w:rsidR="00932978" w:rsidRDefault="00932978" w:rsidP="00932978">
      <w:pPr>
        <w:spacing w:before="240"/>
        <w:jc w:val="both"/>
        <w:rPr>
          <w:rFonts w:ascii="Calibri" w:eastAsia="Batang" w:hAnsi="Calibri" w:cs="Times New Roman"/>
          <w:lang w:val="en-US"/>
        </w:rPr>
      </w:pPr>
      <w:r w:rsidRPr="00725A59">
        <w:rPr>
          <w:rFonts w:ascii="Calibri" w:eastAsia="Batang" w:hAnsi="Calibri" w:cs="Times New Roman"/>
        </w:rPr>
        <w:t xml:space="preserve">Kang </w:t>
      </w:r>
      <w:r w:rsidRPr="00725A59">
        <w:rPr>
          <w:rFonts w:ascii="Calibri" w:eastAsia="Batang" w:hAnsi="Calibri" w:cs="Times New Roman"/>
          <w:i/>
        </w:rPr>
        <w:t>et al.</w:t>
      </w:r>
      <w:r w:rsidRPr="00725A59">
        <w:rPr>
          <w:rFonts w:ascii="Calibri" w:eastAsia="Batang" w:hAnsi="Calibri" w:cs="Times New Roman"/>
        </w:rPr>
        <w:t xml:space="preserve"> reported a stereoselective synthesis of Neu5Ac in 2000</w:t>
      </w:r>
      <w:r>
        <w:rPr>
          <w:rFonts w:ascii="Calibri" w:eastAsia="Batang" w:hAnsi="Calibri" w:cs="Times New Roman"/>
        </w:rPr>
        <w:t xml:space="preserve"> (</w:t>
      </w:r>
      <w:r w:rsidRPr="00160156">
        <w:rPr>
          <w:rFonts w:ascii="Calibri" w:eastAsia="Batang" w:hAnsi="Calibri" w:cs="Times New Roman"/>
          <w:b/>
        </w:rPr>
        <w:t>Scheme 1</w:t>
      </w:r>
      <w:r w:rsidR="00DE57AF">
        <w:rPr>
          <w:rFonts w:ascii="Calibri" w:eastAsia="Batang" w:hAnsi="Calibri" w:cs="Times New Roman"/>
          <w:b/>
        </w:rPr>
        <w:t>5</w:t>
      </w:r>
      <w:r>
        <w:rPr>
          <w:rFonts w:ascii="Calibri" w:eastAsia="Batang" w:hAnsi="Calibri" w:cs="Times New Roman"/>
        </w:rPr>
        <w:t>)</w:t>
      </w:r>
      <w:r w:rsidRPr="00725A59">
        <w:rPr>
          <w:rFonts w:ascii="Calibri" w:eastAsia="Batang" w:hAnsi="Calibri" w:cs="Times New Roman"/>
        </w:rPr>
        <w:t xml:space="preserve">. </w:t>
      </w:r>
      <w:r w:rsidRPr="00725A59">
        <w:rPr>
          <w:rFonts w:ascii="Calibri" w:eastAsia="Batang" w:hAnsi="Calibri" w:cs="Times New Roman"/>
          <w:lang w:val="en-US"/>
        </w:rPr>
        <w:t xml:space="preserve">Using a synthesis Kang </w:t>
      </w:r>
      <w:r w:rsidRPr="00725A59">
        <w:rPr>
          <w:rFonts w:ascii="Calibri" w:eastAsia="Batang" w:hAnsi="Calibri" w:cs="Times New Roman"/>
          <w:i/>
          <w:lang w:val="en-US"/>
        </w:rPr>
        <w:t>et al.</w:t>
      </w:r>
      <w:r w:rsidRPr="00725A59">
        <w:rPr>
          <w:rFonts w:ascii="Calibri" w:eastAsia="Batang" w:hAnsi="Calibri" w:cs="Times New Roman"/>
          <w:lang w:val="en-US"/>
        </w:rPr>
        <w:t xml:space="preserve"> had already developed for the synthesis of (+)-castanospermine,</w:t>
      </w:r>
      <w:r w:rsidR="005E7695" w:rsidRPr="00725A59">
        <w:rPr>
          <w:rFonts w:ascii="Calibri" w:eastAsia="Batang" w:hAnsi="Calibri" w:cs="Times New Roman"/>
          <w:lang w:val="en-US"/>
        </w:rPr>
        <w:fldChar w:fldCharType="begin" w:fldLock="1"/>
      </w:r>
      <w:r w:rsidR="003F19BF">
        <w:rPr>
          <w:rFonts w:ascii="Calibri" w:eastAsia="Batang" w:hAnsi="Calibri" w:cs="Times New Roman"/>
          <w:lang w:val="en-US"/>
        </w:rPr>
        <w:instrText>ADDIN CSL_CITATION {"citationItems":[{"id":"ITEM-1","itemData":{"author":[{"dropping-particle":"","family":"Kang","given":"Sung Ho","non-dropping-particle":"","parse-names":false,"suffix":""},{"dropping-particle":"","family":"Kim","given":"Joon Seop","non-dropping-particle":"","parse-names":false,"suffix":""}],"container-title":"Chemical Communications","id":"ITEM-1","issued":{"date-parts":[["1998"]]},"page":"1353-1354","title":"Total syntheses of (+)-castanospermine and (+)-6-epicastanospermine","type":"article-journal"},"uris":["http://www.mendeley.com/documents/?uuid=922244ab-73c4-4a6f-8620-1d6f7250b108"]}],"mendeley":{"formattedCitation":"&lt;sup&gt;40&lt;/sup&gt;","plainTextFormattedCitation":"40","previouslyFormattedCitation":"&lt;sup&gt;40&lt;/sup&gt;"},"properties":{"noteIndex":0},"schema":"https://github.com/citation-style-language/schema/raw/master/csl-citation.json"}</w:instrText>
      </w:r>
      <w:r w:rsidR="005E7695" w:rsidRPr="00725A59">
        <w:rPr>
          <w:rFonts w:ascii="Calibri" w:eastAsia="Batang" w:hAnsi="Calibri" w:cs="Times New Roman"/>
          <w:lang w:val="en-US"/>
        </w:rPr>
        <w:fldChar w:fldCharType="separate"/>
      </w:r>
      <w:r w:rsidR="00C42C02" w:rsidRPr="00C42C02">
        <w:rPr>
          <w:rFonts w:ascii="Calibri" w:eastAsia="Batang" w:hAnsi="Calibri" w:cs="Times New Roman"/>
          <w:noProof/>
          <w:vertAlign w:val="superscript"/>
          <w:lang w:val="en-US"/>
        </w:rPr>
        <w:t>40</w:t>
      </w:r>
      <w:r w:rsidR="005E7695" w:rsidRPr="00725A59">
        <w:rPr>
          <w:rFonts w:ascii="Calibri" w:eastAsia="Batang" w:hAnsi="Calibri" w:cs="Times New Roman"/>
          <w:lang w:val="en-US"/>
        </w:rPr>
        <w:fldChar w:fldCharType="end"/>
      </w:r>
      <w:r w:rsidRPr="00725A59">
        <w:rPr>
          <w:rFonts w:ascii="Calibri" w:eastAsia="Batang" w:hAnsi="Calibri" w:cs="Times New Roman"/>
          <w:lang w:val="en-US"/>
        </w:rPr>
        <w:t xml:space="preserve"> the enantiomerically pure diol (</w:t>
      </w:r>
      <w:r>
        <w:rPr>
          <w:rFonts w:ascii="Calibri" w:eastAsia="Batang" w:hAnsi="Calibri" w:cs="Times New Roman"/>
          <w:b/>
          <w:lang w:val="en-US"/>
        </w:rPr>
        <w:t>4</w:t>
      </w:r>
      <w:r w:rsidR="008740D7">
        <w:rPr>
          <w:rFonts w:ascii="Calibri" w:eastAsia="Batang" w:hAnsi="Calibri" w:cs="Times New Roman"/>
          <w:b/>
          <w:lang w:val="en-US"/>
        </w:rPr>
        <w:t>7</w:t>
      </w:r>
      <w:r w:rsidRPr="00725A59">
        <w:rPr>
          <w:rFonts w:ascii="Calibri" w:eastAsia="Batang" w:hAnsi="Calibri" w:cs="Times New Roman"/>
          <w:lang w:val="en-US"/>
        </w:rPr>
        <w:t>) was prepared.</w:t>
      </w:r>
      <w:r>
        <w:rPr>
          <w:rFonts w:ascii="Calibri" w:eastAsia="Batang" w:hAnsi="Calibri" w:cs="Times New Roman"/>
          <w:lang w:val="en-US"/>
        </w:rPr>
        <w:t xml:space="preserve"> The diol was regioselectively protected using dibutyltin oxide and 2</w:t>
      </w:r>
      <w:proofErr w:type="gramStart"/>
      <w:r>
        <w:rPr>
          <w:rFonts w:ascii="Calibri" w:eastAsia="Batang" w:hAnsi="Calibri" w:cs="Times New Roman"/>
          <w:lang w:val="en-US"/>
        </w:rPr>
        <w:t>,4,6</w:t>
      </w:r>
      <w:proofErr w:type="gramEnd"/>
      <w:r>
        <w:rPr>
          <w:rFonts w:ascii="Calibri" w:eastAsia="Batang" w:hAnsi="Calibri" w:cs="Times New Roman"/>
          <w:lang w:val="en-US"/>
        </w:rPr>
        <w:t>-trimethylbenzyl chloride to give the benzyl ether. The remaining hydroxy group was converted to the trichloroacetimide (</w:t>
      </w:r>
      <w:r w:rsidRPr="00316C4D">
        <w:rPr>
          <w:rFonts w:ascii="Calibri" w:eastAsia="Batang" w:hAnsi="Calibri" w:cs="Times New Roman"/>
          <w:b/>
          <w:lang w:val="en-US"/>
        </w:rPr>
        <w:t>4</w:t>
      </w:r>
      <w:r w:rsidR="008740D7">
        <w:rPr>
          <w:rFonts w:ascii="Calibri" w:eastAsia="Batang" w:hAnsi="Calibri" w:cs="Times New Roman"/>
          <w:b/>
          <w:lang w:val="en-US"/>
        </w:rPr>
        <w:t>8</w:t>
      </w:r>
      <w:r>
        <w:rPr>
          <w:rFonts w:ascii="Calibri" w:eastAsia="Batang" w:hAnsi="Calibri" w:cs="Times New Roman"/>
          <w:lang w:val="en-US"/>
        </w:rPr>
        <w:t xml:space="preserve">) by treatment with trichloroacetonitrile and DBU. This was converted to the </w:t>
      </w:r>
      <w:r>
        <w:rPr>
          <w:rFonts w:ascii="Calibri" w:eastAsia="Batang" w:hAnsi="Calibri" w:cs="Times New Roman"/>
          <w:i/>
          <w:lang w:val="en-US"/>
        </w:rPr>
        <w:t>trans</w:t>
      </w:r>
      <w:r>
        <w:rPr>
          <w:rFonts w:ascii="Calibri" w:eastAsia="Batang" w:hAnsi="Calibri" w:cs="Times New Roman"/>
          <w:lang w:val="en-US"/>
        </w:rPr>
        <w:t>-oxazoline (</w:t>
      </w:r>
      <w:r>
        <w:rPr>
          <w:rFonts w:ascii="Calibri" w:eastAsia="Batang" w:hAnsi="Calibri" w:cs="Times New Roman"/>
          <w:b/>
          <w:lang w:val="en-US"/>
        </w:rPr>
        <w:t>4</w:t>
      </w:r>
      <w:r w:rsidR="008740D7">
        <w:rPr>
          <w:rFonts w:ascii="Calibri" w:eastAsia="Batang" w:hAnsi="Calibri" w:cs="Times New Roman"/>
          <w:b/>
          <w:lang w:val="en-US"/>
        </w:rPr>
        <w:t>9</w:t>
      </w:r>
      <w:r>
        <w:rPr>
          <w:rFonts w:ascii="Calibri" w:eastAsia="Batang" w:hAnsi="Calibri" w:cs="Times New Roman"/>
          <w:lang w:val="en-US"/>
        </w:rPr>
        <w:t xml:space="preserve">) via phenylselenocyclisation, with none of the </w:t>
      </w:r>
      <w:r>
        <w:rPr>
          <w:rFonts w:ascii="Calibri" w:eastAsia="Batang" w:hAnsi="Calibri" w:cs="Times New Roman"/>
          <w:i/>
          <w:lang w:val="en-US"/>
        </w:rPr>
        <w:t>cis</w:t>
      </w:r>
      <w:r>
        <w:rPr>
          <w:rFonts w:ascii="Calibri" w:eastAsia="Batang" w:hAnsi="Calibri" w:cs="Times New Roman"/>
          <w:lang w:val="en-US"/>
        </w:rPr>
        <w:t xml:space="preserve">-oxazoline being isolated. Partial hydrolysis of the oxazoline and elimination of the phenylselenyl moiety provided the </w:t>
      </w:r>
      <w:r>
        <w:rPr>
          <w:rFonts w:ascii="Calibri" w:eastAsia="Batang" w:hAnsi="Calibri" w:cs="Times New Roman"/>
          <w:i/>
          <w:lang w:val="en-US"/>
        </w:rPr>
        <w:t>E</w:t>
      </w:r>
      <w:r>
        <w:rPr>
          <w:rFonts w:ascii="Calibri" w:eastAsia="Batang" w:hAnsi="Calibri" w:cs="Times New Roman"/>
          <w:lang w:val="en-US"/>
        </w:rPr>
        <w:t>-olefin (</w:t>
      </w:r>
      <w:r w:rsidR="008740D7">
        <w:rPr>
          <w:rFonts w:ascii="Calibri" w:eastAsia="Batang" w:hAnsi="Calibri" w:cs="Times New Roman"/>
          <w:b/>
          <w:lang w:val="en-US"/>
        </w:rPr>
        <w:t>50</w:t>
      </w:r>
      <w:r>
        <w:rPr>
          <w:rFonts w:ascii="Calibri" w:eastAsia="Batang" w:hAnsi="Calibri" w:cs="Times New Roman"/>
          <w:lang w:val="en-US"/>
        </w:rPr>
        <w:t xml:space="preserve">) </w:t>
      </w:r>
      <w:proofErr w:type="gramStart"/>
      <w:r>
        <w:rPr>
          <w:rFonts w:ascii="Calibri" w:eastAsia="Batang" w:hAnsi="Calibri" w:cs="Times New Roman"/>
          <w:lang w:val="en-US"/>
        </w:rPr>
        <w:t>in a 25:2 ratio</w:t>
      </w:r>
      <w:proofErr w:type="gramEnd"/>
      <w:r>
        <w:rPr>
          <w:rFonts w:ascii="Calibri" w:eastAsia="Batang" w:hAnsi="Calibri" w:cs="Times New Roman"/>
          <w:lang w:val="en-US"/>
        </w:rPr>
        <w:t xml:space="preserve">. Treatment with DBU followed by hydrolysis of the acetonide yielded the dihydroxy </w:t>
      </w:r>
      <w:r>
        <w:rPr>
          <w:rFonts w:ascii="Calibri" w:eastAsia="Batang" w:hAnsi="Calibri" w:cs="Times New Roman"/>
          <w:i/>
          <w:lang w:val="en-US"/>
        </w:rPr>
        <w:t>trans</w:t>
      </w:r>
      <w:r>
        <w:rPr>
          <w:rFonts w:ascii="Calibri" w:eastAsia="Batang" w:hAnsi="Calibri" w:cs="Times New Roman"/>
          <w:lang w:val="en-US"/>
        </w:rPr>
        <w:t>-oxazolidinone (</w:t>
      </w:r>
      <w:r>
        <w:rPr>
          <w:rFonts w:ascii="Calibri" w:eastAsia="Batang" w:hAnsi="Calibri" w:cs="Times New Roman"/>
          <w:b/>
          <w:lang w:val="en-US"/>
        </w:rPr>
        <w:t>5</w:t>
      </w:r>
      <w:r w:rsidR="008740D7">
        <w:rPr>
          <w:rFonts w:ascii="Calibri" w:eastAsia="Batang" w:hAnsi="Calibri" w:cs="Times New Roman"/>
          <w:b/>
          <w:lang w:val="en-US"/>
        </w:rPr>
        <w:t>1</w:t>
      </w:r>
      <w:r>
        <w:rPr>
          <w:rFonts w:ascii="Calibri" w:eastAsia="Batang" w:hAnsi="Calibri" w:cs="Times New Roman"/>
          <w:lang w:val="en-US"/>
        </w:rPr>
        <w:t xml:space="preserve">). The mixture was quenched with benzoyl chloride, but a mixture of products resulted due to a suspected migration of the </w:t>
      </w:r>
      <w:r>
        <w:rPr>
          <w:rFonts w:ascii="Calibri" w:eastAsia="Batang" w:hAnsi="Calibri" w:cs="Times New Roman"/>
          <w:i/>
          <w:lang w:val="en-US"/>
        </w:rPr>
        <w:t>N</w:t>
      </w:r>
      <w:r>
        <w:rPr>
          <w:rFonts w:ascii="Calibri" w:eastAsia="Batang" w:hAnsi="Calibri" w:cs="Times New Roman"/>
          <w:lang w:val="en-US"/>
        </w:rPr>
        <w:t>-benzoyl group. Despite this the dihydroxylation occurred with desired stereoselectivity, and the crude material was completely hydrolysed using barium hydroxide to give the penta-alcohol (</w:t>
      </w:r>
      <w:r>
        <w:rPr>
          <w:rFonts w:ascii="Calibri" w:eastAsia="Batang" w:hAnsi="Calibri" w:cs="Times New Roman"/>
          <w:b/>
          <w:lang w:val="en-US"/>
        </w:rPr>
        <w:t>5</w:t>
      </w:r>
      <w:r w:rsidR="008740D7">
        <w:rPr>
          <w:rFonts w:ascii="Calibri" w:eastAsia="Batang" w:hAnsi="Calibri" w:cs="Times New Roman"/>
          <w:b/>
          <w:lang w:val="en-US"/>
        </w:rPr>
        <w:t>2</w:t>
      </w:r>
      <w:r>
        <w:rPr>
          <w:rFonts w:ascii="Calibri" w:eastAsia="Batang" w:hAnsi="Calibri" w:cs="Times New Roman"/>
          <w:lang w:val="en-US"/>
        </w:rPr>
        <w:t xml:space="preserve">), after </w:t>
      </w:r>
      <w:r>
        <w:rPr>
          <w:rFonts w:ascii="Calibri" w:eastAsia="Batang" w:hAnsi="Calibri" w:cs="Times New Roman"/>
          <w:i/>
          <w:lang w:val="en-US"/>
        </w:rPr>
        <w:t>N</w:t>
      </w:r>
      <w:r>
        <w:rPr>
          <w:rFonts w:ascii="Calibri" w:eastAsia="Batang" w:hAnsi="Calibri" w:cs="Times New Roman"/>
          <w:lang w:val="en-US"/>
        </w:rPr>
        <w:t>-acylation, as the major diastereoisomer in 81% yield over 4 steps. With all of the stereocentres installed the molecule was protected as the triacetonide (</w:t>
      </w:r>
      <w:r>
        <w:rPr>
          <w:rFonts w:ascii="Calibri" w:eastAsia="Batang" w:hAnsi="Calibri" w:cs="Times New Roman"/>
          <w:b/>
          <w:lang w:val="en-US"/>
        </w:rPr>
        <w:t>5</w:t>
      </w:r>
      <w:r w:rsidR="008740D7">
        <w:rPr>
          <w:rFonts w:ascii="Calibri" w:eastAsia="Batang" w:hAnsi="Calibri" w:cs="Times New Roman"/>
          <w:b/>
          <w:lang w:val="en-US"/>
        </w:rPr>
        <w:t>3</w:t>
      </w:r>
      <w:r>
        <w:rPr>
          <w:rFonts w:ascii="Calibri" w:eastAsia="Batang" w:hAnsi="Calibri" w:cs="Times New Roman"/>
          <w:lang w:val="en-US"/>
        </w:rPr>
        <w:t>), which was obtained in 74% yield. The benzyl group underwent hydrogenolysis to give the primary alcohol which was oxidized using sodium metaperiodate in the presence of ruthenium chloride to give the carboxylic acid (</w:t>
      </w:r>
      <w:r>
        <w:rPr>
          <w:rFonts w:ascii="Calibri" w:eastAsia="Batang" w:hAnsi="Calibri" w:cs="Times New Roman"/>
          <w:b/>
          <w:lang w:val="en-US"/>
        </w:rPr>
        <w:t>5</w:t>
      </w:r>
      <w:r w:rsidR="008740D7">
        <w:rPr>
          <w:rFonts w:ascii="Calibri" w:eastAsia="Batang" w:hAnsi="Calibri" w:cs="Times New Roman"/>
          <w:b/>
          <w:lang w:val="en-US"/>
        </w:rPr>
        <w:t>4</w:t>
      </w:r>
      <w:r>
        <w:rPr>
          <w:rFonts w:ascii="Calibri" w:eastAsia="Batang" w:hAnsi="Calibri" w:cs="Times New Roman"/>
          <w:lang w:val="en-US"/>
        </w:rPr>
        <w:t>) which was used to form the phosphorane (</w:t>
      </w:r>
      <w:r>
        <w:rPr>
          <w:rFonts w:ascii="Calibri" w:eastAsia="Batang" w:hAnsi="Calibri" w:cs="Times New Roman"/>
          <w:b/>
          <w:lang w:val="en-US"/>
        </w:rPr>
        <w:t>5</w:t>
      </w:r>
      <w:r w:rsidR="008740D7">
        <w:rPr>
          <w:rFonts w:ascii="Calibri" w:eastAsia="Batang" w:hAnsi="Calibri" w:cs="Times New Roman"/>
          <w:b/>
          <w:lang w:val="en-US"/>
        </w:rPr>
        <w:t>5</w:t>
      </w:r>
      <w:r>
        <w:rPr>
          <w:rFonts w:ascii="Calibri" w:eastAsia="Batang" w:hAnsi="Calibri" w:cs="Times New Roman"/>
          <w:lang w:val="en-US"/>
        </w:rPr>
        <w:t>). Ozonolysis of this species resulted in the α-keto methyl ester (</w:t>
      </w:r>
      <w:r w:rsidRPr="00A45B5F">
        <w:rPr>
          <w:rFonts w:ascii="Calibri" w:eastAsia="Batang" w:hAnsi="Calibri" w:cs="Times New Roman"/>
          <w:b/>
          <w:lang w:val="en-US"/>
        </w:rPr>
        <w:t>5</w:t>
      </w:r>
      <w:r w:rsidR="008740D7">
        <w:rPr>
          <w:rFonts w:ascii="Calibri" w:eastAsia="Batang" w:hAnsi="Calibri" w:cs="Times New Roman"/>
          <w:b/>
          <w:lang w:val="en-US"/>
        </w:rPr>
        <w:t>6</w:t>
      </w:r>
      <w:r>
        <w:rPr>
          <w:rFonts w:ascii="Calibri" w:eastAsia="Batang" w:hAnsi="Calibri" w:cs="Times New Roman"/>
          <w:lang w:val="en-US"/>
        </w:rPr>
        <w:t xml:space="preserve">) in 71% </w:t>
      </w:r>
      <w:r>
        <w:rPr>
          <w:rFonts w:ascii="Calibri" w:eastAsia="Batang" w:hAnsi="Calibri" w:cs="Times New Roman"/>
          <w:lang w:val="en-US"/>
        </w:rPr>
        <w:lastRenderedPageBreak/>
        <w:t>yield. To complete the synthesis, deprotection and cyclisation under acidic conditions resulted in Neu5Ac</w:t>
      </w:r>
      <w:r w:rsidR="003A0390">
        <w:rPr>
          <w:rFonts w:ascii="Calibri" w:eastAsia="Batang" w:hAnsi="Calibri" w:cs="Times New Roman"/>
          <w:lang w:val="en-US"/>
        </w:rPr>
        <w:t xml:space="preserve"> (</w:t>
      </w:r>
      <w:r w:rsidR="003A0390">
        <w:rPr>
          <w:rFonts w:ascii="Calibri" w:eastAsia="Batang" w:hAnsi="Calibri" w:cs="Times New Roman"/>
          <w:b/>
          <w:bCs/>
          <w:lang w:val="en-US"/>
        </w:rPr>
        <w:t>1</w:t>
      </w:r>
      <w:r w:rsidR="003A0390">
        <w:rPr>
          <w:rFonts w:ascii="Calibri" w:eastAsia="Batang" w:hAnsi="Calibri" w:cs="Times New Roman"/>
          <w:lang w:val="en-US"/>
        </w:rPr>
        <w:t>)</w:t>
      </w:r>
      <w:r>
        <w:rPr>
          <w:rFonts w:ascii="Calibri" w:eastAsia="Batang" w:hAnsi="Calibri" w:cs="Times New Roman"/>
          <w:lang w:val="en-US"/>
        </w:rPr>
        <w:t xml:space="preserve"> in 84% yield.</w:t>
      </w:r>
    </w:p>
    <w:p w:rsidR="00DE57AF" w:rsidRDefault="003A0390" w:rsidP="00DE57AF">
      <w:pPr>
        <w:jc w:val="both"/>
        <w:rPr>
          <w:rFonts w:ascii="Cambria" w:eastAsia="Batang" w:hAnsi="Cambria" w:cs="Times New Roman"/>
          <w:sz w:val="24"/>
          <w:szCs w:val="24"/>
        </w:rPr>
      </w:pPr>
      <w:r w:rsidRPr="001F3A96">
        <w:rPr>
          <w:rFonts w:ascii="Cambria" w:eastAsia="Batang" w:hAnsi="Cambria" w:cs="Times New Roman"/>
          <w:sz w:val="24"/>
          <w:szCs w:val="24"/>
        </w:rPr>
        <w:object w:dxaOrig="10836" w:dyaOrig="7010">
          <v:shape id="_x0000_i1041" type="#_x0000_t75" style="width:435.6pt;height:281.1pt" o:ole="">
            <v:imagedata r:id="rId47" o:title=""/>
          </v:shape>
          <o:OLEObject Type="Embed" ProgID="ChemDraw.Document.6.0" ShapeID="_x0000_i1041" DrawAspect="Content" ObjectID="_1619862028" r:id="rId48"/>
        </w:object>
      </w:r>
    </w:p>
    <w:p w:rsidR="00DE57AF" w:rsidRPr="0085798B" w:rsidRDefault="00DE57AF" w:rsidP="00DE57AF">
      <w:pPr>
        <w:keepNext/>
        <w:spacing w:line="360" w:lineRule="auto"/>
        <w:jc w:val="center"/>
        <w:rPr>
          <w:rFonts w:eastAsia="Times New Roman" w:cs="Arial"/>
          <w:bCs/>
          <w:color w:val="0070C0"/>
          <w:sz w:val="18"/>
          <w:szCs w:val="18"/>
          <w:lang w:val="en-US"/>
        </w:rPr>
      </w:pPr>
      <w:r w:rsidRPr="00EF2B3F">
        <w:rPr>
          <w:rFonts w:eastAsia="Times New Roman" w:cs="Arial"/>
          <w:b/>
          <w:bCs/>
          <w:color w:val="0070C0"/>
          <w:sz w:val="18"/>
          <w:szCs w:val="18"/>
          <w:lang w:val="en-US"/>
        </w:rPr>
        <w:t xml:space="preserve">Scheme </w:t>
      </w:r>
      <w:r w:rsidR="005E7695" w:rsidRPr="00EF2B3F">
        <w:rPr>
          <w:rFonts w:eastAsia="Times New Roman" w:cs="Arial"/>
          <w:b/>
          <w:bCs/>
          <w:color w:val="0070C0"/>
          <w:sz w:val="18"/>
          <w:szCs w:val="18"/>
          <w:lang w:val="en-US"/>
        </w:rPr>
        <w:fldChar w:fldCharType="begin"/>
      </w:r>
      <w:r w:rsidRPr="00EF2B3F">
        <w:rPr>
          <w:rFonts w:eastAsia="Times New Roman" w:cs="Arial"/>
          <w:b/>
          <w:bCs/>
          <w:color w:val="0070C0"/>
          <w:sz w:val="18"/>
          <w:szCs w:val="18"/>
          <w:lang w:val="en-US"/>
        </w:rPr>
        <w:instrText xml:space="preserve"> SEQ Scheme \* ARABIC </w:instrText>
      </w:r>
      <w:r w:rsidR="005E7695" w:rsidRPr="00EF2B3F">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15</w:t>
      </w:r>
      <w:r w:rsidR="005E7695" w:rsidRPr="00EF2B3F">
        <w:rPr>
          <w:rFonts w:eastAsia="Times New Roman" w:cs="Arial"/>
          <w:b/>
          <w:bCs/>
          <w:color w:val="0070C0"/>
          <w:sz w:val="18"/>
          <w:szCs w:val="18"/>
          <w:lang w:val="en-US"/>
        </w:rPr>
        <w:fldChar w:fldCharType="end"/>
      </w:r>
      <w:r w:rsidRPr="0085798B">
        <w:rPr>
          <w:rFonts w:eastAsia="Times New Roman" w:cs="Arial"/>
          <w:bCs/>
          <w:color w:val="0070C0"/>
          <w:sz w:val="18"/>
          <w:szCs w:val="18"/>
          <w:lang w:val="en-US"/>
        </w:rPr>
        <w:t xml:space="preserve">: Reagents and conditions: </w:t>
      </w:r>
      <w:r w:rsidRPr="00160156">
        <w:rPr>
          <w:rFonts w:eastAsia="Times New Roman" w:cs="Arial"/>
          <w:b/>
          <w:bCs/>
          <w:color w:val="0070C0"/>
          <w:sz w:val="18"/>
          <w:szCs w:val="18"/>
          <w:lang w:val="en-US"/>
        </w:rPr>
        <w:t>i.</w:t>
      </w:r>
      <w:r w:rsidRPr="0085798B">
        <w:rPr>
          <w:rFonts w:eastAsia="Times New Roman" w:cs="Arial"/>
          <w:bCs/>
          <w:color w:val="0070C0"/>
          <w:sz w:val="18"/>
          <w:szCs w:val="18"/>
          <w:lang w:val="en-US"/>
        </w:rPr>
        <w:t xml:space="preserve"> Bu</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SnO, PhMe then 2,4,6-trimethylbenzyl chloride, Bu</w:t>
      </w:r>
      <w:r w:rsidRPr="0085798B">
        <w:rPr>
          <w:rFonts w:eastAsia="Times New Roman" w:cs="Arial"/>
          <w:bCs/>
          <w:color w:val="0070C0"/>
          <w:sz w:val="18"/>
          <w:szCs w:val="18"/>
          <w:vertAlign w:val="subscript"/>
          <w:lang w:val="en-US"/>
        </w:rPr>
        <w:t>4</w:t>
      </w:r>
      <w:r w:rsidRPr="0085798B">
        <w:rPr>
          <w:rFonts w:eastAsia="Times New Roman" w:cs="Arial"/>
          <w:bCs/>
          <w:color w:val="0070C0"/>
          <w:sz w:val="18"/>
          <w:szCs w:val="18"/>
          <w:lang w:val="en-US"/>
        </w:rPr>
        <w:t>NBr, 80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C then Cl</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CCN, DBU, MeCN -30 --&gt;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r w:rsidRPr="00160156">
        <w:rPr>
          <w:rFonts w:eastAsia="Times New Roman" w:cs="Arial"/>
          <w:b/>
          <w:bCs/>
          <w:color w:val="0070C0"/>
          <w:sz w:val="18"/>
          <w:szCs w:val="18"/>
          <w:lang w:val="en-US"/>
        </w:rPr>
        <w:t>ii.</w:t>
      </w:r>
      <w:r w:rsidRPr="0085798B">
        <w:rPr>
          <w:rFonts w:eastAsia="Times New Roman" w:cs="Arial"/>
          <w:bCs/>
          <w:color w:val="0070C0"/>
          <w:sz w:val="18"/>
          <w:szCs w:val="18"/>
          <w:lang w:val="en-US"/>
        </w:rPr>
        <w:t xml:space="preserve"> PhSeBr, MeCN, </w:t>
      </w:r>
      <w:proofErr w:type="gramStart"/>
      <w:r w:rsidRPr="0085798B">
        <w:rPr>
          <w:rFonts w:eastAsia="Times New Roman" w:cs="Arial"/>
          <w:bCs/>
          <w:color w:val="0070C0"/>
          <w:sz w:val="18"/>
          <w:szCs w:val="18"/>
          <w:lang w:val="en-US"/>
        </w:rPr>
        <w:t>MeOC(</w:t>
      </w:r>
      <w:proofErr w:type="gramEnd"/>
      <w:r w:rsidRPr="0085798B">
        <w:rPr>
          <w:rFonts w:eastAsia="Times New Roman" w:cs="Arial"/>
          <w:bCs/>
          <w:color w:val="0070C0"/>
          <w:sz w:val="18"/>
          <w:szCs w:val="18"/>
          <w:lang w:val="en-US"/>
        </w:rPr>
        <w:t>=NH)CCl</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 xml:space="preserve">, propylene oxide-MeCN (1:4); </w:t>
      </w:r>
      <w:r w:rsidRPr="00160156">
        <w:rPr>
          <w:rFonts w:eastAsia="Times New Roman" w:cs="Arial"/>
          <w:b/>
          <w:bCs/>
          <w:color w:val="0070C0"/>
          <w:sz w:val="18"/>
          <w:szCs w:val="18"/>
          <w:lang w:val="en-US"/>
        </w:rPr>
        <w:t>iii.</w:t>
      </w:r>
      <w:r w:rsidRPr="0085798B">
        <w:rPr>
          <w:rFonts w:eastAsia="Times New Roman" w:cs="Arial"/>
          <w:bCs/>
          <w:color w:val="0070C0"/>
          <w:sz w:val="18"/>
          <w:szCs w:val="18"/>
          <w:lang w:val="en-US"/>
        </w:rPr>
        <w:t xml:space="preserve"> PPTS,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O-acetone then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O</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 THF,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proofErr w:type="gramStart"/>
      <w:r w:rsidRPr="00160156">
        <w:rPr>
          <w:rFonts w:eastAsia="Times New Roman" w:cs="Arial"/>
          <w:b/>
          <w:bCs/>
          <w:color w:val="0070C0"/>
          <w:sz w:val="18"/>
          <w:szCs w:val="18"/>
          <w:lang w:val="en-US"/>
        </w:rPr>
        <w:t>iv</w:t>
      </w:r>
      <w:proofErr w:type="gramEnd"/>
      <w:r w:rsidRPr="00160156">
        <w:rPr>
          <w:rFonts w:eastAsia="Times New Roman" w:cs="Arial"/>
          <w:b/>
          <w:bCs/>
          <w:color w:val="0070C0"/>
          <w:sz w:val="18"/>
          <w:szCs w:val="18"/>
          <w:lang w:val="en-US"/>
        </w:rPr>
        <w:t>.</w:t>
      </w:r>
      <w:r w:rsidRPr="0085798B">
        <w:rPr>
          <w:rFonts w:eastAsia="Times New Roman" w:cs="Arial"/>
          <w:bCs/>
          <w:color w:val="0070C0"/>
          <w:sz w:val="18"/>
          <w:szCs w:val="18"/>
          <w:lang w:val="en-US"/>
        </w:rPr>
        <w:t xml:space="preserve"> DBU, DCM,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C then BzCl, DMAP, Et</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N, 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C then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O-AcOH (1:4),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r w:rsidRPr="00160156">
        <w:rPr>
          <w:rFonts w:eastAsia="Times New Roman" w:cs="Arial"/>
          <w:b/>
          <w:bCs/>
          <w:color w:val="0070C0"/>
          <w:sz w:val="18"/>
          <w:szCs w:val="18"/>
          <w:lang w:val="en-US"/>
        </w:rPr>
        <w:t>v.</w:t>
      </w:r>
      <w:r w:rsidRPr="0085798B">
        <w:rPr>
          <w:rFonts w:eastAsia="Times New Roman" w:cs="Arial"/>
          <w:bCs/>
          <w:color w:val="0070C0"/>
          <w:sz w:val="18"/>
          <w:szCs w:val="18"/>
          <w:lang w:val="en-US"/>
        </w:rPr>
        <w:t xml:space="preserve"> OsO</w:t>
      </w:r>
      <w:r w:rsidRPr="0085798B">
        <w:rPr>
          <w:rFonts w:eastAsia="Times New Roman" w:cs="Arial"/>
          <w:bCs/>
          <w:color w:val="0070C0"/>
          <w:sz w:val="18"/>
          <w:szCs w:val="18"/>
          <w:vertAlign w:val="subscript"/>
          <w:lang w:val="en-US"/>
        </w:rPr>
        <w:t>4</w:t>
      </w:r>
      <w:r w:rsidRPr="0085798B">
        <w:rPr>
          <w:rFonts w:eastAsia="Times New Roman" w:cs="Arial"/>
          <w:bCs/>
          <w:color w:val="0070C0"/>
          <w:sz w:val="18"/>
          <w:szCs w:val="18"/>
          <w:lang w:val="en-US"/>
        </w:rPr>
        <w:t>, NMO,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 xml:space="preserve">O-acetone then </w:t>
      </w:r>
      <w:proofErr w:type="gramStart"/>
      <w:r w:rsidRPr="0085798B">
        <w:rPr>
          <w:rFonts w:eastAsia="Times New Roman" w:cs="Arial"/>
          <w:bCs/>
          <w:color w:val="0070C0"/>
          <w:sz w:val="18"/>
          <w:szCs w:val="18"/>
          <w:lang w:val="en-US"/>
        </w:rPr>
        <w:t>Ba(</w:t>
      </w:r>
      <w:proofErr w:type="gramEnd"/>
      <w:r w:rsidRPr="0085798B">
        <w:rPr>
          <w:rFonts w:eastAsia="Times New Roman" w:cs="Arial"/>
          <w:bCs/>
          <w:color w:val="0070C0"/>
          <w:sz w:val="18"/>
          <w:szCs w:val="18"/>
          <w:lang w:val="en-US"/>
        </w:rPr>
        <w:t>OH)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O-EtOH then Ac</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 xml:space="preserve">O; </w:t>
      </w:r>
      <w:r w:rsidRPr="00160156">
        <w:rPr>
          <w:rFonts w:eastAsia="Times New Roman" w:cs="Arial"/>
          <w:b/>
          <w:bCs/>
          <w:color w:val="0070C0"/>
          <w:sz w:val="18"/>
          <w:szCs w:val="18"/>
          <w:lang w:val="en-US"/>
        </w:rPr>
        <w:t>vi.</w:t>
      </w:r>
      <w:r w:rsidRPr="0085798B">
        <w:rPr>
          <w:rFonts w:eastAsia="Times New Roman" w:cs="Arial"/>
          <w:bCs/>
          <w:color w:val="0070C0"/>
          <w:sz w:val="18"/>
          <w:szCs w:val="18"/>
          <w:lang w:val="en-US"/>
        </w:rPr>
        <w:t xml:space="preserve"> 2</w:t>
      </w:r>
      <w:proofErr w:type="gramStart"/>
      <w:r w:rsidRPr="0085798B">
        <w:rPr>
          <w:rFonts w:eastAsia="Times New Roman" w:cs="Arial"/>
          <w:bCs/>
          <w:color w:val="0070C0"/>
          <w:sz w:val="18"/>
          <w:szCs w:val="18"/>
          <w:lang w:val="en-US"/>
        </w:rPr>
        <w:t>,2</w:t>
      </w:r>
      <w:proofErr w:type="gramEnd"/>
      <w:r w:rsidRPr="0085798B">
        <w:rPr>
          <w:rFonts w:eastAsia="Times New Roman" w:cs="Arial"/>
          <w:bCs/>
          <w:color w:val="0070C0"/>
          <w:sz w:val="18"/>
          <w:szCs w:val="18"/>
          <w:lang w:val="en-US"/>
        </w:rPr>
        <w:t>-DMP, PPTS, DCM, 70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C --&gt; 80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r w:rsidRPr="00160156">
        <w:rPr>
          <w:rFonts w:eastAsia="Times New Roman" w:cs="Arial"/>
          <w:b/>
          <w:bCs/>
          <w:color w:val="0070C0"/>
          <w:sz w:val="18"/>
          <w:szCs w:val="18"/>
          <w:lang w:val="en-US"/>
        </w:rPr>
        <w:t>vii.</w:t>
      </w:r>
      <w:r w:rsidRPr="0085798B">
        <w:rPr>
          <w:rFonts w:eastAsia="Times New Roman" w:cs="Arial"/>
          <w:bCs/>
          <w:color w:val="0070C0"/>
          <w:sz w:val="18"/>
          <w:szCs w:val="18"/>
          <w:lang w:val="en-US"/>
        </w:rPr>
        <w:t xml:space="preserve">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 20% Pd(OH)</w:t>
      </w:r>
      <w:r w:rsidRPr="0085798B">
        <w:rPr>
          <w:rFonts w:eastAsia="Times New Roman" w:cs="Arial"/>
          <w:bCs/>
          <w:color w:val="0070C0"/>
          <w:sz w:val="18"/>
          <w:szCs w:val="18"/>
          <w:lang w:val="en-US"/>
        </w:rPr>
        <w:softHyphen/>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-C, NaHCO</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 EtOH,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C then RuCl</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 xml:space="preserve"> hydrate, NaIO</w:t>
      </w:r>
      <w:r w:rsidRPr="0085798B">
        <w:rPr>
          <w:rFonts w:eastAsia="Times New Roman" w:cs="Arial"/>
          <w:bCs/>
          <w:color w:val="0070C0"/>
          <w:sz w:val="18"/>
          <w:szCs w:val="18"/>
          <w:vertAlign w:val="subscript"/>
          <w:lang w:val="en-US"/>
        </w:rPr>
        <w:t>4</w:t>
      </w:r>
      <w:r w:rsidRPr="0085798B">
        <w:rPr>
          <w:rFonts w:eastAsia="Times New Roman" w:cs="Arial"/>
          <w:bCs/>
          <w:color w:val="0070C0"/>
          <w:sz w:val="18"/>
          <w:szCs w:val="18"/>
          <w:lang w:val="en-US"/>
        </w:rPr>
        <w:t>, MeCN-CCl</w:t>
      </w:r>
      <w:r w:rsidRPr="0085798B">
        <w:rPr>
          <w:rFonts w:eastAsia="Times New Roman" w:cs="Arial"/>
          <w:bCs/>
          <w:color w:val="0070C0"/>
          <w:sz w:val="18"/>
          <w:szCs w:val="18"/>
          <w:vertAlign w:val="subscript"/>
          <w:lang w:val="en-US"/>
        </w:rPr>
        <w:t>4</w:t>
      </w:r>
      <w:r w:rsidRPr="0085798B">
        <w:rPr>
          <w:rFonts w:eastAsia="Times New Roman" w:cs="Arial"/>
          <w:bCs/>
          <w:color w:val="0070C0"/>
          <w:sz w:val="18"/>
          <w:szCs w:val="18"/>
          <w:lang w:val="en-US"/>
        </w:rPr>
        <w:t>-H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O (2:2:3),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r w:rsidRPr="00160156">
        <w:rPr>
          <w:rFonts w:eastAsia="Times New Roman" w:cs="Arial"/>
          <w:b/>
          <w:bCs/>
          <w:color w:val="0070C0"/>
          <w:sz w:val="18"/>
          <w:szCs w:val="18"/>
          <w:lang w:val="en-US"/>
        </w:rPr>
        <w:t>viii.</w:t>
      </w:r>
      <w:r>
        <w:rPr>
          <w:rFonts w:eastAsia="Times New Roman" w:cs="Arial"/>
          <w:bCs/>
          <w:color w:val="0070C0"/>
          <w:sz w:val="18"/>
          <w:szCs w:val="18"/>
          <w:lang w:val="en-US"/>
        </w:rPr>
        <w:t xml:space="preserve"> </w:t>
      </w:r>
      <w:proofErr w:type="gramStart"/>
      <w:r w:rsidRPr="0085798B">
        <w:rPr>
          <w:rFonts w:eastAsia="Times New Roman" w:cs="Arial"/>
          <w:bCs/>
          <w:color w:val="0070C0"/>
          <w:sz w:val="18"/>
          <w:szCs w:val="18"/>
          <w:lang w:val="en-US"/>
        </w:rPr>
        <w:t>CH(</w:t>
      </w:r>
      <w:proofErr w:type="gramEnd"/>
      <w:r w:rsidRPr="0085798B">
        <w:rPr>
          <w:rFonts w:eastAsia="Times New Roman" w:cs="Arial"/>
          <w:bCs/>
          <w:color w:val="0070C0"/>
          <w:sz w:val="18"/>
          <w:szCs w:val="18"/>
          <w:lang w:val="en-US"/>
        </w:rPr>
        <w:t>=PPh</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)CN, EDCI, DMAP, DCM,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r w:rsidRPr="00160156">
        <w:rPr>
          <w:rFonts w:eastAsia="Times New Roman" w:cs="Arial"/>
          <w:b/>
          <w:bCs/>
          <w:color w:val="0070C0"/>
          <w:sz w:val="18"/>
          <w:szCs w:val="18"/>
          <w:lang w:val="en-US"/>
        </w:rPr>
        <w:t>ix.</w:t>
      </w:r>
      <w:r w:rsidRPr="0085798B">
        <w:rPr>
          <w:rFonts w:eastAsia="Times New Roman" w:cs="Arial"/>
          <w:bCs/>
          <w:color w:val="0070C0"/>
          <w:sz w:val="18"/>
          <w:szCs w:val="18"/>
          <w:lang w:val="en-US"/>
        </w:rPr>
        <w:t xml:space="preserve"> O</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 MeOH, -78</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 xml:space="preserve">C; </w:t>
      </w:r>
      <w:r w:rsidRPr="00160156">
        <w:rPr>
          <w:rFonts w:eastAsia="Times New Roman" w:cs="Arial"/>
          <w:b/>
          <w:bCs/>
          <w:color w:val="0070C0"/>
          <w:sz w:val="18"/>
          <w:szCs w:val="18"/>
          <w:lang w:val="en-US"/>
        </w:rPr>
        <w:t>x.</w:t>
      </w:r>
      <w:r w:rsidRPr="0085798B">
        <w:rPr>
          <w:rFonts w:eastAsia="Times New Roman" w:cs="Arial"/>
          <w:bCs/>
          <w:color w:val="0070C0"/>
          <w:sz w:val="18"/>
          <w:szCs w:val="18"/>
          <w:lang w:val="en-US"/>
        </w:rPr>
        <w:t xml:space="preserve"> AcCl, MeOH, 20</w:t>
      </w:r>
      <w:r w:rsidRPr="0085798B">
        <w:rPr>
          <w:rFonts w:eastAsia="Times New Roman" w:cs="Arial"/>
          <w:bCs/>
          <w:color w:val="0070C0"/>
          <w:sz w:val="18"/>
          <w:szCs w:val="18"/>
          <w:vertAlign w:val="superscript"/>
          <w:lang w:val="en-US"/>
        </w:rPr>
        <w:t>o</w:t>
      </w:r>
      <w:r w:rsidRPr="0085798B">
        <w:rPr>
          <w:rFonts w:eastAsia="Times New Roman" w:cs="Arial"/>
          <w:bCs/>
          <w:color w:val="0070C0"/>
          <w:sz w:val="18"/>
          <w:szCs w:val="18"/>
          <w:lang w:val="en-US"/>
        </w:rPr>
        <w:t>C then K</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CO</w:t>
      </w:r>
      <w:r w:rsidRPr="0085798B">
        <w:rPr>
          <w:rFonts w:eastAsia="Times New Roman" w:cs="Arial"/>
          <w:bCs/>
          <w:color w:val="0070C0"/>
          <w:sz w:val="18"/>
          <w:szCs w:val="18"/>
          <w:vertAlign w:val="subscript"/>
          <w:lang w:val="en-US"/>
        </w:rPr>
        <w:t>3</w:t>
      </w:r>
      <w:r w:rsidRPr="0085798B">
        <w:rPr>
          <w:rFonts w:eastAsia="Times New Roman" w:cs="Arial"/>
          <w:bCs/>
          <w:color w:val="0070C0"/>
          <w:sz w:val="18"/>
          <w:szCs w:val="18"/>
          <w:lang w:val="en-US"/>
        </w:rPr>
        <w:t>, H</w:t>
      </w:r>
      <w:r w:rsidRPr="0085798B">
        <w:rPr>
          <w:rFonts w:eastAsia="Times New Roman" w:cs="Arial"/>
          <w:bCs/>
          <w:color w:val="0070C0"/>
          <w:sz w:val="18"/>
          <w:szCs w:val="18"/>
          <w:vertAlign w:val="subscript"/>
          <w:lang w:val="en-US"/>
        </w:rPr>
        <w:t>2</w:t>
      </w:r>
      <w:r w:rsidRPr="0085798B">
        <w:rPr>
          <w:rFonts w:eastAsia="Times New Roman" w:cs="Arial"/>
          <w:bCs/>
          <w:color w:val="0070C0"/>
          <w:sz w:val="18"/>
          <w:szCs w:val="18"/>
          <w:lang w:val="en-US"/>
        </w:rPr>
        <w:t>O, MeOH, 20</w:t>
      </w:r>
      <w:r w:rsidRPr="0085798B">
        <w:rPr>
          <w:rFonts w:eastAsia="Times New Roman" w:cs="Arial"/>
          <w:bCs/>
          <w:color w:val="0070C0"/>
          <w:sz w:val="18"/>
          <w:szCs w:val="18"/>
          <w:vertAlign w:val="superscript"/>
          <w:lang w:val="en-US"/>
        </w:rPr>
        <w:t>o</w:t>
      </w:r>
      <w:r>
        <w:rPr>
          <w:rFonts w:eastAsia="Times New Roman" w:cs="Arial"/>
          <w:bCs/>
          <w:color w:val="0070C0"/>
          <w:sz w:val="18"/>
          <w:szCs w:val="18"/>
          <w:lang w:val="en-US"/>
        </w:rPr>
        <w:t>C.</w:t>
      </w:r>
    </w:p>
    <w:p w:rsidR="00DE57AF" w:rsidRDefault="00932978" w:rsidP="00DE57AF">
      <w:pPr>
        <w:jc w:val="both"/>
        <w:rPr>
          <w:rFonts w:ascii="Calibri" w:eastAsia="Batang" w:hAnsi="Calibri" w:cs="Times New Roman"/>
          <w:lang w:val="en-US"/>
        </w:rPr>
      </w:pPr>
      <w:r w:rsidRPr="00725A59">
        <w:rPr>
          <w:rFonts w:ascii="Calibri" w:eastAsia="Batang" w:hAnsi="Calibri" w:cs="Times New Roman"/>
          <w:lang w:val="en-US"/>
        </w:rPr>
        <w:t xml:space="preserve">This concludes the highlights of sialic acid syntheses since 1991. A comprehensive review of </w:t>
      </w:r>
      <w:r w:rsidRPr="00725A59">
        <w:rPr>
          <w:rFonts w:ascii="Calibri" w:eastAsia="Batang" w:hAnsi="Calibri" w:cs="Times New Roman"/>
          <w:i/>
          <w:lang w:val="en-US"/>
        </w:rPr>
        <w:t>N</w:t>
      </w:r>
      <w:r w:rsidRPr="00725A59">
        <w:rPr>
          <w:rFonts w:ascii="Calibri" w:eastAsia="Batang" w:hAnsi="Calibri" w:cs="Times New Roman"/>
          <w:lang w:val="en-US"/>
        </w:rPr>
        <w:t>-acetylneuraminic acid synthes</w:t>
      </w:r>
      <w:r>
        <w:rPr>
          <w:rFonts w:ascii="Calibri" w:eastAsia="Batang" w:hAnsi="Calibri" w:cs="Times New Roman"/>
          <w:lang w:val="en-US"/>
        </w:rPr>
        <w:t>es before 1991 has already been reported</w:t>
      </w:r>
      <w:r w:rsidRPr="00725A59">
        <w:rPr>
          <w:rFonts w:ascii="Calibri" w:eastAsia="Batang" w:hAnsi="Calibri" w:cs="Times New Roman"/>
          <w:lang w:val="en-US"/>
        </w:rPr>
        <w:t>.</w:t>
      </w:r>
      <w:r w:rsidR="005E7695" w:rsidRPr="00725A59">
        <w:rPr>
          <w:rFonts w:ascii="Calibri" w:eastAsia="Batang" w:hAnsi="Calibri" w:cs="Times New Roman"/>
          <w:lang w:val="en-US"/>
        </w:rPr>
        <w:fldChar w:fldCharType="begin" w:fldLock="1"/>
      </w:r>
      <w:r w:rsidR="003F19BF">
        <w:rPr>
          <w:rFonts w:ascii="Calibri" w:eastAsia="Batang" w:hAnsi="Calibri" w:cs="Times New Roman"/>
          <w:lang w:val="en-US"/>
        </w:rPr>
        <w:instrText>ADDIN CSL_CITATION {"citationItems":[{"id":"ITEM-1","itemData":{"author":[{"dropping-particle":"","family":"DeNinno","given":"Michael P","non-dropping-particle":"","parse-names":false,"suffix":""}],"container-title":"Synthesis","id":"ITEM-1","issue":"8","issued":{"date-parts":[["1991"]]},"note":"Don&amp;#039;t need to go through the actual findings of this paper, just link to it!","page":"583-593","title":"The Synthesis and Glycosidation of N-Acetylneuraminic Acid","type":"article-journal"},"uris":["http://www.mendeley.com/documents/?uuid=529d64d1-dda1-45bc-abae-ed1addae7c29"]}],"mendeley":{"formattedCitation":"&lt;sup&gt;41&lt;/sup&gt;","plainTextFormattedCitation":"41","previouslyFormattedCitation":"&lt;sup&gt;41&lt;/sup&gt;"},"properties":{"noteIndex":0},"schema":"https://github.com/citation-style-language/schema/raw/master/csl-citation.json"}</w:instrText>
      </w:r>
      <w:r w:rsidR="005E7695" w:rsidRPr="00725A59">
        <w:rPr>
          <w:rFonts w:ascii="Calibri" w:eastAsia="Batang" w:hAnsi="Calibri" w:cs="Times New Roman"/>
          <w:lang w:val="en-US"/>
        </w:rPr>
        <w:fldChar w:fldCharType="separate"/>
      </w:r>
      <w:r w:rsidR="00C42C02" w:rsidRPr="00C42C02">
        <w:rPr>
          <w:rFonts w:ascii="Calibri" w:eastAsia="Batang" w:hAnsi="Calibri" w:cs="Times New Roman"/>
          <w:noProof/>
          <w:vertAlign w:val="superscript"/>
          <w:lang w:val="en-US"/>
        </w:rPr>
        <w:t>41</w:t>
      </w:r>
      <w:r w:rsidR="005E7695" w:rsidRPr="00725A59">
        <w:rPr>
          <w:rFonts w:ascii="Calibri" w:eastAsia="Batang" w:hAnsi="Calibri" w:cs="Times New Roman"/>
          <w:lang w:val="en-US"/>
        </w:rPr>
        <w:fldChar w:fldCharType="end"/>
      </w:r>
    </w:p>
    <w:p w:rsidR="0095170F" w:rsidRPr="008A67D6" w:rsidRDefault="0095170F" w:rsidP="00DB3E51">
      <w:pPr>
        <w:pStyle w:val="Heading3"/>
        <w:rPr>
          <w:rFonts w:eastAsia="Batang"/>
        </w:rPr>
      </w:pPr>
      <w:bookmarkStart w:id="25" w:name="_Toc8589741"/>
      <w:r w:rsidRPr="008A67D6">
        <w:rPr>
          <w:rFonts w:eastAsia="Batang"/>
        </w:rPr>
        <w:t>Pseudaminic Acid</w:t>
      </w:r>
      <w:bookmarkEnd w:id="25"/>
    </w:p>
    <w:p w:rsidR="00002678" w:rsidRDefault="00002678" w:rsidP="00002678">
      <w:pPr>
        <w:keepNext/>
        <w:jc w:val="both"/>
        <w:rPr>
          <w:rFonts w:ascii="Cambria" w:eastAsia="Batang" w:hAnsi="Cambria" w:cs="Times New Roman"/>
          <w:sz w:val="24"/>
          <w:szCs w:val="24"/>
        </w:rPr>
      </w:pPr>
      <w:r>
        <w:rPr>
          <w:rFonts w:eastAsia="Batang" w:cs="Times New Roman"/>
        </w:rPr>
        <w:t>Pseudaminic acid, Pse, (</w:t>
      </w:r>
      <w:r>
        <w:rPr>
          <w:rFonts w:eastAsia="Batang" w:cs="Times New Roman"/>
          <w:b/>
        </w:rPr>
        <w:t>57</w:t>
      </w:r>
      <w:r>
        <w:rPr>
          <w:rFonts w:eastAsia="Batang" w:cs="Times New Roman"/>
        </w:rPr>
        <w:t xml:space="preserve">) is a nonulosonic acid and member of the sialic acid family which has been found to play a significant role in flagellin glycosylation. </w:t>
      </w:r>
      <w:r w:rsidRPr="00725A59">
        <w:rPr>
          <w:rFonts w:eastAsia="Batang" w:cs="Times New Roman"/>
        </w:rPr>
        <w:t xml:space="preserve">It has been discovered that, in the case of </w:t>
      </w:r>
      <w:r w:rsidRPr="00725A59">
        <w:rPr>
          <w:rFonts w:eastAsia="Batang" w:cs="Times New Roman"/>
          <w:i/>
        </w:rPr>
        <w:t>Aeromonas caviae, Helicobacter pylori and Campylobacter jejuni</w:t>
      </w:r>
      <w:r w:rsidRPr="00725A59">
        <w:rPr>
          <w:rFonts w:eastAsia="Batang" w:cs="Times New Roman"/>
        </w:rPr>
        <w:t xml:space="preserve">, the flagellin proteins on </w:t>
      </w:r>
      <w:r w:rsidRPr="00725A59">
        <w:rPr>
          <w:rFonts w:eastAsia="Batang" w:cs="Times New Roman"/>
        </w:rPr>
        <w:lastRenderedPageBreak/>
        <w:t xml:space="preserve">the surface of the flagella are post-translationally glycosylated with oligosaccharides which are terminated </w:t>
      </w:r>
      <w:r>
        <w:rPr>
          <w:rFonts w:eastAsia="Batang" w:cs="Times New Roman"/>
        </w:rPr>
        <w:t>by Pse</w:t>
      </w:r>
      <w:r w:rsidRPr="00725A59">
        <w:rPr>
          <w:rFonts w:eastAsia="Batang" w:cs="Times New Roman"/>
        </w:rPr>
        <w:t>.</w:t>
      </w:r>
      <w:r w:rsidRPr="00725A59">
        <w:rPr>
          <w:rFonts w:eastAsia="Batang" w:cs="Times New Roman"/>
        </w:rPr>
        <w:fldChar w:fldCharType="begin" w:fldLock="1"/>
      </w:r>
      <w:r>
        <w:rPr>
          <w:rFonts w:eastAsia="Batang" w:cs="Times New Roman"/>
        </w:rPr>
        <w:instrText>ADDIN CSL_CITATION {"citationItems":[{"id":"ITEM-1","itemData":{"DOI":"10.1039/C3RA44924F","author":[{"dropping-particle":"","family":"Zunk","given":"M","non-dropping-particle":"","parse-names":false,"suffix":""},{"dropping-particle":"","family":"Kiefel","given":"M","non-dropping-particle":"","parse-names":false,"suffix":""}],"container-title":"RSC Advances","id":"ITEM-1","issued":{"date-parts":[["2013"]]},"title":"The occurrence and biological significane of the α-keto-sugars pseudaminic acid and legionaminic acid within pathogenic bacteria","type":"article-journal"},"uris":["http://www.mendeley.com/documents/?uuid=e647a839-49bb-4f9d-84ea-5d91eb74107a"]}],"mendeley":{"formattedCitation":"&lt;sup&gt;42&lt;/sup&gt;","plainTextFormattedCitation":"42","previouslyFormattedCitation":"&lt;sup&gt;42&lt;/sup&gt;"},"properties":{"noteIndex":0},"schema":"https://github.com/citation-style-language/schema/raw/master/csl-citation.json"}</w:instrText>
      </w:r>
      <w:r w:rsidRPr="00725A59">
        <w:rPr>
          <w:rFonts w:eastAsia="Batang" w:cs="Times New Roman"/>
        </w:rPr>
        <w:fldChar w:fldCharType="separate"/>
      </w:r>
      <w:r w:rsidRPr="00C42C02">
        <w:rPr>
          <w:rFonts w:eastAsia="Batang" w:cs="Times New Roman"/>
          <w:noProof/>
          <w:vertAlign w:val="superscript"/>
        </w:rPr>
        <w:t>42</w:t>
      </w:r>
      <w:r w:rsidRPr="00725A59">
        <w:rPr>
          <w:rFonts w:eastAsia="Batang" w:cs="Times New Roman"/>
        </w:rPr>
        <w:fldChar w:fldCharType="end"/>
      </w:r>
    </w:p>
    <w:p w:rsidR="0095170F" w:rsidRPr="00FC1A35" w:rsidRDefault="009E45EF" w:rsidP="0095170F">
      <w:pPr>
        <w:keepNext/>
        <w:jc w:val="center"/>
        <w:rPr>
          <w:rFonts w:ascii="Cambria" w:eastAsia="Batang" w:hAnsi="Cambria" w:cs="Times New Roman"/>
          <w:sz w:val="24"/>
          <w:szCs w:val="24"/>
        </w:rPr>
      </w:pPr>
      <w:r w:rsidRPr="00FC1A35">
        <w:rPr>
          <w:rFonts w:ascii="Cambria" w:eastAsia="Batang" w:hAnsi="Cambria" w:cs="Times New Roman"/>
          <w:sz w:val="24"/>
          <w:szCs w:val="24"/>
        </w:rPr>
        <w:object w:dxaOrig="2299" w:dyaOrig="1711">
          <v:shape id="_x0000_i1042" type="#_x0000_t75" style="width:105.75pt;height:79.5pt" o:ole="">
            <v:imagedata r:id="rId49" o:title=""/>
          </v:shape>
          <o:OLEObject Type="Embed" ProgID="ChemDraw.Document.6.0" ShapeID="_x0000_i1042" DrawAspect="Content" ObjectID="_1619862029" r:id="rId50"/>
        </w:object>
      </w:r>
    </w:p>
    <w:p w:rsidR="0095170F" w:rsidRPr="00DE57AF" w:rsidRDefault="0095170F" w:rsidP="0095170F">
      <w:pPr>
        <w:jc w:val="center"/>
        <w:rPr>
          <w:rFonts w:ascii="Calibri" w:eastAsia="Times New Roman" w:hAnsi="Calibri" w:cs="Times New Roman"/>
          <w:bCs/>
          <w:color w:val="0070C0"/>
          <w:sz w:val="18"/>
          <w:szCs w:val="18"/>
          <w:lang w:val="en-US"/>
        </w:rPr>
      </w:pPr>
      <w:proofErr w:type="gramStart"/>
      <w:r w:rsidRPr="00434A1C">
        <w:rPr>
          <w:rFonts w:ascii="Calibri" w:eastAsia="Times New Roman" w:hAnsi="Calibri" w:cs="Times New Roman"/>
          <w:b/>
          <w:bCs/>
          <w:color w:val="0070C0"/>
          <w:sz w:val="18"/>
          <w:szCs w:val="18"/>
          <w:lang w:val="en-US"/>
        </w:rPr>
        <w:t xml:space="preserve">Scheme </w:t>
      </w:r>
      <w:r w:rsidR="005E7695" w:rsidRPr="00434A1C">
        <w:rPr>
          <w:rFonts w:ascii="Calibri" w:eastAsia="Times New Roman" w:hAnsi="Calibri" w:cs="Times New Roman"/>
          <w:b/>
          <w:bCs/>
          <w:color w:val="0070C0"/>
          <w:sz w:val="18"/>
          <w:szCs w:val="18"/>
          <w:lang w:val="en-US"/>
        </w:rPr>
        <w:fldChar w:fldCharType="begin"/>
      </w:r>
      <w:r w:rsidRPr="00434A1C">
        <w:rPr>
          <w:rFonts w:ascii="Calibri" w:eastAsia="Times New Roman" w:hAnsi="Calibri" w:cs="Times New Roman"/>
          <w:b/>
          <w:bCs/>
          <w:color w:val="0070C0"/>
          <w:sz w:val="18"/>
          <w:szCs w:val="18"/>
          <w:lang w:val="en-US"/>
        </w:rPr>
        <w:instrText xml:space="preserve"> SEQ Scheme \* ARABIC </w:instrText>
      </w:r>
      <w:r w:rsidR="005E7695" w:rsidRPr="00434A1C">
        <w:rPr>
          <w:rFonts w:ascii="Calibri" w:eastAsia="Times New Roman" w:hAnsi="Calibri" w:cs="Times New Roman"/>
          <w:b/>
          <w:bCs/>
          <w:color w:val="0070C0"/>
          <w:sz w:val="18"/>
          <w:szCs w:val="18"/>
          <w:lang w:val="en-US"/>
        </w:rPr>
        <w:fldChar w:fldCharType="separate"/>
      </w:r>
      <w:r w:rsidR="00206952">
        <w:rPr>
          <w:rFonts w:ascii="Calibri" w:eastAsia="Times New Roman" w:hAnsi="Calibri" w:cs="Times New Roman"/>
          <w:b/>
          <w:bCs/>
          <w:noProof/>
          <w:color w:val="0070C0"/>
          <w:sz w:val="18"/>
          <w:szCs w:val="18"/>
          <w:lang w:val="en-US"/>
        </w:rPr>
        <w:t>16</w:t>
      </w:r>
      <w:r w:rsidR="005E7695" w:rsidRPr="00434A1C">
        <w:rPr>
          <w:rFonts w:ascii="Calibri" w:eastAsia="Times New Roman" w:hAnsi="Calibri" w:cs="Times New Roman"/>
          <w:b/>
          <w:bCs/>
          <w:color w:val="0070C0"/>
          <w:sz w:val="18"/>
          <w:szCs w:val="18"/>
          <w:lang w:val="en-US"/>
        </w:rPr>
        <w:fldChar w:fldCharType="end"/>
      </w:r>
      <w:r>
        <w:rPr>
          <w:rFonts w:ascii="Calibri" w:eastAsia="Times New Roman" w:hAnsi="Calibri" w:cs="Times New Roman"/>
          <w:b/>
          <w:bCs/>
          <w:color w:val="0070C0"/>
          <w:sz w:val="18"/>
          <w:szCs w:val="18"/>
          <w:lang w:val="en-US"/>
        </w:rPr>
        <w:t xml:space="preserve">: </w:t>
      </w:r>
      <w:r w:rsidRPr="008A67D6">
        <w:rPr>
          <w:rFonts w:ascii="Calibri" w:eastAsia="Times New Roman" w:hAnsi="Calibri" w:cs="Times New Roman"/>
          <w:bCs/>
          <w:color w:val="0070C0"/>
          <w:sz w:val="18"/>
          <w:szCs w:val="18"/>
          <w:lang w:val="en-US"/>
        </w:rPr>
        <w:t xml:space="preserve">Pseudaminic acid </w:t>
      </w:r>
      <w:r w:rsidR="00DE57AF">
        <w:rPr>
          <w:rFonts w:ascii="Calibri" w:eastAsia="Times New Roman" w:hAnsi="Calibri" w:cs="Times New Roman"/>
          <w:bCs/>
          <w:color w:val="0070C0"/>
          <w:sz w:val="18"/>
          <w:szCs w:val="18"/>
          <w:lang w:val="en-US"/>
        </w:rPr>
        <w:t>(</w:t>
      </w:r>
      <w:r w:rsidR="00DE57AF">
        <w:rPr>
          <w:rFonts w:ascii="Calibri" w:eastAsia="Times New Roman" w:hAnsi="Calibri" w:cs="Times New Roman"/>
          <w:b/>
          <w:bCs/>
          <w:color w:val="0070C0"/>
          <w:sz w:val="18"/>
          <w:szCs w:val="18"/>
          <w:lang w:val="en-US"/>
        </w:rPr>
        <w:t>5</w:t>
      </w:r>
      <w:r w:rsidR="008740D7">
        <w:rPr>
          <w:rFonts w:ascii="Calibri" w:eastAsia="Times New Roman" w:hAnsi="Calibri" w:cs="Times New Roman"/>
          <w:b/>
          <w:bCs/>
          <w:color w:val="0070C0"/>
          <w:sz w:val="18"/>
          <w:szCs w:val="18"/>
          <w:lang w:val="en-US"/>
        </w:rPr>
        <w:t>7</w:t>
      </w:r>
      <w:r w:rsidR="00DE57AF">
        <w:rPr>
          <w:rFonts w:ascii="Calibri" w:eastAsia="Times New Roman" w:hAnsi="Calibri" w:cs="Times New Roman"/>
          <w:bCs/>
          <w:color w:val="0070C0"/>
          <w:sz w:val="18"/>
          <w:szCs w:val="18"/>
          <w:lang w:val="en-US"/>
        </w:rPr>
        <w:t>).</w:t>
      </w:r>
      <w:proofErr w:type="gramEnd"/>
    </w:p>
    <w:p w:rsidR="00002678" w:rsidRDefault="008E0E13" w:rsidP="00002678">
      <w:pPr>
        <w:jc w:val="both"/>
        <w:rPr>
          <w:rFonts w:ascii="Calibri" w:eastAsia="Batang" w:hAnsi="Calibri" w:cs="Times New Roman"/>
        </w:rPr>
      </w:pPr>
      <w:r w:rsidRPr="00725A59">
        <w:rPr>
          <w:rFonts w:eastAsia="Batang" w:cs="Times New Roman"/>
        </w:rPr>
        <w:t>In this context, the glycosyl acceptor is the nitrogen, oxygen or (rarely) carbon atom of a polypeptide side chain</w:t>
      </w:r>
      <w:r w:rsidR="00C42C02">
        <w:rPr>
          <w:rFonts w:eastAsia="Batang" w:cs="Times New Roman"/>
        </w:rPr>
        <w:t xml:space="preserve">. </w:t>
      </w:r>
      <w:r w:rsidR="00C42C02" w:rsidRPr="00FC1A35">
        <w:rPr>
          <w:rFonts w:ascii="Calibri" w:eastAsia="Batang" w:hAnsi="Calibri" w:cs="Times New Roman"/>
        </w:rPr>
        <w:t xml:space="preserve">The exact function of pseudaminic acid is not known, though there is growing evidence that it plays an important role in mediating host-pathogen interactions. </w:t>
      </w:r>
    </w:p>
    <w:p w:rsidR="00002678" w:rsidRDefault="00002678" w:rsidP="00002678">
      <w:pPr>
        <w:jc w:val="center"/>
        <w:rPr>
          <w:rFonts w:ascii="Cambria" w:eastAsia="Batang" w:hAnsi="Cambria" w:cs="Times New Roman"/>
          <w:noProof/>
          <w:sz w:val="24"/>
          <w:szCs w:val="24"/>
          <w:lang w:eastAsia="en-GB"/>
        </w:rPr>
      </w:pPr>
      <w:r>
        <w:object w:dxaOrig="7428" w:dyaOrig="2359">
          <v:shape id="_x0000_i1043" type="#_x0000_t75" style="width:315.7pt;height:100.5pt" o:ole="">
            <v:imagedata r:id="rId51" o:title=""/>
          </v:shape>
          <o:OLEObject Type="Embed" ProgID="ChemDraw.Document.6.0" ShapeID="_x0000_i1043" DrawAspect="Content" ObjectID="_1619862030" r:id="rId52"/>
        </w:object>
      </w:r>
    </w:p>
    <w:p w:rsidR="00002678" w:rsidRDefault="00DE57AF" w:rsidP="00002678">
      <w:pPr>
        <w:jc w:val="center"/>
        <w:rPr>
          <w:rFonts w:ascii="Calibri" w:eastAsia="Times New Roman" w:hAnsi="Calibri" w:cs="Times New Roman"/>
          <w:bCs/>
          <w:sz w:val="18"/>
          <w:szCs w:val="18"/>
          <w:lang w:val="en-US"/>
        </w:rPr>
      </w:pPr>
      <w:r w:rsidRPr="008A67D6">
        <w:rPr>
          <w:rFonts w:ascii="Calibri" w:eastAsia="Times New Roman" w:hAnsi="Calibri" w:cs="Times New Roman"/>
          <w:b/>
          <w:bCs/>
          <w:sz w:val="18"/>
          <w:szCs w:val="18"/>
          <w:lang w:val="en-US"/>
        </w:rPr>
        <w:t xml:space="preserve">Figure </w:t>
      </w:r>
      <w:r w:rsidR="005E7695" w:rsidRPr="008A67D6">
        <w:rPr>
          <w:rFonts w:ascii="Calibri" w:eastAsia="Times New Roman" w:hAnsi="Calibri" w:cs="Times New Roman"/>
          <w:b/>
          <w:bCs/>
          <w:sz w:val="18"/>
          <w:szCs w:val="18"/>
          <w:lang w:val="en-US"/>
        </w:rPr>
        <w:fldChar w:fldCharType="begin"/>
      </w:r>
      <w:r w:rsidRPr="008A67D6">
        <w:rPr>
          <w:rFonts w:ascii="Calibri" w:eastAsia="Times New Roman" w:hAnsi="Calibri" w:cs="Times New Roman"/>
          <w:b/>
          <w:bCs/>
          <w:sz w:val="18"/>
          <w:szCs w:val="18"/>
          <w:lang w:val="en-US"/>
        </w:rPr>
        <w:instrText xml:space="preserve"> SEQ Figure \* ARABIC </w:instrText>
      </w:r>
      <w:r w:rsidR="005E7695" w:rsidRPr="008A67D6">
        <w:rPr>
          <w:rFonts w:ascii="Calibri" w:eastAsia="Times New Roman" w:hAnsi="Calibri" w:cs="Times New Roman"/>
          <w:b/>
          <w:bCs/>
          <w:sz w:val="18"/>
          <w:szCs w:val="18"/>
          <w:lang w:val="en-US"/>
        </w:rPr>
        <w:fldChar w:fldCharType="separate"/>
      </w:r>
      <w:r w:rsidR="00206952">
        <w:rPr>
          <w:rFonts w:ascii="Calibri" w:eastAsia="Times New Roman" w:hAnsi="Calibri" w:cs="Times New Roman"/>
          <w:b/>
          <w:bCs/>
          <w:noProof/>
          <w:sz w:val="18"/>
          <w:szCs w:val="18"/>
          <w:lang w:val="en-US"/>
        </w:rPr>
        <w:t>4</w:t>
      </w:r>
      <w:r w:rsidR="005E7695" w:rsidRPr="008A67D6">
        <w:rPr>
          <w:rFonts w:ascii="Calibri" w:eastAsia="Times New Roman" w:hAnsi="Calibri" w:cs="Times New Roman"/>
          <w:b/>
          <w:bCs/>
          <w:sz w:val="18"/>
          <w:szCs w:val="18"/>
          <w:lang w:val="en-US"/>
        </w:rPr>
        <w:fldChar w:fldCharType="end"/>
      </w:r>
      <w:r w:rsidRPr="008A67D6">
        <w:rPr>
          <w:rFonts w:ascii="Calibri" w:eastAsia="Times New Roman" w:hAnsi="Calibri" w:cs="Times New Roman"/>
          <w:b/>
          <w:bCs/>
          <w:sz w:val="18"/>
          <w:szCs w:val="18"/>
          <w:lang w:val="en-US"/>
        </w:rPr>
        <w:t>:</w:t>
      </w:r>
      <w:r w:rsidRPr="00FC1A35">
        <w:rPr>
          <w:rFonts w:ascii="Calibri" w:eastAsia="Times New Roman" w:hAnsi="Calibri" w:cs="Times New Roman"/>
          <w:bCs/>
          <w:sz w:val="18"/>
          <w:szCs w:val="18"/>
          <w:lang w:val="en-US"/>
        </w:rPr>
        <w:t xml:space="preserve"> A </w:t>
      </w:r>
      <w:r>
        <w:rPr>
          <w:rFonts w:ascii="Calibri" w:eastAsia="Times New Roman" w:hAnsi="Calibri" w:cs="Times New Roman"/>
          <w:bCs/>
          <w:sz w:val="18"/>
          <w:szCs w:val="18"/>
          <w:lang w:val="en-US"/>
        </w:rPr>
        <w:t xml:space="preserve">cross-sectional </w:t>
      </w:r>
      <w:r w:rsidRPr="00FC1A35">
        <w:rPr>
          <w:rFonts w:ascii="Calibri" w:eastAsia="Times New Roman" w:hAnsi="Calibri" w:cs="Times New Roman"/>
          <w:bCs/>
          <w:sz w:val="18"/>
          <w:szCs w:val="18"/>
          <w:lang w:val="en-US"/>
        </w:rPr>
        <w:t xml:space="preserve">representation of the flagellar glycosylation of </w:t>
      </w:r>
      <w:r w:rsidRPr="00FC1A35">
        <w:rPr>
          <w:rFonts w:ascii="Calibri" w:eastAsia="Times New Roman" w:hAnsi="Calibri" w:cs="Times New Roman"/>
          <w:bCs/>
          <w:i/>
          <w:sz w:val="18"/>
          <w:szCs w:val="18"/>
          <w:lang w:val="en-US"/>
        </w:rPr>
        <w:t>H. pylori</w:t>
      </w:r>
      <w:r w:rsidRPr="00FC1A35">
        <w:rPr>
          <w:rFonts w:ascii="Calibri" w:eastAsia="Times New Roman" w:hAnsi="Calibri" w:cs="Times New Roman"/>
          <w:bCs/>
          <w:sz w:val="18"/>
          <w:szCs w:val="18"/>
          <w:lang w:val="en-US"/>
        </w:rPr>
        <w:t xml:space="preserve">. The flagellar filament core is composed </w:t>
      </w:r>
      <w:r>
        <w:rPr>
          <w:rFonts w:ascii="Calibri" w:eastAsia="Times New Roman" w:hAnsi="Calibri" w:cs="Times New Roman"/>
          <w:bCs/>
          <w:sz w:val="18"/>
          <w:szCs w:val="18"/>
          <w:lang w:val="en-US"/>
        </w:rPr>
        <w:t>of four structurally distinct domains (D0-D4), which are formed from the polymerisation of flagellin subunits. Pseudaminic acid forms glycosidic bonds to the hydroxyl groups of threonine (pictured) and serine residues of the external D2/D3 domain</w:t>
      </w:r>
      <w:r w:rsidRPr="00FC1A35">
        <w:rPr>
          <w:rFonts w:ascii="Calibri" w:eastAsia="Times New Roman" w:hAnsi="Calibri" w:cs="Times New Roman"/>
          <w:bCs/>
          <w:sz w:val="18"/>
          <w:szCs w:val="18"/>
          <w:lang w:val="en-US"/>
        </w:rPr>
        <w:t>.</w:t>
      </w:r>
      <w:r w:rsidR="005E7695" w:rsidRPr="00FC1A35">
        <w:rPr>
          <w:rFonts w:ascii="Calibri" w:eastAsia="Times New Roman" w:hAnsi="Calibri" w:cs="Times New Roman"/>
          <w:bCs/>
          <w:sz w:val="18"/>
          <w:szCs w:val="18"/>
          <w:lang w:val="en-US"/>
        </w:rPr>
        <w:fldChar w:fldCharType="begin" w:fldLock="1"/>
      </w:r>
      <w:r w:rsidR="003F19BF">
        <w:rPr>
          <w:rFonts w:ascii="Calibri" w:eastAsia="Times New Roman" w:hAnsi="Calibri" w:cs="Times New Roman"/>
          <w:bCs/>
          <w:sz w:val="18"/>
          <w:szCs w:val="18"/>
          <w:lang w:val="en-US"/>
        </w:rPr>
        <w:instrText>ADDIN CSL_CITATION {"citationItems":[{"id":"ITEM-1","itemData":{"DOI":"10.1099/mic.0.28735-0","ISSN":"1350-0872","PMID":"16622043","abstract":"The biosynthesis, assembly and regulation of the flagellar apparatus has been the subject of extensive studies over many decades, with considerable attention devoted to the peritrichous flagella of Escherichia coli and Salmonella enterica. The characterization of flagellar systems from many other bacterial species has revealed subtle yet distinct differences in composition, regulation and mode of assembly of this important subcellular structure. Glycosylation of the major structural protein, the flagellin, has been shown most recently to be an important component of numerous flagellar systems in both Archaea and Bacteria, playing either an integral role in assembly or for a number of bacterial pathogens a role in virulence. This review focuses on the structural diversity in flagellar glycosylation systems and demonstrates that as a consequence of the unique assembly processes, the type of glycosidic linkage found on archaeal and bacterial flagellins is distinctive.","author":[{"dropping-particle":"","family":"Logan","given":"Susan M","non-dropping-particle":"","parse-names":false,"suffix":""}],"container-title":"Microbiology","id":"ITEM-1","issue":"Pt 5","issued":{"date-parts":[["2006","5"]]},"note":"Ref. 2 from proposal:\n\n\n[Pseudaminic acid], the same sugar found on the flagellins of Helicobacter pylori, the cause of chronic type B gastritis (a prerequisite for duodenal ulcers), and Campylobacter jejuni, one of the agents of bacterial gastroenteritis.","page":"1249-62","title":"Flagellar glycosylation - a new component of the motility repertoire?","type":"article-journal","volume":"152"},"uris":["http://www.mendeley.com/documents/?uuid=93b7376f-6dc6-4bd3-91cc-8e5a30900874"]}],"mendeley":{"formattedCitation":"&lt;sup&gt;43&lt;/sup&gt;","plainTextFormattedCitation":"43","previouslyFormattedCitation":"&lt;sup&gt;43&lt;/sup&gt;"},"properties":{"noteIndex":0},"schema":"https://github.com/citation-style-language/schema/raw/master/csl-citation.json"}</w:instrText>
      </w:r>
      <w:r w:rsidR="005E7695" w:rsidRPr="00FC1A35">
        <w:rPr>
          <w:rFonts w:ascii="Calibri" w:eastAsia="Times New Roman" w:hAnsi="Calibri" w:cs="Times New Roman"/>
          <w:bCs/>
          <w:sz w:val="18"/>
          <w:szCs w:val="18"/>
          <w:lang w:val="en-US"/>
        </w:rPr>
        <w:fldChar w:fldCharType="separate"/>
      </w:r>
      <w:r w:rsidR="00C42C02" w:rsidRPr="00C42C02">
        <w:rPr>
          <w:rFonts w:ascii="Calibri" w:eastAsia="Times New Roman" w:hAnsi="Calibri" w:cs="Times New Roman"/>
          <w:bCs/>
          <w:noProof/>
          <w:sz w:val="18"/>
          <w:szCs w:val="18"/>
          <w:vertAlign w:val="superscript"/>
          <w:lang w:val="en-US"/>
        </w:rPr>
        <w:t>43</w:t>
      </w:r>
      <w:r w:rsidR="005E7695" w:rsidRPr="00FC1A35">
        <w:rPr>
          <w:rFonts w:ascii="Calibri" w:eastAsia="Times New Roman" w:hAnsi="Calibri" w:cs="Times New Roman"/>
          <w:bCs/>
          <w:sz w:val="18"/>
          <w:szCs w:val="18"/>
          <w:lang w:val="en-US"/>
        </w:rPr>
        <w:fldChar w:fldCharType="end"/>
      </w:r>
    </w:p>
    <w:p w:rsidR="003F19BF" w:rsidRPr="003F19BF" w:rsidRDefault="00C42C02" w:rsidP="00002678">
      <w:pPr>
        <w:jc w:val="both"/>
        <w:rPr>
          <w:rFonts w:ascii="Calibri" w:eastAsia="Batang" w:hAnsi="Calibri" w:cs="Times New Roman"/>
        </w:rPr>
      </w:pPr>
      <w:r w:rsidRPr="00FC1A35">
        <w:rPr>
          <w:rFonts w:ascii="Calibri" w:eastAsia="Batang" w:hAnsi="Calibri" w:cs="Times New Roman"/>
        </w:rPr>
        <w:t>Interrupting the biosynthetic pathway for the assembly and production of this molecule (through the generation of knock-out mutants) results in non-motile, non-pathogenic bacteria.</w:t>
      </w:r>
      <w:r w:rsidR="005E7695" w:rsidRPr="00FC1A35">
        <w:rPr>
          <w:rFonts w:ascii="Calibri" w:eastAsia="Batang" w:hAnsi="Calibri" w:cs="Times New Roman"/>
        </w:rPr>
        <w:fldChar w:fldCharType="begin" w:fldLock="1"/>
      </w:r>
      <w:r w:rsidR="003F19BF">
        <w:rPr>
          <w:rFonts w:ascii="Calibri" w:eastAsia="Batang" w:hAnsi="Calibri" w:cs="Times New Roman"/>
        </w:rPr>
        <w:instrText>ADDIN CSL_CITATION {"citationItems":[{"id":"ITEM-1","itemData":{"DOI":"10.1002/mbo3.19","ISSN":"2045-8827","PMID":"22950021","abstract":"Motility in Aeromonas caviae, in a liquid environment (in broth culture), is mediated by a single polar flagellum encoded by the fla genes. The polar flagellum filament of A. caviae is composed of two flagellin subunits, FlaA and FlaB, which undergo O-linked glycosylation with six to eight pseudaminic acid glycans linked to serine and threonine residues in their central region. The flm genetic locus in A. caviae is required for flagellin glycosylation and the addition of pseudaminic acid (Pse) onto the lipopolysaccharide (LPS) O-antigen. However, none of the flm genes appear to encode a candidate glycotransferase that might add the Pse moiety to FlaA/B. The motility-associated factors (Maf proteins) are considered as candidate transferase enzymes, largely due to their conserved proximity to flagellar biosynthesis loci in a number of pathogens. Bioinformatic analysis performed in this study indicated that the genome of A. caviae encodes a single maf gene homologue (maf1). A maf mutant was generated and phenotypic analysis showed it is both nonmotile and lacks polar flagella. In contrast to flm mutants, it had no effect on the LPS O-antigen pattern and has the ability to swarm. Analysis of flaA transcription by reverse transcriptase PCR (RT-PCR) showed that its transcription was unaltered in the maf mutant while a His-tagged version of the FlaA flagellin protein produced from a plasmid was detected in an unglycosylated intracellular form in the maf strain. Complementation of the maf strain in trans partially restored motility, but increased levels of glycosylated flagellin to above wild-type levels. Overexpression of maf inhibited motility, indicating a dominant negative effect, possibly caused by high amounts of glycosylated flagellin inhibiting assembly of the flagellum. These data provide evidence that maf1, a pseudaminyl transferase, is responsible for glycosylation of flagellin and suggest that this event occurs prior to secretion through the flagellar Type III secretion system.","author":[{"dropping-particle":"","family":"Parker","given":"Jennifer L","non-dropping-particle":"","parse-names":false,"suffix":""},{"dropping-particle":"","family":"Day-Williams","given":"Michaela J","non-dropping-particle":"","parse-names":false,"suffix":""},{"dropping-particle":"","family":"Tomas","given":"Juan M","non-dropping-particle":"","parse-names":false,"suffix":""},{"dropping-particle":"","family":"Stafford","given":"Graham P","non-dropping-particle":"","parse-names":false,"suffix":""},{"dropping-particle":"","family":"Shaw","given":"Jonathan G","non-dropping-particle":"","parse-names":false,"suffix":""}],"container-title":"MicrobiologyOpen","id":"ITEM-1","issue":"2","issued":{"date-parts":[["2012","6"]]},"note":"Ref. 9 from proposal:","page":"149-60","title":"Identification of a putative glycosyltransferase responsible for the transfer of pseudaminic acid onto the polar flagellin of Aeromonas caviae Sch3N.","type":"article-journal","volume":"1"},"uris":["http://www.mendeley.com/documents/?uuid=a6a14bae-d1df-4127-aa13-fd845843361d"]}],"mendeley":{"formattedCitation":"&lt;sup&gt;44&lt;/sup&gt;","plainTextFormattedCitation":"44","previouslyFormattedCitation":"&lt;sup&gt;44&lt;/sup&gt;"},"properties":{"noteIndex":0},"schema":"https://github.com/citation-style-language/schema/raw/master/csl-citation.json"}</w:instrText>
      </w:r>
      <w:r w:rsidR="005E7695" w:rsidRPr="00FC1A35">
        <w:rPr>
          <w:rFonts w:ascii="Calibri" w:eastAsia="Batang" w:hAnsi="Calibri" w:cs="Times New Roman"/>
        </w:rPr>
        <w:fldChar w:fldCharType="separate"/>
      </w:r>
      <w:r w:rsidRPr="00C42C02">
        <w:rPr>
          <w:rFonts w:ascii="Calibri" w:eastAsia="Batang" w:hAnsi="Calibri" w:cs="Times New Roman"/>
          <w:noProof/>
          <w:vertAlign w:val="superscript"/>
        </w:rPr>
        <w:t>44</w:t>
      </w:r>
      <w:r w:rsidR="005E7695" w:rsidRPr="00FC1A35">
        <w:rPr>
          <w:rFonts w:ascii="Calibri" w:eastAsia="Batang" w:hAnsi="Calibri" w:cs="Times New Roman"/>
        </w:rPr>
        <w:fldChar w:fldCharType="end"/>
      </w:r>
      <w:r>
        <w:rPr>
          <w:rFonts w:ascii="Calibri" w:eastAsia="Batang" w:hAnsi="Calibri" w:cs="Times New Roman"/>
        </w:rPr>
        <w:t xml:space="preserve"> Synthetic </w:t>
      </w:r>
      <w:r w:rsidR="003F19BF">
        <w:rPr>
          <w:rFonts w:ascii="Calibri" w:eastAsia="Batang" w:hAnsi="Calibri" w:cs="Times New Roman"/>
        </w:rPr>
        <w:t>Pse</w:t>
      </w:r>
      <w:r>
        <w:rPr>
          <w:rFonts w:ascii="Calibri" w:eastAsia="Batang" w:hAnsi="Calibri" w:cs="Times New Roman"/>
        </w:rPr>
        <w:t xml:space="preserve"> exists predominantly as the β-anomer and the NMR and optical rotation data matches that of derivatives isolated from bacterial polysaccharides.</w:t>
      </w:r>
      <w:r w:rsidR="005E7695">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{"citationItems":[{"id":"ITEM-1","itemData":{"author":[{"dropping-particle":"","family":"Gil-serrano","given":"Antonio M","non-dropping-particle":"","parse-names":false,"suffix":""},{"dropping-particle":"","family":"Rodriguez-Carvajal","given":"Miguel A","non-dropping-particle":"","parse-names":false,"suffix":""},{"dropping-particle":"","family":"Tejero-Mateo","given":"Pilar","non-dropping-particle":"","parse-names":false,"suffix":""},{"dropping-particle":"","family":"Espartero","given":"Jose L","non-dropping-particle":"","parse-names":false,"suffix":""},{"dropping-particle":"","family":"Menendez","given":"Manuel","non-dropping-particle":"","parse-names":false,"suffix":""},{"dropping-particle":"","family":"Corzo","given":"Javier","non-dropping-particle":"","parse-names":false,"suffix":""},{"dropping-particle":"","family":"Ruiz-Sainz","given":"Jose","non-dropping-particle":"","parse-names":false,"suffix":""},{"dropping-particle":"","family":"Buendia-Claveria","given":"Ana M","non-dropping-particle":"","parse-names":false,"suffix":""}],"container-title":"Biochemical Journal","id":"ITEM-1","issued":{"date-parts":[["1999"]]},"page":"527-535","title":"Structural determination of a 5-acetamido-3,5,7,9-tetradeoxy-7-(3-hydroxybutyramido)-L-glycero-L-manno-nonulosonic acid-containing homopolysaccharide isolated from Sinorhizobium fredii HH103","type":"article-journal","volume":"342"},"uris":["http://www.mendeley.com/documents/?uuid=54e74e2e-f12b-4fa4-93c9-95ece1b91d72","http://www.mendeley.com/documents/?uuid=f8e6771f-1d5c-4c1a-90e1-ab2398723811"]}],"mendeley":{"formattedCitation":"&lt;sup&gt;45&lt;/sup&gt;","plainTextFormattedCitation":"45","previouslyFormattedCitation":"&lt;sup&gt;45&lt;/sup&gt;"},"properties":{"noteIndex":0},"schema":"https://github.com/citation-style-language/schema/raw/master/csl-citation.json"}</w:instrText>
      </w:r>
      <w:r w:rsidR="005E7695">
        <w:rPr>
          <w:rFonts w:ascii="Calibri" w:eastAsia="Batang" w:hAnsi="Calibri" w:cs="Times New Roman"/>
        </w:rPr>
        <w:fldChar w:fldCharType="separate"/>
      </w:r>
      <w:r w:rsidRPr="00C42C02">
        <w:rPr>
          <w:rFonts w:ascii="Calibri" w:eastAsia="Batang" w:hAnsi="Calibri" w:cs="Times New Roman"/>
          <w:noProof/>
          <w:vertAlign w:val="superscript"/>
        </w:rPr>
        <w:t>45</w:t>
      </w:r>
      <w:r w:rsidR="005E7695">
        <w:rPr>
          <w:rFonts w:ascii="Calibri" w:eastAsia="Batang" w:hAnsi="Calibri" w:cs="Times New Roman"/>
        </w:rPr>
        <w:fldChar w:fldCharType="end"/>
      </w:r>
      <w:r>
        <w:rPr>
          <w:rFonts w:ascii="Calibri" w:eastAsia="Batang" w:hAnsi="Calibri" w:cs="Times New Roman"/>
        </w:rPr>
        <w:t xml:space="preserve"> This indicates that pseudaminic acid adopts the β configuration when glycosidically bonded to bacterial flagella (</w:t>
      </w:r>
      <w:r>
        <w:rPr>
          <w:rFonts w:ascii="Calibri" w:eastAsia="Batang" w:hAnsi="Calibri" w:cs="Times New Roman"/>
          <w:b/>
        </w:rPr>
        <w:t>Figure 4</w:t>
      </w:r>
      <w:r>
        <w:rPr>
          <w:rFonts w:ascii="Calibri" w:eastAsia="Batang" w:hAnsi="Calibri" w:cs="Times New Roman"/>
        </w:rPr>
        <w:t>).</w:t>
      </w:r>
    </w:p>
    <w:p w:rsidR="0095170F" w:rsidRDefault="00662B35" w:rsidP="0095170F">
      <w:pPr>
        <w:jc w:val="both"/>
        <w:rPr>
          <w:rFonts w:ascii="Calibri" w:eastAsia="Batang" w:hAnsi="Calibri" w:cs="Times New Roman"/>
        </w:rPr>
      </w:pPr>
      <w:r w:rsidRPr="00FC1A35">
        <w:rPr>
          <w:rFonts w:ascii="Calibri" w:eastAsia="Batang" w:hAnsi="Calibri" w:cs="Times New Roman"/>
          <w:i/>
        </w:rPr>
        <w:lastRenderedPageBreak/>
        <w:t>A. caviae</w:t>
      </w:r>
      <w:r w:rsidRPr="00FC1A35">
        <w:rPr>
          <w:rFonts w:ascii="Calibri" w:eastAsia="Batang" w:hAnsi="Calibri" w:cs="Times New Roman"/>
        </w:rPr>
        <w:t xml:space="preserve"> is known to cause gastroenteritis (inflammation of the stomach and small intestine) and </w:t>
      </w:r>
      <w:r w:rsidRPr="00FC1A35">
        <w:rPr>
          <w:rFonts w:ascii="Calibri" w:eastAsia="Batang" w:hAnsi="Calibri" w:cs="Times New Roman"/>
          <w:i/>
        </w:rPr>
        <w:t xml:space="preserve">C. jejuni </w:t>
      </w:r>
      <w:r w:rsidRPr="00FC1A35">
        <w:rPr>
          <w:rFonts w:ascii="Calibri" w:eastAsia="Batang" w:hAnsi="Calibri" w:cs="Times New Roman"/>
        </w:rPr>
        <w:t xml:space="preserve">is known to cause enteritis (inflammation of the small intestine). </w:t>
      </w:r>
      <w:r w:rsidRPr="00FC1A35">
        <w:rPr>
          <w:rFonts w:ascii="Calibri" w:eastAsia="Batang" w:hAnsi="Calibri" w:cs="Times New Roman"/>
          <w:i/>
        </w:rPr>
        <w:t>H. pylori</w:t>
      </w:r>
      <w:r w:rsidRPr="00FC1A35">
        <w:rPr>
          <w:rFonts w:ascii="Calibri" w:eastAsia="Batang" w:hAnsi="Calibri" w:cs="Times New Roman"/>
        </w:rPr>
        <w:t xml:space="preserve"> is also known to cause enteritis, as well as stomach ulcers and has been associated with increased risk of gastric cancer.</w:t>
      </w:r>
      <w:r w:rsidR="005E7695" w:rsidRPr="00FC1A35">
        <w:rPr>
          <w:rFonts w:ascii="Calibri" w:eastAsia="Batang" w:hAnsi="Calibri" w:cs="Times New Roman"/>
        </w:rPr>
        <w:fldChar w:fldCharType="begin" w:fldLock="1"/>
      </w:r>
      <w:r w:rsidR="003F19BF">
        <w:rPr>
          <w:rFonts w:ascii="Calibri" w:eastAsia="Batang" w:hAnsi="Calibri" w:cs="Times New Roman"/>
        </w:rPr>
        <w:instrText>ADDIN CSL_CITATION {"citationItems":[{"id":"ITEM-1","itemData":{"author":[{"dropping-particle":"","family":"Lacy","given":"Brian E","non-dropping-particle":"","parse-names":false,"suffix":""},{"dropping-particle":"","family":"Rosemore","given":"Justin","non-dropping-particle":"","parse-names":false,"suffix":""}],"container-title":"The Journal of Nutrition","id":"ITEM-1","issue":"5","issued":{"date-parts":[["2001"]]},"page":"2789-2793","title":"Helicobacter pylori: Ulcers and More: The Beginning of an Era","type":"article-journal"},"uris":["http://www.mendeley.com/documents/?uuid=8b88c84c-1e95-4bca-a0d1-2bb40308e9a1"]}],"mendeley":{"formattedCitation":"&lt;sup&gt;46&lt;/sup&gt;","plainTextFormattedCitation":"46","previouslyFormattedCitation":"&lt;sup&gt;46&lt;/sup&gt;"},"properties":{"noteIndex":0},"schema":"https://github.com/citation-style-language/schema/raw/master/csl-citation.json"}</w:instrText>
      </w:r>
      <w:r w:rsidR="005E7695" w:rsidRPr="00FC1A35">
        <w:rPr>
          <w:rFonts w:ascii="Calibri" w:eastAsia="Batang" w:hAnsi="Calibri" w:cs="Times New Roman"/>
        </w:rPr>
        <w:fldChar w:fldCharType="separate"/>
      </w:r>
      <w:r w:rsidR="00C42C02" w:rsidRPr="00C42C02">
        <w:rPr>
          <w:rFonts w:ascii="Calibri" w:eastAsia="Batang" w:hAnsi="Calibri" w:cs="Times New Roman"/>
          <w:noProof/>
          <w:vertAlign w:val="superscript"/>
        </w:rPr>
        <w:t>46</w:t>
      </w:r>
      <w:r w:rsidR="005E7695" w:rsidRPr="00FC1A35">
        <w:rPr>
          <w:rFonts w:ascii="Calibri" w:eastAsia="Batang" w:hAnsi="Calibri" w:cs="Times New Roman"/>
        </w:rPr>
        <w:fldChar w:fldCharType="end"/>
      </w:r>
      <w:r w:rsidRPr="00FC1A35">
        <w:rPr>
          <w:rFonts w:ascii="Calibri" w:eastAsia="Batang" w:hAnsi="Calibri" w:cs="Times New Roman"/>
          <w:vertAlign w:val="superscript"/>
        </w:rPr>
        <w:t>,</w:t>
      </w:r>
      <w:r w:rsidR="005E7695" w:rsidRPr="00FC1A35">
        <w:rPr>
          <w:rFonts w:ascii="Calibri" w:eastAsia="Batang" w:hAnsi="Calibri" w:cs="Times New Roman"/>
        </w:rPr>
        <w:fldChar w:fldCharType="begin" w:fldLock="1"/>
      </w:r>
      <w:r w:rsidR="003F19BF">
        <w:rPr>
          <w:rFonts w:ascii="Calibri" w:eastAsia="Batang" w:hAnsi="Calibri" w:cs="Times New Roman"/>
        </w:rPr>
        <w:instrText>ADDIN CSL_CITATION {"citationItems":[{"id":"ITEM-1","itemData":{"ISSN":"0950-382X","PMID":"11985716","abstract":"Mesophilic Aeromonas strains express a single polar flagellum in all culture conditions and produce lateral flagella on solid media. Such hyperflagellated cells demonstrate increased adherence. Nine lateral flagella genes, lafA-U for Aeromonas hydrophila, and four Aeromonas caviae genes, lafA1, lafA2, lafB and fliU, were isolated. Mutant characterization, nucleotide and N-terminal sequencing demonstrated that the A. hydrophila and A. caviae lateral flagellins were almost identical, but were distinct from their polar flagellum counterparts. The aeromonad lateral flagellins exhibited higher molecular masses on SDS-PAGE, and this aberrant migration was thought to result from post-translational modification through glycosylation. Mutation of the Aeromonas lafB, lafS or both A. caviae lateral flagellins caused the loss of lateral flagella and a reduction in adherence and biofilm formation. Mutations in lafA1, lafA2, fliU or lafT resulted in strains that expressed lateral flagella, but had reduced adherence levels. Mutation of the lateral flagella loci did not affect polar flagellum synthesis, but the polarity of the transposon insertions on the A. hydrophila lafTlU genes resulted in non-motility. However, mutations that abolished polar flagellum production also inhibited lateral flagella expression. We conclude that Aeromonas lateral flagella: (i) play a role in adherence and biofilm formation; (ii) are distinct from the polar flagellum; (iii) synthesis is dependent upon the presence of a polar flagellum filament; and (iv) that the motor proteins of the polar and lateral flagella systems appear to be shared.","author":[{"dropping-particle":"","family":"Gavín","given":"Rosalina","non-dropping-particle":"","parse-names":false,"suffix":""},{"dropping-particle":"","family":"Rabaan","given":"Ali a","non-dropping-particle":"","parse-names":false,"suffix":""},{"dropping-particle":"","family":"Merino","given":"Susana","non-dropping-particle":"","parse-names":false,"suffix":""},{"dropping-particle":"","family":"Tomás","given":"Juan M","non-dropping-particle":"","parse-names":false,"suffix":""},{"dropping-particle":"","family":"Gryllos","given":"Ioannis","non-dropping-particle":"","parse-names":false,"suffix":""},{"dropping-particle":"","family":"Shaw","given":"Jonathan G","non-dropping-particle":"","parse-names":false,"suffix":""}],"container-title":"Molecular Microbiology","id":"ITEM-1","issue":"2","issued":{"date-parts":[["2002","1"]]},"note":"Ref. 1 from proposal:\n\n\nThis consists of a central D2/D3 domain built from flagellin protein that is glycosylated on the exterior surface (Figure 2). Work from the Shaw laboratory has shown that the flagellins of Aeromonas caviae are glycosylated with the nine carbon carbohydrate, pseudaminic acid (Pse).","page":"383-97","title":"Lateral flagella of Aeromonas species are essential for epithelial cell adherence and biofilm formation.","type":"article-journal","volume":"43"},"uris":["http://www.mendeley.com/documents/?uuid=da500847-08a4-4767-820e-1b13524b99ca"]}],"mendeley":{"formattedCitation":"&lt;sup&gt;47&lt;/sup&gt;","plainTextFormattedCitation":"47","previouslyFormattedCitation":"&lt;sup&gt;47&lt;/sup&gt;"},"properties":{"noteIndex":0},"schema":"https://github.com/citation-style-language/schema/raw/master/csl-citation.json"}</w:instrText>
      </w:r>
      <w:r w:rsidR="005E7695" w:rsidRPr="00FC1A35">
        <w:rPr>
          <w:rFonts w:ascii="Calibri" w:eastAsia="Batang" w:hAnsi="Calibri" w:cs="Times New Roman"/>
        </w:rPr>
        <w:fldChar w:fldCharType="separate"/>
      </w:r>
      <w:r w:rsidR="00C42C02" w:rsidRPr="00C42C02">
        <w:rPr>
          <w:rFonts w:ascii="Calibri" w:eastAsia="Batang" w:hAnsi="Calibri" w:cs="Times New Roman"/>
          <w:noProof/>
          <w:vertAlign w:val="superscript"/>
        </w:rPr>
        <w:t>47</w:t>
      </w:r>
      <w:r w:rsidR="005E7695" w:rsidRPr="00FC1A35">
        <w:rPr>
          <w:rFonts w:ascii="Calibri" w:eastAsia="Batang" w:hAnsi="Calibri" w:cs="Times New Roman"/>
        </w:rPr>
        <w:fldChar w:fldCharType="end"/>
      </w:r>
      <w:r>
        <w:rPr>
          <w:rFonts w:ascii="Calibri" w:eastAsia="Batang" w:hAnsi="Calibri" w:cs="Times New Roman"/>
        </w:rPr>
        <w:t xml:space="preserve"> </w:t>
      </w:r>
      <w:r w:rsidRPr="00FC1A35">
        <w:rPr>
          <w:rFonts w:ascii="Calibri" w:eastAsia="Batang" w:hAnsi="Calibri" w:cs="Times New Roman"/>
        </w:rPr>
        <w:t xml:space="preserve">Once present in the stomach, </w:t>
      </w:r>
      <w:r w:rsidRPr="00FC1A35">
        <w:rPr>
          <w:rFonts w:ascii="Calibri" w:eastAsia="Batang" w:hAnsi="Calibri" w:cs="Times New Roman"/>
          <w:i/>
        </w:rPr>
        <w:t xml:space="preserve">H. pylori </w:t>
      </w:r>
      <w:r w:rsidRPr="00FC1A35">
        <w:rPr>
          <w:rFonts w:ascii="Calibri" w:eastAsia="Batang" w:hAnsi="Calibri" w:cs="Times New Roman"/>
        </w:rPr>
        <w:t>uses its flagella to burrow through the mucosal lining of the stomach, reaching the epithelial cells of the stomach wall.</w:t>
      </w:r>
      <w:r w:rsidR="005E7695" w:rsidRPr="00FC1A35">
        <w:rPr>
          <w:rFonts w:ascii="Calibri" w:eastAsia="Batang" w:hAnsi="Calibri" w:cs="Times New Roman"/>
        </w:rPr>
        <w:fldChar w:fldCharType="begin" w:fldLock="1"/>
      </w:r>
      <w:r w:rsidR="003F19BF">
        <w:rPr>
          <w:rFonts w:ascii="Calibri" w:eastAsia="Batang" w:hAnsi="Calibri" w:cs="Times New Roman"/>
        </w:rPr>
        <w:instrText>ADDIN CSL_CITATION {"citationItems":[{"id":"ITEM-1","itemData":{"ISSN":"1286-4579","PMID":"10717541","abstract":"Helicobacter pylori is a human gastric pathogen causing chronic infection. Urease and motility using flagella are essential factors for its colonization. Urease of H. pylori exists both on the surface and in the cytoplasm, and is involved in neutralizing gastric acid and in chemotactic motility. H. pylori senses the concentration gradients of urea in the gastric mucus layer, then moves toward the epithelial surface by chemotactic movement. The energy source for the flagella movement is the proton motive force. The hydrolysis of urea by the cytoplasmic urease possibly generates additional energy for the flagellar rotation in the mucus gel layer.","author":[{"dropping-particle":"","family":"Yoshiyama","given":"H","non-dropping-particle":"","parse-names":false,"suffix":""},{"dropping-particle":"","family":"Nakazawa","given":"T","non-dropping-particle":"","parse-names":false,"suffix":""}],"container-title":"Microbes and Infection","id":"ITEM-1","issue":"1","issued":{"date-parts":[["2000","1"]]},"page":"55-60","title":"Unique mechanism of Helicobacter pylori for colonizing the gastric mucus.","type":"article-journal","volume":"2"},"uris":["http://www.mendeley.com/documents/?uuid=2e71aa9c-8fa5-42ad-bf34-67373f8bebd0"]}],"mendeley":{"formattedCitation":"&lt;sup&gt;48&lt;/sup&gt;","plainTextFormattedCitation":"48","previouslyFormattedCitation":"&lt;sup&gt;48&lt;/sup&gt;"},"properties":{"noteIndex":0},"schema":"https://github.com/citation-style-language/schema/raw/master/csl-citation.json"}</w:instrText>
      </w:r>
      <w:r w:rsidR="005E7695" w:rsidRPr="00FC1A35">
        <w:rPr>
          <w:rFonts w:ascii="Calibri" w:eastAsia="Batang" w:hAnsi="Calibri" w:cs="Times New Roman"/>
        </w:rPr>
        <w:fldChar w:fldCharType="separate"/>
      </w:r>
      <w:r w:rsidR="00C42C02" w:rsidRPr="00C42C02">
        <w:rPr>
          <w:rFonts w:ascii="Calibri" w:eastAsia="Batang" w:hAnsi="Calibri" w:cs="Times New Roman"/>
          <w:noProof/>
          <w:vertAlign w:val="superscript"/>
        </w:rPr>
        <w:t>48</w:t>
      </w:r>
      <w:r w:rsidR="005E7695" w:rsidRPr="00FC1A35">
        <w:rPr>
          <w:rFonts w:ascii="Calibri" w:eastAsia="Batang" w:hAnsi="Calibri" w:cs="Times New Roman"/>
        </w:rPr>
        <w:fldChar w:fldCharType="end"/>
      </w:r>
      <w:r w:rsidRPr="00FC1A35">
        <w:rPr>
          <w:rFonts w:ascii="Calibri" w:eastAsia="Batang" w:hAnsi="Calibri" w:cs="Times New Roman"/>
        </w:rPr>
        <w:t xml:space="preserve"> However, without the flagella, the bacteria are unable to perform this vital activity and they cease to be pathogenic.</w:t>
      </w:r>
      <w:r w:rsidR="003F19BF">
        <w:rPr>
          <w:rFonts w:ascii="Calibri" w:eastAsia="Batang" w:hAnsi="Calibri" w:cs="Times New Roman"/>
        </w:rPr>
        <w:t xml:space="preserve"> Therefore, targeting the biosynthetic pathway of Pse can produce non-infectious bacteria. The role of Pse in host-pathogen interaction could also potentially be exploited for the development of a vaccine.</w:t>
      </w:r>
      <w:r w:rsidR="003F19BF" w:rsidRPr="003F19BF">
        <w:rPr>
          <w:rFonts w:ascii="Calibri" w:eastAsia="Batang" w:hAnsi="Calibri" w:cs="Times New Roman"/>
        </w:rPr>
        <w:t xml:space="preserve"> </w:t>
      </w:r>
      <w:r w:rsidR="005E7695">
        <w:rPr>
          <w:rFonts w:ascii="Calibri" w:eastAsia="Batang" w:hAnsi="Calibri" w:cs="Times New Roman"/>
        </w:rPr>
        <w:fldChar w:fldCharType="begin" w:fldLock="1"/>
      </w:r>
      <w:r w:rsidR="00124E73">
        <w:rPr>
          <w:rFonts w:ascii="Calibri" w:eastAsia="Batang" w:hAnsi="Calibri" w:cs="Times New Roman"/>
        </w:rPr>
        <w:instrText>ADDIN CSL_CITATION {"citationItems":[{"id":"ITEM-1","itemData":{"DOI":"10.1074/jbc.M102685200","ISSN":"0021-9258","PMID":"11342554","abstract":"An antigenic similarity between lipopolysaccharide (LPS) and glycosylated pilin of Pseudomonas aeruginosa 1244 was noted. We purified a glycan-containing molecule from proteolytically digested pili and showed it to be composed of three sugars and serine. This glycan competed with pure pili and LPS for reaction with an LPS-specific monoclonal antibody, which also inhibited twitching motility by P. aeruginosa bearing glycosylated pili. One-dimensional NMR analysis of the glycan indicated the sugars to be 5N beta OHC(4)7NfmPse, Xyl, and FucNAc. The complete proton assignments of these sugars as well as the serine residue were determined by COSY and TOCSY. Electrospray ionization mass spectrometry (MS) determined the mass of this molecule to be 771.5. The ROESY NMR spectrum, tandem MS/MS analysis, and methylation analysis provided information on linkage and the sequence of oligosaccharide components. These data indicated that the molecule had the following structure: alpha-5N beta OHC(4)7NFmPse-(2--&gt;4)beta-Xyl-(1--&gt;3)-beta-FucNAc-(1--&gt;3)-beta-Ser.","author":[{"dropping-particle":"","family":"Castric","given":"P","non-dropping-particle":"","parse-names":false,"suffix":""},{"dropping-particle":"","family":"Cassels","given":"F J","non-dropping-particle":"","parse-names":false,"suffix":""},{"dropping-particle":"","family":"Carlson","given":"R W","non-dropping-particle":"","parse-names":false,"suffix":""}],"container-title":"The Journal of Biological Chemistry","id":"ITEM-1","issue":"28","issued":{"date-parts":[["2001","7","13"]]},"page":"26479-85","title":"Structural characterization of the Pseudomonas aeruginosa 1244 pilin glycan.","type":"article-journal","volume":"276"},"uris":["http://www.mendeley.com/documents/?uuid=e8c59690-e3ea-4c50-a1f7-d093b0afa402"]}],"mendeley":{"formattedCitation":"&lt;sup&gt;49&lt;/sup&gt;","plainTextFormattedCitation":"49","previouslyFormattedCitation":"&lt;sup&gt;49&lt;/sup&gt;"},"properties":{"noteIndex":0},"schema":"https://github.com/citation-style-language/schema/raw/master/csl-citation.json"}</w:instrText>
      </w:r>
      <w:r w:rsidR="005E7695">
        <w:rPr>
          <w:rFonts w:ascii="Calibri" w:eastAsia="Batang" w:hAnsi="Calibri" w:cs="Times New Roman"/>
        </w:rPr>
        <w:fldChar w:fldCharType="separate"/>
      </w:r>
      <w:r w:rsidR="003F19BF" w:rsidRPr="003F19BF">
        <w:rPr>
          <w:rFonts w:ascii="Calibri" w:eastAsia="Batang" w:hAnsi="Calibri" w:cs="Times New Roman"/>
          <w:noProof/>
          <w:vertAlign w:val="superscript"/>
        </w:rPr>
        <w:t>49</w:t>
      </w:r>
      <w:r w:rsidR="005E7695">
        <w:rPr>
          <w:rFonts w:ascii="Calibri" w:eastAsia="Batang" w:hAnsi="Calibri" w:cs="Times New Roman"/>
        </w:rPr>
        <w:fldChar w:fldCharType="end"/>
      </w:r>
      <w:r w:rsidR="003F19BF">
        <w:rPr>
          <w:rFonts w:ascii="Calibri" w:eastAsia="Batang" w:hAnsi="Calibri" w:cs="Times New Roman"/>
          <w:vertAlign w:val="superscript"/>
        </w:rPr>
        <w:t>,</w:t>
      </w:r>
      <w:r w:rsidR="005E7695">
        <w:rPr>
          <w:rFonts w:ascii="Calibri" w:eastAsia="Batang" w:hAnsi="Calibri" w:cs="Times New Roman"/>
          <w:i/>
        </w:rPr>
        <w:fldChar w:fldCharType="begin" w:fldLock="1"/>
      </w:r>
      <w:r w:rsidR="00124E73">
        <w:rPr>
          <w:rFonts w:ascii="Calibri" w:eastAsia="Batang" w:hAnsi="Calibri" w:cs="Times New Roman"/>
          <w:i/>
        </w:rPr>
        <w:instrText>ADDIN CSL_CITATION {"citationItems":[{"id":"ITEM-1","itemData":{"DOI":"10.1371/journal.pone.0025722","ISSN":"1932-6203","PMID":"21984942","abstract":"Glycosylation of flagellins by pseudaminic acid is required for virulence in Helicobacter pylori. We demonstrate that, in H. pylori, glycosylation extends to proteins other than flagellins and to sugars other than pseudaminic acid. Several candidate glycoproteins distinct from the flagellins were detected via ProQ-emerald staining and DIG- or biotin- hydrazide labeling of the soluble and outer membrane fractions of wild-type H. pylori, suggesting that protein glycosylation is not limited to the flagellins. DIG-hydrazide labeling of proteins from pseudaminic acid biosynthesis pathway mutants showed that the glycosylation of some glycoproteins is not dependent on the pseudaminic acid glycosylation pathway, indicating the existence of a novel glycosylation pathway. Fractions enriched in glycoprotein candidates by ion exchange chromatography were used to extract the sugars by acid hydrolysis. High performance anion exchange chromatography with pulsed amperometric detection revealed characteristic monosaccharide peaks in these extracts. The monosaccharides were then identified by LC-ESI-MS/MS. The spectra are consistent with sugars such as 5,7-diacetamido-3,5,7,9-tetradeoxy-L-glycero-L-manno-nonulosonic acid (Pse5Ac7Ac) previously described on flagellins, 5-acetamidino-7-acetamido-3,5,7,9-tetradeoxy-L-glycero-L-manno-nonulosonic acid (Pse5Am7Ac), bacillosamine derivatives and a potential legionaminic acid derivative (Leg5AmNMe7Ac) which were not previously identified in H. pylori. These data open the way to the study of the mechanism and role of protein glycosylation on protein function and virulence in H. pylori.","author":[{"dropping-particle":"","family":"Hopf","given":"Patrick S","non-dropping-particle":"","parse-names":false,"suffix":""},{"dropping-particle":"","family":"Ford","given":"Rachel S","non-dropping-particle":"","parse-names":false,"suffix":""},{"dropping-particle":"","family":"Zebian","given":"Najwa","non-dropping-particle":"","parse-names":false,"suffix":""},{"dropping-particle":"","family":"Merkx-Jacques","given":"Alexandra","non-dropping-particle":"","parse-names":false,"suffix":""},{"dropping-particle":"","family":"Vijayakumar","given":"Somalinga","non-dropping-particle":"","parse-names":false,"suffix":""},{"dropping-particle":"","family":"Ratnayake","given":"Dinath","non-dropping-particle":"","parse-names":false,"suffix":""},{"dropping-particle":"","family":"Hayworth","given":"Jacqueline","non-dropping-particle":"","parse-names":false,"suffix":""},{"dropping-particle":"","family":"Creuzenet","given":"Carole","non-dropping-particle":"","parse-names":false,"suffix":""}],"container-title":"PloS one","id":"ITEM-1","issue":"9","issued":{"date-parts":[["2011","1"]]},"note":"Paper which contains almost all useful references in its introductory section!","page":"e25722","title":"Protein glycosylation in Helicobacter pylori: beyond the flagellins?","type":"article-journal","volume":"6"},"uris":["http://www.mendeley.com/documents/?uuid=43a42fe9-53e2-4c56-a296-0831d9a4d7b1"]}],"mendeley":{"formattedCitation":"&lt;sup&gt;50&lt;/sup&gt;","plainTextFormattedCitation":"50","previouslyFormattedCitation":"&lt;sup&gt;50&lt;/sup&gt;"},"properties":{"noteIndex":0},"schema":"https://github.com/citation-style-language/schema/raw/master/csl-citation.json"}</w:instrText>
      </w:r>
      <w:r w:rsidR="005E7695">
        <w:rPr>
          <w:rFonts w:ascii="Calibri" w:eastAsia="Batang" w:hAnsi="Calibri" w:cs="Times New Roman"/>
          <w:i/>
        </w:rPr>
        <w:fldChar w:fldCharType="separate"/>
      </w:r>
      <w:r w:rsidR="003F19BF" w:rsidRPr="003F19BF">
        <w:rPr>
          <w:rFonts w:ascii="Calibri" w:eastAsia="Batang" w:hAnsi="Calibri" w:cs="Times New Roman"/>
          <w:noProof/>
          <w:vertAlign w:val="superscript"/>
        </w:rPr>
        <w:t>50</w:t>
      </w:r>
      <w:r w:rsidR="005E7695">
        <w:rPr>
          <w:rFonts w:ascii="Calibri" w:eastAsia="Batang" w:hAnsi="Calibri" w:cs="Times New Roman"/>
          <w:i/>
        </w:rPr>
        <w:fldChar w:fldCharType="end"/>
      </w:r>
      <w:r w:rsidR="003F19BF" w:rsidRPr="003F19BF">
        <w:rPr>
          <w:rFonts w:ascii="Calibri" w:eastAsia="Batang" w:hAnsi="Calibri" w:cs="Times New Roman"/>
          <w:vertAlign w:val="superscript"/>
        </w:rPr>
        <w:t>,</w:t>
      </w:r>
      <w:r w:rsidR="005E7695" w:rsidRPr="00B54301">
        <w:rPr>
          <w:rFonts w:ascii="Calibri" w:eastAsia="Batang" w:hAnsi="Calibri" w:cs="Times New Roman"/>
        </w:rPr>
        <w:fldChar w:fldCharType="begin" w:fldLock="1"/>
      </w:r>
      <w:r w:rsidR="00124E73">
        <w:rPr>
          <w:rFonts w:ascii="Calibri" w:eastAsia="Batang" w:hAnsi="Calibri" w:cs="Times New Roman"/>
        </w:rPr>
        <w:instrText>ADDIN CSL_CITATION {"citationItems":[{"id":"ITEM-1","itemData":{"DOI":"10.1002/cbic.200900018","ISSN":"1439-7633","PMID":"19422007","abstract":"Catch a tiger by the tail: We have demonstrated that by feeding nonmotile mutant C. jejuni bacteria with a neutral azide-labelled pseudaminic acid precursor we can restore their ability to generate functional flagella. The presence of azido-pseudaminic acid on the surface of the flagella provides a bio-orthogonal chemical handle that can be used to modify the flagellar proteins.","author":[{"dropping-particle":"","family":"Liu","given":"Feng","non-dropping-particle":"","parse-names":false,"suffix":""},{"dropping-particle":"","family":"Aubry","given":"AJ","non-dropping-particle":"","parse-names":false,"suffix":""},{"dropping-particle":"","family":"Schoenhofen","given":"Ian C","non-dropping-particle":"","parse-names":false,"suffix":""},{"dropping-particle":"","family":"Logan","given":"Susan M","non-dropping-particle":"","parse-names":false,"suffix":""},{"dropping-particle":"","family":"Tanner","given":"Martin E","non-dropping-particle":"","parse-names":false,"suffix":""}],"container-title":"ChemBioChem: A European Journal of Chemical Biology","id":"ITEM-1","issue":"8","issued":{"date-parts":[["2009","5","25"]]},"page":"1317-20","title":"The engineering of bacteria bearing azido-pseudaminic acid-modified flagella.","type":"article-journal","volume":"10"},"uris":["http://www.mendeley.com/documents/?uuid=9615c706-fe23-4fbf-b944-e62a0ad975d5"]}],"mendeley":{"formattedCitation":"&lt;sup&gt;51&lt;/sup&gt;","plainTextFormattedCitation":"51","previouslyFormattedCitation":"&lt;sup&gt;51&lt;/sup&gt;"},"properties":{"noteIndex":0},"schema":"https://github.com/citation-style-language/schema/raw/master/csl-citation.json"}</w:instrText>
      </w:r>
      <w:r w:rsidR="005E7695" w:rsidRPr="00B54301">
        <w:rPr>
          <w:rFonts w:ascii="Calibri" w:eastAsia="Batang" w:hAnsi="Calibri" w:cs="Times New Roman"/>
        </w:rPr>
        <w:fldChar w:fldCharType="separate"/>
      </w:r>
      <w:r w:rsidR="003F19BF" w:rsidRPr="003F19BF">
        <w:rPr>
          <w:rFonts w:ascii="Calibri" w:eastAsia="Batang" w:hAnsi="Calibri" w:cs="Times New Roman"/>
          <w:noProof/>
          <w:vertAlign w:val="superscript"/>
        </w:rPr>
        <w:t>51</w:t>
      </w:r>
      <w:r w:rsidR="005E7695" w:rsidRPr="00B54301">
        <w:rPr>
          <w:rFonts w:ascii="Calibri" w:eastAsia="Batang" w:hAnsi="Calibri" w:cs="Times New Roman"/>
        </w:rPr>
        <w:fldChar w:fldCharType="end"/>
      </w:r>
      <w:r w:rsidR="003F19BF">
        <w:rPr>
          <w:rFonts w:ascii="Calibri" w:eastAsia="Batang" w:hAnsi="Calibri" w:cs="Times New Roman"/>
        </w:rPr>
        <w:t xml:space="preserve"> </w:t>
      </w:r>
      <w:r w:rsidR="0095170F" w:rsidRPr="00FC1A35">
        <w:rPr>
          <w:rFonts w:ascii="Calibri" w:eastAsia="Batang" w:hAnsi="Calibri" w:cs="Times New Roman"/>
        </w:rPr>
        <w:t>Many facets of the bacterial cell have been used as targets for antibiotics, especially the cell wall. However, bacterial flagella have not yet been the target of any antibiotics. If progress can be made in this area, it will present a new strategy that can be used to battle bacteria.</w:t>
      </w:r>
      <w:r w:rsidR="005E7695" w:rsidRPr="00FC1A35">
        <w:rPr>
          <w:rFonts w:ascii="Calibri" w:eastAsia="Batang" w:hAnsi="Calibri" w:cs="Times New Roman"/>
        </w:rPr>
        <w:fldChar w:fldCharType="begin" w:fldLock="1"/>
      </w:r>
      <w:r w:rsidR="00124E73">
        <w:rPr>
          <w:rFonts w:ascii="Calibri" w:eastAsia="Batang" w:hAnsi="Calibri" w:cs="Times New Roman"/>
        </w:rPr>
        <w:instrText>ADDIN CSL_CITATION {"citationItems":[{"id":"ITEM-1","itemData":{"DOI":"10.1007/s10482-013-0075-2","ISSN":"1572-9699","PMID":"24276957","abstract":"The flagellum is the organelle providing motility to bacterial cells and its activity is coupled to the cellular chemotaxis machinery. The flagellar filament is the largest portion of the flagellum, which consists of repeating subunits of the protein flagellin. Receptors of the innate immune system including Toll like receptor 5, ICE protease activating factor, and neuronal apoptosis inhibitory protein 5 signal in response to bacterial flagellins. In addition to inducing innate immune responses, bacterial flagellins mediate the development of adaptive immune responses to both flagellins and coadministered antigens. Therefore, these proteins have intensively been investigated for the vaccine development and the immunotherapy. This review describes the utilization of bacterial flagellins for the construction of vaccines against infectious diseases and cancer immunotherapy. Furthermore, the key factors affecting the performance of these systems are highlighted.","author":[{"dropping-particle":"","family":"Tarahomjoo","given":"Shirin","non-dropping-particle":"","parse-names":false,"suffix":""}],"container-title":"Antonie van Leeuwenhoek","id":"ITEM-1","issue":"2","issued":{"date-parts":[["2014","2"]]},"page":"275-88","title":"Utilizing bacterial flagellins against infectious diseases and cancers.","type":"article-journal","volume":"105"},"uris":["http://www.mendeley.com/documents/?uuid=d91a40c7-49d8-4329-b7f9-ba085c41b755"]}],"mendeley":{"formattedCitation":"&lt;sup&gt;52&lt;/sup&gt;","plainTextFormattedCitation":"52","previouslyFormattedCitation":"&lt;sup&gt;52&lt;/sup&gt;"},"properties":{"noteIndex":0},"schema":"https://github.com/citation-style-language/schema/raw/master/csl-citation.json"}</w:instrText>
      </w:r>
      <w:r w:rsidR="005E7695" w:rsidRPr="00FC1A35">
        <w:rPr>
          <w:rFonts w:ascii="Calibri" w:eastAsia="Batang" w:hAnsi="Calibri" w:cs="Times New Roman"/>
        </w:rPr>
        <w:fldChar w:fldCharType="separate"/>
      </w:r>
      <w:r w:rsidR="003F19BF" w:rsidRPr="003F19BF">
        <w:rPr>
          <w:rFonts w:ascii="Calibri" w:eastAsia="Batang" w:hAnsi="Calibri" w:cs="Times New Roman"/>
          <w:noProof/>
          <w:vertAlign w:val="superscript"/>
        </w:rPr>
        <w:t>52</w:t>
      </w:r>
      <w:r w:rsidR="005E7695" w:rsidRPr="00FC1A35">
        <w:rPr>
          <w:rFonts w:ascii="Calibri" w:eastAsia="Batang" w:hAnsi="Calibri" w:cs="Times New Roman"/>
        </w:rPr>
        <w:fldChar w:fldCharType="end"/>
      </w:r>
      <w:r w:rsidR="003F19BF">
        <w:rPr>
          <w:rFonts w:ascii="Calibri" w:eastAsia="Batang" w:hAnsi="Calibri" w:cs="Times New Roman"/>
        </w:rPr>
        <w:t xml:space="preserve"> Unlike other members of the nonulosonic acids, Pse only occurs in bacteria and can be targeted directly without interfering with the host organism.</w:t>
      </w:r>
    </w:p>
    <w:p w:rsidR="00932978" w:rsidRDefault="003F19BF" w:rsidP="003F19BF">
      <w:pPr>
        <w:jc w:val="both"/>
        <w:rPr>
          <w:rFonts w:ascii="Calibri" w:eastAsia="Batang" w:hAnsi="Calibri" w:cs="Times New Roman"/>
        </w:rPr>
      </w:pPr>
      <w:r>
        <w:rPr>
          <w:rFonts w:ascii="Calibri" w:eastAsia="Batang" w:hAnsi="Calibri" w:cs="Times New Roman"/>
        </w:rPr>
        <w:t xml:space="preserve">Due to the biological relevance of this molecule and the widespread interest in studying it further, numerous methods for the semisynthesis and </w:t>
      </w:r>
      <w:r>
        <w:rPr>
          <w:rFonts w:ascii="Calibri" w:eastAsia="Batang" w:hAnsi="Calibri" w:cs="Times New Roman"/>
          <w:i/>
        </w:rPr>
        <w:t xml:space="preserve">de novo </w:t>
      </w:r>
      <w:r>
        <w:rPr>
          <w:rFonts w:ascii="Calibri" w:eastAsia="Batang" w:hAnsi="Calibri" w:cs="Times New Roman"/>
        </w:rPr>
        <w:t>synthesis of Pse have been published. I</w:t>
      </w:r>
      <w:r w:rsidR="00932978" w:rsidRPr="00725A59">
        <w:rPr>
          <w:rFonts w:ascii="Calibri" w:eastAsia="Batang" w:hAnsi="Calibri" w:cs="Times New Roman"/>
        </w:rPr>
        <w:t xml:space="preserve">nclusion of the </w:t>
      </w:r>
      <w:r w:rsidR="00932978" w:rsidRPr="00725A59">
        <w:rPr>
          <w:rFonts w:ascii="Calibri" w:eastAsia="Batang" w:hAnsi="Calibri" w:cs="Times New Roman"/>
          <w:i/>
        </w:rPr>
        <w:t>N</w:t>
      </w:r>
      <w:r w:rsidR="00932978" w:rsidRPr="00725A59">
        <w:rPr>
          <w:rFonts w:ascii="Calibri" w:eastAsia="Batang" w:hAnsi="Calibri" w:cs="Times New Roman"/>
        </w:rPr>
        <w:t>-acetyl group increased the synthetic challenge of forming the carbohydrate skeleton of Neu5Ac compared to KDN</w:t>
      </w:r>
      <w:r>
        <w:rPr>
          <w:rFonts w:ascii="Calibri" w:eastAsia="Batang" w:hAnsi="Calibri" w:cs="Times New Roman"/>
        </w:rPr>
        <w:t>.</w:t>
      </w:r>
      <w:r w:rsidR="00932978" w:rsidRPr="00725A59">
        <w:rPr>
          <w:rFonts w:ascii="Calibri" w:eastAsia="Batang" w:hAnsi="Calibri" w:cs="Times New Roman"/>
        </w:rPr>
        <w:t xml:space="preserve"> </w:t>
      </w:r>
      <w:r>
        <w:rPr>
          <w:rFonts w:ascii="Calibri" w:eastAsia="Batang" w:hAnsi="Calibri" w:cs="Times New Roman"/>
        </w:rPr>
        <w:t xml:space="preserve">Similarly, </w:t>
      </w:r>
      <w:r w:rsidR="00932978" w:rsidRPr="00725A59">
        <w:rPr>
          <w:rFonts w:ascii="Calibri" w:eastAsia="Batang" w:hAnsi="Calibri" w:cs="Times New Roman"/>
        </w:rPr>
        <w:t xml:space="preserve">the second </w:t>
      </w:r>
      <w:r w:rsidR="00932978" w:rsidRPr="00725A59">
        <w:rPr>
          <w:rFonts w:ascii="Calibri" w:eastAsia="Batang" w:hAnsi="Calibri" w:cs="Times New Roman"/>
          <w:i/>
        </w:rPr>
        <w:t>N</w:t>
      </w:r>
      <w:r w:rsidR="00932978" w:rsidRPr="00725A59">
        <w:rPr>
          <w:rFonts w:ascii="Calibri" w:eastAsia="Batang" w:hAnsi="Calibri" w:cs="Times New Roman"/>
        </w:rPr>
        <w:t>-acetyl group</w:t>
      </w:r>
      <w:r w:rsidR="009E45EF">
        <w:rPr>
          <w:rFonts w:ascii="Calibri" w:eastAsia="Batang" w:hAnsi="Calibri" w:cs="Times New Roman"/>
        </w:rPr>
        <w:t xml:space="preserve"> on the side chain</w:t>
      </w:r>
      <w:r w:rsidR="00932978" w:rsidRPr="00725A59">
        <w:rPr>
          <w:rFonts w:ascii="Calibri" w:eastAsia="Batang" w:hAnsi="Calibri" w:cs="Times New Roman"/>
        </w:rPr>
        <w:t xml:space="preserve"> of pseudaminic acid further increases the</w:t>
      </w:r>
      <w:r>
        <w:rPr>
          <w:rFonts w:ascii="Calibri" w:eastAsia="Batang" w:hAnsi="Calibri" w:cs="Times New Roman"/>
        </w:rPr>
        <w:t xml:space="preserve"> synthetic challenge.</w:t>
      </w:r>
      <w:r w:rsidR="00932978" w:rsidRPr="00725A59">
        <w:rPr>
          <w:rFonts w:ascii="Calibri" w:eastAsia="Batang" w:hAnsi="Calibri" w:cs="Times New Roman"/>
        </w:rPr>
        <w:t xml:space="preserve"> </w:t>
      </w:r>
      <w:r>
        <w:rPr>
          <w:rFonts w:ascii="Calibri" w:eastAsia="Batang" w:hAnsi="Calibri" w:cs="Times New Roman"/>
        </w:rPr>
        <w:t>T</w:t>
      </w:r>
      <w:r w:rsidR="00932978" w:rsidRPr="00725A59">
        <w:rPr>
          <w:rFonts w:ascii="Calibri" w:eastAsia="Batang" w:hAnsi="Calibri" w:cs="Times New Roman"/>
        </w:rPr>
        <w:t xml:space="preserve">wenty years after the first sialic acid synthesis, Tsvetkov </w:t>
      </w:r>
      <w:r w:rsidR="00932978" w:rsidRPr="00725A59">
        <w:rPr>
          <w:rFonts w:ascii="Calibri" w:eastAsia="Batang" w:hAnsi="Calibri" w:cs="Times New Roman"/>
          <w:i/>
        </w:rPr>
        <w:t>et al.</w:t>
      </w:r>
      <w:r w:rsidR="00932978" w:rsidRPr="00725A59">
        <w:rPr>
          <w:rFonts w:ascii="Calibri" w:eastAsia="Batang" w:hAnsi="Calibri" w:cs="Times New Roman"/>
        </w:rPr>
        <w:t xml:space="preserve"> reported the synthesis of pseudaminic acid (</w:t>
      </w:r>
      <w:r w:rsidR="009E45EF">
        <w:rPr>
          <w:rFonts w:ascii="Calibri" w:eastAsia="Batang" w:hAnsi="Calibri" w:cs="Times New Roman"/>
          <w:b/>
        </w:rPr>
        <w:t>57</w:t>
      </w:r>
      <w:r w:rsidR="00932978" w:rsidRPr="00725A59">
        <w:rPr>
          <w:rFonts w:ascii="Calibri" w:eastAsia="Batang" w:hAnsi="Calibri" w:cs="Times New Roman"/>
        </w:rPr>
        <w:t>).</w:t>
      </w:r>
      <w:r w:rsidR="005E7695" w:rsidRPr="00725A59">
        <w:rPr>
          <w:rFonts w:ascii="Calibri" w:eastAsia="Batang" w:hAnsi="Calibri" w:cs="Times New Roman"/>
        </w:rPr>
        <w:fldChar w:fldCharType="begin" w:fldLock="1"/>
      </w:r>
      <w:r w:rsidR="005C01E1">
        <w:rPr>
          <w:rFonts w:ascii="Calibri" w:eastAsia="Batang" w:hAnsi="Calibri" w:cs="Times New Roman"/>
        </w:rPr>
        <w:instrText>ADDIN CSL_CITATION {"citationItems":[{"id":"ITEM-1","itemData":{"author":[{"dropping-particle":"","family":"Tsvetkov","given":"YE","non-dropping-particle":"","parse-names":false,"suffix":""},{"dropping-particle":"","family":"Shashkov","given":"AS","non-dropping-particle":"","parse-names":false,"suffix":""}],"container-title":"Carbohydrate Research","id":"ITEM-1","issued":{"date-parts":[["2001"]]},"note":"Ref. 11 from proposal:\n\n56 is Pseudaminic, fuck!\n\n56 (12 mg, 3%)\n57 (5 mg, 1%)\n55 (34 mg, 8%)","page":"221-243","title":"Synthesis and NMR spectroscopy of nine stereoisomeric 5, 7-diacetamido-3, 5, 7, 9-tetradeoxynon-2-ulosonic acids","type":"article-journal","volume":"335"},"uris":["http://www.mendeley.com/documents/?uuid=d5073e1b-a5df-45e6-94e7-4c3b696ce66f"]}],"mendeley":{"formattedCitation":"&lt;sup&gt;53&lt;/sup&gt;","plainTextFormattedCitation":"53","previouslyFormattedCitation":"&lt;sup&gt;53&lt;/sup&gt;"},"properties":{"noteIndex":0},"schema":"https://github.com/citation-style-language/schema/raw/master/csl-citation.json"}</w:instrText>
      </w:r>
      <w:r w:rsidR="005E7695" w:rsidRPr="00725A59">
        <w:rPr>
          <w:rFonts w:ascii="Calibri" w:eastAsia="Batang" w:hAnsi="Calibri" w:cs="Times New Roman"/>
        </w:rPr>
        <w:fldChar w:fldCharType="separate"/>
      </w:r>
      <w:r w:rsidRPr="003F19BF">
        <w:rPr>
          <w:rFonts w:ascii="Calibri" w:eastAsia="Batang" w:hAnsi="Calibri" w:cs="Times New Roman"/>
          <w:noProof/>
          <w:vertAlign w:val="superscript"/>
        </w:rPr>
        <w:t>53</w:t>
      </w:r>
      <w:r w:rsidR="005E7695" w:rsidRPr="00725A59">
        <w:rPr>
          <w:rFonts w:ascii="Calibri" w:eastAsia="Batang" w:hAnsi="Calibri" w:cs="Times New Roman"/>
        </w:rPr>
        <w:fldChar w:fldCharType="end"/>
      </w:r>
      <w:r w:rsidR="00932978">
        <w:rPr>
          <w:rFonts w:ascii="Calibri" w:eastAsia="Batang" w:hAnsi="Calibri" w:cs="Times New Roman"/>
        </w:rPr>
        <w:t xml:space="preserve"> </w:t>
      </w:r>
    </w:p>
    <w:p w:rsidR="00932978" w:rsidRPr="001F3A96" w:rsidRDefault="002E65C7"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8597" w:dyaOrig="4711">
          <v:shape id="_x0000_i1044" type="#_x0000_t75" style="width:315.95pt;height:173.35pt" o:ole="">
            <v:imagedata r:id="rId53" o:title=""/>
          </v:shape>
          <o:OLEObject Type="Embed" ProgID="ChemDraw.Document.6.0" ShapeID="_x0000_i1044" DrawAspect="Content" ObjectID="_1619862031" r:id="rId54"/>
        </w:object>
      </w:r>
    </w:p>
    <w:p w:rsidR="00932978" w:rsidRPr="002E65C7" w:rsidRDefault="00932978" w:rsidP="00932978">
      <w:pPr>
        <w:spacing w:line="360" w:lineRule="auto"/>
        <w:rPr>
          <w:rFonts w:eastAsia="Times New Roman" w:cs="Arial"/>
          <w:bCs/>
          <w:color w:val="0070C0"/>
          <w:sz w:val="18"/>
          <w:szCs w:val="18"/>
          <w:lang w:val="en-US"/>
        </w:rPr>
      </w:pPr>
      <w:r w:rsidRPr="00434A1C">
        <w:rPr>
          <w:rFonts w:eastAsia="Times New Roman" w:cs="Arial"/>
          <w:b/>
          <w:bCs/>
          <w:color w:val="0070C0"/>
          <w:sz w:val="18"/>
          <w:szCs w:val="18"/>
          <w:lang w:val="en-US"/>
        </w:rPr>
        <w:t xml:space="preserve">Scheme </w:t>
      </w:r>
      <w:r w:rsidR="005E7695" w:rsidRPr="00434A1C">
        <w:rPr>
          <w:rFonts w:eastAsia="Times New Roman" w:cs="Arial"/>
          <w:b/>
          <w:bCs/>
          <w:color w:val="0070C0"/>
          <w:sz w:val="18"/>
          <w:szCs w:val="18"/>
          <w:lang w:val="en-US"/>
        </w:rPr>
        <w:fldChar w:fldCharType="begin"/>
      </w:r>
      <w:r w:rsidRPr="00434A1C">
        <w:rPr>
          <w:rFonts w:eastAsia="Times New Roman" w:cs="Arial"/>
          <w:b/>
          <w:bCs/>
          <w:color w:val="0070C0"/>
          <w:sz w:val="18"/>
          <w:szCs w:val="18"/>
          <w:lang w:val="en-US"/>
        </w:rPr>
        <w:instrText xml:space="preserve"> SEQ Scheme \* ARABIC </w:instrText>
      </w:r>
      <w:r w:rsidR="005E7695" w:rsidRPr="00434A1C">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17</w:t>
      </w:r>
      <w:r w:rsidR="005E7695" w:rsidRPr="00434A1C">
        <w:rPr>
          <w:rFonts w:eastAsia="Times New Roman" w:cs="Arial"/>
          <w:b/>
          <w:bCs/>
          <w:color w:val="0070C0"/>
          <w:sz w:val="18"/>
          <w:szCs w:val="18"/>
          <w:lang w:val="en-US"/>
        </w:rPr>
        <w:fldChar w:fldCharType="end"/>
      </w:r>
      <w:r w:rsidRPr="00434A1C">
        <w:rPr>
          <w:rFonts w:eastAsia="Times New Roman" w:cs="Arial"/>
          <w:b/>
          <w:bCs/>
          <w:color w:val="0070C0"/>
          <w:sz w:val="18"/>
          <w:szCs w:val="18"/>
          <w:lang w:val="en-US"/>
        </w:rPr>
        <w:t xml:space="preserve">: </w:t>
      </w:r>
      <w:r w:rsidRPr="00511B58">
        <w:rPr>
          <w:rFonts w:eastAsia="Times New Roman" w:cs="Arial"/>
          <w:bCs/>
          <w:color w:val="0070C0"/>
          <w:sz w:val="18"/>
          <w:szCs w:val="18"/>
          <w:lang w:val="en-US"/>
        </w:rPr>
        <w:t xml:space="preserve">Reagents and conditions: </w:t>
      </w:r>
      <w:r w:rsidRPr="00511B58">
        <w:rPr>
          <w:rFonts w:eastAsia="Times New Roman" w:cs="Arial"/>
          <w:b/>
          <w:bCs/>
          <w:color w:val="0070C0"/>
          <w:sz w:val="18"/>
          <w:szCs w:val="18"/>
          <w:lang w:val="en-US"/>
        </w:rPr>
        <w:t>i.</w:t>
      </w:r>
      <w:r w:rsidR="003A0A03">
        <w:rPr>
          <w:rFonts w:eastAsia="Times New Roman" w:cs="Arial"/>
          <w:bCs/>
          <w:color w:val="0070C0"/>
          <w:sz w:val="18"/>
          <w:szCs w:val="18"/>
          <w:lang w:val="en-US"/>
        </w:rPr>
        <w:t xml:space="preserve"> oxalyl chloride, DMSO, DIPEA, DCM then NaBH</w:t>
      </w:r>
      <w:r w:rsidR="003A0A03">
        <w:rPr>
          <w:rFonts w:eastAsia="Times New Roman" w:cs="Arial"/>
          <w:bCs/>
          <w:color w:val="0070C0"/>
          <w:sz w:val="18"/>
          <w:szCs w:val="18"/>
          <w:vertAlign w:val="subscript"/>
          <w:lang w:val="en-US"/>
        </w:rPr>
        <w:t>4</w:t>
      </w:r>
      <w:r w:rsidR="003A0A03">
        <w:rPr>
          <w:rFonts w:eastAsia="Times New Roman" w:cs="Arial"/>
          <w:bCs/>
          <w:color w:val="0070C0"/>
          <w:sz w:val="18"/>
          <w:szCs w:val="18"/>
          <w:lang w:val="en-US"/>
        </w:rPr>
        <w:t xml:space="preserve">, </w:t>
      </w:r>
      <w:proofErr w:type="gramStart"/>
      <w:r w:rsidR="003A0A03">
        <w:rPr>
          <w:rFonts w:eastAsia="Times New Roman" w:cs="Arial"/>
          <w:bCs/>
          <w:color w:val="0070C0"/>
          <w:sz w:val="18"/>
          <w:szCs w:val="18"/>
          <w:lang w:val="en-US"/>
        </w:rPr>
        <w:t>EtOH</w:t>
      </w:r>
      <w:r w:rsidR="003A0A03" w:rsidRPr="003A0A03">
        <w:rPr>
          <w:rFonts w:eastAsia="Times New Roman" w:cs="Arial"/>
          <w:bCs/>
          <w:color w:val="0070C0"/>
          <w:sz w:val="18"/>
          <w:szCs w:val="18"/>
          <w:vertAlign w:val="subscript"/>
          <w:lang w:val="en-US"/>
        </w:rPr>
        <w:t>(</w:t>
      </w:r>
      <w:proofErr w:type="gramEnd"/>
      <w:r w:rsidR="003A0A03" w:rsidRPr="003A0A03">
        <w:rPr>
          <w:rFonts w:eastAsia="Times New Roman" w:cs="Arial"/>
          <w:bCs/>
          <w:color w:val="0070C0"/>
          <w:sz w:val="18"/>
          <w:szCs w:val="18"/>
          <w:vertAlign w:val="subscript"/>
          <w:lang w:val="en-US"/>
        </w:rPr>
        <w:t>aq)</w:t>
      </w:r>
      <w:r w:rsidRPr="00511B58">
        <w:rPr>
          <w:rFonts w:eastAsia="Times New Roman" w:cs="Arial"/>
          <w:bCs/>
          <w:color w:val="0070C0"/>
          <w:sz w:val="18"/>
          <w:szCs w:val="18"/>
          <w:lang w:val="en-US"/>
        </w:rPr>
        <w:t xml:space="preserve">; </w:t>
      </w:r>
      <w:r w:rsidRPr="00511B58">
        <w:rPr>
          <w:rFonts w:eastAsia="Times New Roman" w:cs="Arial"/>
          <w:b/>
          <w:bCs/>
          <w:color w:val="0070C0"/>
          <w:sz w:val="18"/>
          <w:szCs w:val="18"/>
          <w:lang w:val="en-US"/>
        </w:rPr>
        <w:t>ii.</w:t>
      </w:r>
      <w:r w:rsidR="003A0A03">
        <w:rPr>
          <w:rFonts w:eastAsia="Times New Roman" w:cs="Arial"/>
          <w:b/>
          <w:bCs/>
          <w:color w:val="0070C0"/>
          <w:sz w:val="18"/>
          <w:szCs w:val="18"/>
          <w:lang w:val="en-US"/>
        </w:rPr>
        <w:t xml:space="preserve"> </w:t>
      </w:r>
      <w:proofErr w:type="gramStart"/>
      <w:r w:rsidR="003A0A03">
        <w:rPr>
          <w:rFonts w:eastAsia="Times New Roman" w:cs="Arial"/>
          <w:bCs/>
          <w:color w:val="0070C0"/>
          <w:sz w:val="18"/>
          <w:szCs w:val="18"/>
          <w:lang w:val="en-US"/>
        </w:rPr>
        <w:t>Tf</w:t>
      </w:r>
      <w:r w:rsidR="003A0A03" w:rsidRPr="003A0A03">
        <w:rPr>
          <w:rFonts w:eastAsia="Times New Roman" w:cs="Arial"/>
          <w:bCs/>
          <w:color w:val="0070C0"/>
          <w:sz w:val="18"/>
          <w:szCs w:val="18"/>
          <w:vertAlign w:val="subscript"/>
          <w:lang w:val="en-US"/>
        </w:rPr>
        <w:t>2</w:t>
      </w:r>
      <w:r w:rsidR="003A0A03">
        <w:rPr>
          <w:rFonts w:eastAsia="Times New Roman" w:cs="Arial"/>
          <w:bCs/>
          <w:color w:val="0070C0"/>
          <w:sz w:val="18"/>
          <w:szCs w:val="18"/>
          <w:lang w:val="en-US"/>
        </w:rPr>
        <w:t>O, pyridine, DCM then NaN</w:t>
      </w:r>
      <w:r w:rsidR="003A0A03">
        <w:rPr>
          <w:rFonts w:eastAsia="Times New Roman" w:cs="Arial"/>
          <w:bCs/>
          <w:color w:val="0070C0"/>
          <w:sz w:val="18"/>
          <w:szCs w:val="18"/>
          <w:vertAlign w:val="subscript"/>
          <w:lang w:val="en-US"/>
        </w:rPr>
        <w:t>3</w:t>
      </w:r>
      <w:r w:rsidR="003A0A03">
        <w:rPr>
          <w:rFonts w:eastAsia="Times New Roman" w:cs="Arial"/>
          <w:bCs/>
          <w:color w:val="0070C0"/>
          <w:sz w:val="18"/>
          <w:szCs w:val="18"/>
          <w:lang w:val="en-US"/>
        </w:rPr>
        <w:t>, DMF</w:t>
      </w:r>
      <w:r w:rsidRPr="00511B58">
        <w:rPr>
          <w:rFonts w:eastAsia="Times New Roman" w:cs="Arial"/>
          <w:bCs/>
          <w:color w:val="0070C0"/>
          <w:sz w:val="18"/>
          <w:szCs w:val="18"/>
          <w:lang w:val="en-US"/>
        </w:rPr>
        <w:t xml:space="preserve">; </w:t>
      </w:r>
      <w:r w:rsidRPr="00511B58">
        <w:rPr>
          <w:rFonts w:eastAsia="Times New Roman" w:cs="Arial"/>
          <w:b/>
          <w:bCs/>
          <w:color w:val="0070C0"/>
          <w:sz w:val="18"/>
          <w:szCs w:val="18"/>
          <w:lang w:val="en-US"/>
        </w:rPr>
        <w:t>iii.</w:t>
      </w:r>
      <w:proofErr w:type="gramEnd"/>
      <w:r w:rsidRPr="00511B58">
        <w:rPr>
          <w:rFonts w:eastAsia="Times New Roman" w:cs="Arial"/>
          <w:bCs/>
          <w:color w:val="0070C0"/>
          <w:sz w:val="18"/>
          <w:szCs w:val="18"/>
          <w:lang w:val="en-US"/>
        </w:rPr>
        <w:t xml:space="preserve"> </w:t>
      </w:r>
      <w:proofErr w:type="gramStart"/>
      <w:r w:rsidR="003A0A03">
        <w:rPr>
          <w:rFonts w:eastAsia="Times New Roman" w:cs="Arial"/>
          <w:bCs/>
          <w:color w:val="0070C0"/>
          <w:sz w:val="18"/>
          <w:szCs w:val="18"/>
          <w:lang w:val="en-US"/>
        </w:rPr>
        <w:t>AcOH</w:t>
      </w:r>
      <w:r w:rsidR="003A0A03" w:rsidRPr="003A0A03">
        <w:rPr>
          <w:rFonts w:eastAsia="Times New Roman" w:cs="Arial"/>
          <w:bCs/>
          <w:color w:val="0070C0"/>
          <w:sz w:val="18"/>
          <w:szCs w:val="18"/>
          <w:vertAlign w:val="subscript"/>
          <w:lang w:val="en-US"/>
        </w:rPr>
        <w:t>(</w:t>
      </w:r>
      <w:proofErr w:type="gramEnd"/>
      <w:r w:rsidR="003A0A03" w:rsidRPr="003A0A03">
        <w:rPr>
          <w:rFonts w:eastAsia="Times New Roman" w:cs="Arial"/>
          <w:bCs/>
          <w:color w:val="0070C0"/>
          <w:sz w:val="18"/>
          <w:szCs w:val="18"/>
          <w:vertAlign w:val="subscript"/>
          <w:lang w:val="en-US"/>
        </w:rPr>
        <w:t>aq)</w:t>
      </w:r>
      <w:r w:rsidR="003A0A03">
        <w:rPr>
          <w:rFonts w:eastAsia="Times New Roman" w:cs="Arial"/>
          <w:bCs/>
          <w:color w:val="0070C0"/>
          <w:sz w:val="18"/>
          <w:szCs w:val="18"/>
          <w:lang w:val="en-US"/>
        </w:rPr>
        <w:t xml:space="preserve"> then </w:t>
      </w:r>
      <w:r w:rsidR="003404FD">
        <w:rPr>
          <w:rFonts w:eastAsia="Times New Roman" w:cs="Arial"/>
          <w:bCs/>
          <w:color w:val="0070C0"/>
          <w:sz w:val="18"/>
          <w:szCs w:val="18"/>
          <w:lang w:val="en-US"/>
        </w:rPr>
        <w:t>Bu</w:t>
      </w:r>
      <w:r w:rsidR="003404FD" w:rsidRPr="003404FD">
        <w:rPr>
          <w:rFonts w:eastAsia="Times New Roman" w:cs="Arial"/>
          <w:bCs/>
          <w:color w:val="0070C0"/>
          <w:sz w:val="18"/>
          <w:szCs w:val="18"/>
          <w:vertAlign w:val="subscript"/>
          <w:lang w:val="en-US"/>
        </w:rPr>
        <w:t>2</w:t>
      </w:r>
      <w:r w:rsidR="003404FD">
        <w:rPr>
          <w:rFonts w:eastAsia="Times New Roman" w:cs="Arial"/>
          <w:bCs/>
          <w:color w:val="0070C0"/>
          <w:sz w:val="18"/>
          <w:szCs w:val="18"/>
          <w:lang w:val="en-US"/>
        </w:rPr>
        <w:t xml:space="preserve">SnO, benzene, reflux then </w:t>
      </w:r>
      <w:r w:rsidR="003A0A03">
        <w:rPr>
          <w:rFonts w:eastAsia="Times New Roman" w:cs="Arial"/>
          <w:bCs/>
          <w:color w:val="0070C0"/>
          <w:sz w:val="18"/>
          <w:szCs w:val="18"/>
          <w:lang w:val="en-US"/>
        </w:rPr>
        <w:t xml:space="preserve">BzCl, benzene; </w:t>
      </w:r>
      <w:r w:rsidR="003A0A03">
        <w:rPr>
          <w:rFonts w:eastAsia="Times New Roman" w:cs="Arial"/>
          <w:b/>
          <w:bCs/>
          <w:color w:val="0070C0"/>
          <w:sz w:val="18"/>
          <w:szCs w:val="18"/>
          <w:lang w:val="en-US"/>
        </w:rPr>
        <w:t>iv.</w:t>
      </w:r>
      <w:r w:rsidR="003A0A03">
        <w:rPr>
          <w:rFonts w:eastAsia="Times New Roman" w:cs="Arial"/>
          <w:bCs/>
          <w:color w:val="0070C0"/>
          <w:sz w:val="18"/>
          <w:szCs w:val="18"/>
          <w:lang w:val="en-US"/>
        </w:rPr>
        <w:t xml:space="preserve"> Tf</w:t>
      </w:r>
      <w:r w:rsidR="003A0A03">
        <w:rPr>
          <w:rFonts w:eastAsia="Times New Roman" w:cs="Arial"/>
          <w:bCs/>
          <w:color w:val="0070C0"/>
          <w:sz w:val="18"/>
          <w:szCs w:val="18"/>
          <w:vertAlign w:val="subscript"/>
          <w:lang w:val="en-US"/>
        </w:rPr>
        <w:t>2</w:t>
      </w:r>
      <w:r w:rsidR="003A0A03">
        <w:rPr>
          <w:rFonts w:eastAsia="Times New Roman" w:cs="Arial"/>
          <w:bCs/>
          <w:color w:val="0070C0"/>
          <w:sz w:val="18"/>
          <w:szCs w:val="18"/>
          <w:lang w:val="en-US"/>
        </w:rPr>
        <w:t>O, pyridine, DCM then NaN</w:t>
      </w:r>
      <w:r w:rsidR="003A0A03">
        <w:rPr>
          <w:rFonts w:eastAsia="Times New Roman" w:cs="Arial"/>
          <w:bCs/>
          <w:color w:val="0070C0"/>
          <w:sz w:val="18"/>
          <w:szCs w:val="18"/>
          <w:vertAlign w:val="subscript"/>
          <w:lang w:val="en-US"/>
        </w:rPr>
        <w:t>3</w:t>
      </w:r>
      <w:r w:rsidR="003A0A03">
        <w:rPr>
          <w:rFonts w:eastAsia="Times New Roman" w:cs="Arial"/>
          <w:bCs/>
          <w:color w:val="0070C0"/>
          <w:sz w:val="18"/>
          <w:szCs w:val="18"/>
          <w:lang w:val="en-US"/>
        </w:rPr>
        <w:t xml:space="preserve">, DMF; </w:t>
      </w:r>
      <w:r w:rsidR="003A0A03">
        <w:rPr>
          <w:rFonts w:eastAsia="Times New Roman" w:cs="Arial"/>
          <w:b/>
          <w:bCs/>
          <w:color w:val="0070C0"/>
          <w:sz w:val="18"/>
          <w:szCs w:val="18"/>
          <w:lang w:val="en-US"/>
        </w:rPr>
        <w:t>v.</w:t>
      </w:r>
      <w:r w:rsidR="003A0A03">
        <w:rPr>
          <w:rFonts w:eastAsia="Times New Roman" w:cs="Arial"/>
          <w:bCs/>
          <w:color w:val="0070C0"/>
          <w:sz w:val="18"/>
          <w:szCs w:val="18"/>
          <w:lang w:val="en-US"/>
        </w:rPr>
        <w:t xml:space="preserve"> LiAlH</w:t>
      </w:r>
      <w:r w:rsidR="003A0A03">
        <w:rPr>
          <w:rFonts w:eastAsia="Times New Roman" w:cs="Arial"/>
          <w:bCs/>
          <w:color w:val="0070C0"/>
          <w:sz w:val="18"/>
          <w:szCs w:val="18"/>
          <w:vertAlign w:val="subscript"/>
          <w:lang w:val="en-US"/>
        </w:rPr>
        <w:t>4</w:t>
      </w:r>
      <w:r w:rsidR="003A0A03">
        <w:rPr>
          <w:rFonts w:eastAsia="Times New Roman" w:cs="Arial"/>
          <w:bCs/>
          <w:color w:val="0070C0"/>
          <w:sz w:val="18"/>
          <w:szCs w:val="18"/>
          <w:lang w:val="en-US"/>
        </w:rPr>
        <w:t>, THF, 0</w:t>
      </w:r>
      <w:r w:rsidR="003A0A03">
        <w:rPr>
          <w:rFonts w:eastAsia="Times New Roman" w:cs="Arial"/>
          <w:bCs/>
          <w:color w:val="0070C0"/>
          <w:sz w:val="18"/>
          <w:szCs w:val="18"/>
          <w:vertAlign w:val="superscript"/>
          <w:lang w:val="en-US"/>
        </w:rPr>
        <w:t>o</w:t>
      </w:r>
      <w:r w:rsidR="003A0A03">
        <w:rPr>
          <w:rFonts w:eastAsia="Times New Roman" w:cs="Arial"/>
          <w:bCs/>
          <w:color w:val="0070C0"/>
          <w:sz w:val="18"/>
          <w:szCs w:val="18"/>
          <w:lang w:val="en-US"/>
        </w:rPr>
        <w:t>C then Ac</w:t>
      </w:r>
      <w:r w:rsidR="003A0A03">
        <w:rPr>
          <w:rFonts w:eastAsia="Times New Roman" w:cs="Arial"/>
          <w:bCs/>
          <w:color w:val="0070C0"/>
          <w:sz w:val="18"/>
          <w:szCs w:val="18"/>
          <w:vertAlign w:val="subscript"/>
          <w:lang w:val="en-US"/>
        </w:rPr>
        <w:t>2</w:t>
      </w:r>
      <w:r w:rsidR="003A0A03">
        <w:rPr>
          <w:rFonts w:eastAsia="Times New Roman" w:cs="Arial"/>
          <w:bCs/>
          <w:color w:val="0070C0"/>
          <w:sz w:val="18"/>
          <w:szCs w:val="18"/>
          <w:lang w:val="en-US"/>
        </w:rPr>
        <w:t xml:space="preserve">O, MeOH; </w:t>
      </w:r>
      <w:proofErr w:type="gramStart"/>
      <w:r w:rsidR="003A0A03">
        <w:rPr>
          <w:rFonts w:eastAsia="Times New Roman" w:cs="Arial"/>
          <w:b/>
          <w:bCs/>
          <w:color w:val="0070C0"/>
          <w:sz w:val="18"/>
          <w:szCs w:val="18"/>
          <w:lang w:val="en-US"/>
        </w:rPr>
        <w:t>vi</w:t>
      </w:r>
      <w:proofErr w:type="gramEnd"/>
      <w:r w:rsidR="003A0A03">
        <w:rPr>
          <w:rFonts w:eastAsia="Times New Roman" w:cs="Arial"/>
          <w:b/>
          <w:bCs/>
          <w:color w:val="0070C0"/>
          <w:sz w:val="18"/>
          <w:szCs w:val="18"/>
          <w:lang w:val="en-US"/>
        </w:rPr>
        <w:t>.</w:t>
      </w:r>
      <w:r w:rsidR="003A0A03">
        <w:rPr>
          <w:rFonts w:eastAsia="Times New Roman" w:cs="Arial"/>
          <w:bCs/>
          <w:color w:val="0070C0"/>
          <w:sz w:val="18"/>
          <w:szCs w:val="18"/>
          <w:lang w:val="en-US"/>
        </w:rPr>
        <w:t xml:space="preserve"> MsCl, pyridine, DCM, 0</w:t>
      </w:r>
      <w:r w:rsidR="003A0A03">
        <w:rPr>
          <w:rFonts w:eastAsia="Times New Roman" w:cs="Arial"/>
          <w:bCs/>
          <w:color w:val="0070C0"/>
          <w:sz w:val="18"/>
          <w:szCs w:val="18"/>
          <w:vertAlign w:val="superscript"/>
          <w:lang w:val="en-US"/>
        </w:rPr>
        <w:t>o</w:t>
      </w:r>
      <w:r w:rsidR="003A0A03">
        <w:rPr>
          <w:rFonts w:eastAsia="Times New Roman" w:cs="Arial"/>
          <w:bCs/>
          <w:color w:val="0070C0"/>
          <w:sz w:val="18"/>
          <w:szCs w:val="18"/>
          <w:lang w:val="en-US"/>
        </w:rPr>
        <w:t>C</w:t>
      </w:r>
      <w:r w:rsidR="002E65C7">
        <w:rPr>
          <w:rFonts w:eastAsia="Times New Roman" w:cs="Arial"/>
          <w:bCs/>
          <w:color w:val="0070C0"/>
          <w:sz w:val="18"/>
          <w:szCs w:val="18"/>
          <w:lang w:val="en-US"/>
        </w:rPr>
        <w:t xml:space="preserve"> then AcONa, 2-</w:t>
      </w:r>
      <w:proofErr w:type="gramStart"/>
      <w:r w:rsidR="002E65C7">
        <w:rPr>
          <w:rFonts w:eastAsia="Times New Roman" w:cs="Arial"/>
          <w:bCs/>
          <w:color w:val="0070C0"/>
          <w:sz w:val="18"/>
          <w:szCs w:val="18"/>
          <w:lang w:val="en-US"/>
        </w:rPr>
        <w:t>methoxyethanol</w:t>
      </w:r>
      <w:r w:rsidR="002E65C7" w:rsidRPr="002E65C7">
        <w:rPr>
          <w:rFonts w:eastAsia="Times New Roman" w:cs="Arial"/>
          <w:bCs/>
          <w:color w:val="0070C0"/>
          <w:sz w:val="18"/>
          <w:szCs w:val="18"/>
          <w:vertAlign w:val="subscript"/>
          <w:lang w:val="en-US"/>
        </w:rPr>
        <w:t>(</w:t>
      </w:r>
      <w:proofErr w:type="gramEnd"/>
      <w:r w:rsidR="002E65C7" w:rsidRPr="002E65C7">
        <w:rPr>
          <w:rFonts w:eastAsia="Times New Roman" w:cs="Arial"/>
          <w:bCs/>
          <w:color w:val="0070C0"/>
          <w:sz w:val="18"/>
          <w:szCs w:val="18"/>
          <w:vertAlign w:val="subscript"/>
          <w:lang w:val="en-US"/>
        </w:rPr>
        <w:t>aq)</w:t>
      </w:r>
      <w:r w:rsidR="002E65C7">
        <w:rPr>
          <w:rFonts w:eastAsia="Times New Roman" w:cs="Arial"/>
          <w:bCs/>
          <w:color w:val="0070C0"/>
          <w:sz w:val="18"/>
          <w:szCs w:val="18"/>
          <w:lang w:val="en-US"/>
        </w:rPr>
        <w:t>, reflux then H</w:t>
      </w:r>
      <w:r w:rsidR="002E65C7">
        <w:rPr>
          <w:rFonts w:eastAsia="Times New Roman" w:cs="Arial"/>
          <w:bCs/>
          <w:color w:val="0070C0"/>
          <w:sz w:val="18"/>
          <w:szCs w:val="18"/>
          <w:vertAlign w:val="subscript"/>
          <w:lang w:val="en-US"/>
        </w:rPr>
        <w:t>2</w:t>
      </w:r>
      <w:r w:rsidR="002E65C7">
        <w:rPr>
          <w:rFonts w:eastAsia="Times New Roman" w:cs="Arial"/>
          <w:bCs/>
          <w:color w:val="0070C0"/>
          <w:sz w:val="18"/>
          <w:szCs w:val="18"/>
          <w:lang w:val="en-US"/>
        </w:rPr>
        <w:t>, Pd(OH)</w:t>
      </w:r>
      <w:r w:rsidR="002E65C7">
        <w:rPr>
          <w:rFonts w:eastAsia="Times New Roman" w:cs="Arial"/>
          <w:bCs/>
          <w:color w:val="0070C0"/>
          <w:sz w:val="18"/>
          <w:szCs w:val="18"/>
          <w:vertAlign w:val="subscript"/>
          <w:lang w:val="en-US"/>
        </w:rPr>
        <w:t>2</w:t>
      </w:r>
      <w:r w:rsidR="002E65C7">
        <w:rPr>
          <w:rFonts w:eastAsia="Times New Roman" w:cs="Arial"/>
          <w:bCs/>
          <w:color w:val="0070C0"/>
          <w:sz w:val="18"/>
          <w:szCs w:val="18"/>
          <w:lang w:val="en-US"/>
        </w:rPr>
        <w:t>/C, MeOH</w:t>
      </w:r>
      <w:r w:rsidR="002E65C7" w:rsidRPr="002E65C7">
        <w:rPr>
          <w:rFonts w:eastAsia="Times New Roman" w:cs="Arial"/>
          <w:bCs/>
          <w:color w:val="0070C0"/>
          <w:sz w:val="18"/>
          <w:szCs w:val="18"/>
          <w:vertAlign w:val="subscript"/>
          <w:lang w:val="en-US"/>
        </w:rPr>
        <w:t>(aq)</w:t>
      </w:r>
      <w:r w:rsidR="002E65C7">
        <w:rPr>
          <w:rFonts w:eastAsia="Times New Roman" w:cs="Arial"/>
          <w:bCs/>
          <w:color w:val="0070C0"/>
          <w:sz w:val="18"/>
          <w:szCs w:val="18"/>
          <w:lang w:val="en-US"/>
        </w:rPr>
        <w:t>, 35 0</w:t>
      </w:r>
      <w:r w:rsidR="002E65C7">
        <w:rPr>
          <w:rFonts w:eastAsia="Times New Roman" w:cs="Arial"/>
          <w:bCs/>
          <w:color w:val="0070C0"/>
          <w:sz w:val="18"/>
          <w:szCs w:val="18"/>
          <w:vertAlign w:val="superscript"/>
          <w:lang w:val="en-US"/>
        </w:rPr>
        <w:t>o</w:t>
      </w:r>
      <w:r w:rsidR="002E65C7">
        <w:rPr>
          <w:rFonts w:eastAsia="Times New Roman" w:cs="Arial"/>
          <w:bCs/>
          <w:color w:val="0070C0"/>
          <w:sz w:val="18"/>
          <w:szCs w:val="18"/>
          <w:lang w:val="en-US"/>
        </w:rPr>
        <w:t>C.</w:t>
      </w:r>
    </w:p>
    <w:p w:rsidR="00932978" w:rsidRPr="00595562" w:rsidRDefault="00932978" w:rsidP="00932978">
      <w:pPr>
        <w:jc w:val="both"/>
        <w:rPr>
          <w:rFonts w:ascii="Calibri" w:eastAsia="Batang" w:hAnsi="Calibri" w:cs="Times New Roman"/>
          <w:i/>
        </w:rPr>
      </w:pPr>
      <w:r w:rsidRPr="00725A59">
        <w:rPr>
          <w:rFonts w:ascii="Calibri" w:eastAsia="Batang" w:hAnsi="Calibri" w:cs="Times New Roman"/>
        </w:rPr>
        <w:t xml:space="preserve">Synthesis of </w:t>
      </w:r>
      <w:r w:rsidR="00CE6021">
        <w:rPr>
          <w:rFonts w:ascii="Calibri" w:eastAsia="Batang" w:hAnsi="Calibri" w:cs="Times New Roman"/>
        </w:rPr>
        <w:t>the</w:t>
      </w:r>
      <w:r w:rsidRPr="00725A59">
        <w:rPr>
          <w:rFonts w:ascii="Calibri" w:eastAsia="Batang" w:hAnsi="Calibri" w:cs="Times New Roman"/>
        </w:rPr>
        <w:t xml:space="preserve"> hexose (</w:t>
      </w:r>
      <w:r w:rsidRPr="00434A1C">
        <w:rPr>
          <w:rFonts w:ascii="Calibri" w:eastAsia="Batang" w:hAnsi="Calibri" w:cs="Times New Roman"/>
          <w:b/>
        </w:rPr>
        <w:t xml:space="preserve">Scheme </w:t>
      </w:r>
      <w:r>
        <w:rPr>
          <w:rFonts w:ascii="Calibri" w:eastAsia="Batang" w:hAnsi="Calibri" w:cs="Times New Roman"/>
          <w:b/>
        </w:rPr>
        <w:t>17</w:t>
      </w:r>
      <w:r w:rsidRPr="00725A59">
        <w:rPr>
          <w:rFonts w:ascii="Calibri" w:eastAsia="Batang" w:hAnsi="Calibri" w:cs="Times New Roman"/>
        </w:rPr>
        <w:t xml:space="preserve">) was initiated with the </w:t>
      </w:r>
      <w:r w:rsidR="003404FD">
        <w:rPr>
          <w:rFonts w:ascii="Calibri" w:eastAsia="Batang" w:hAnsi="Calibri" w:cs="Times New Roman"/>
        </w:rPr>
        <w:t xml:space="preserve">oxidation-reduction of protected </w:t>
      </w:r>
      <w:r w:rsidR="003404FD">
        <w:rPr>
          <w:rFonts w:ascii="Calibri" w:eastAsia="Batang" w:hAnsi="Calibri" w:cs="Calibri"/>
        </w:rPr>
        <w:t>β</w:t>
      </w:r>
      <w:r w:rsidR="003404FD">
        <w:rPr>
          <w:rFonts w:ascii="Calibri" w:eastAsia="Batang" w:hAnsi="Calibri" w:cs="Times New Roman"/>
        </w:rPr>
        <w:t>-L-rhamnopyranoside</w:t>
      </w:r>
      <w:r w:rsidRPr="00725A59">
        <w:rPr>
          <w:rFonts w:ascii="Calibri" w:eastAsia="Batang" w:hAnsi="Calibri" w:cs="Times New Roman"/>
        </w:rPr>
        <w:t xml:space="preserve"> (</w:t>
      </w:r>
      <w:r w:rsidR="003404FD">
        <w:rPr>
          <w:rFonts w:ascii="Calibri" w:eastAsia="Batang" w:hAnsi="Calibri" w:cs="Times New Roman"/>
          <w:b/>
        </w:rPr>
        <w:t>58</w:t>
      </w:r>
      <w:r>
        <w:rPr>
          <w:rFonts w:ascii="Calibri" w:eastAsia="Batang" w:hAnsi="Calibri" w:cs="Times New Roman"/>
        </w:rPr>
        <w:t xml:space="preserve">). </w:t>
      </w:r>
      <w:r w:rsidRPr="00725A59">
        <w:rPr>
          <w:rFonts w:ascii="Calibri" w:eastAsia="Batang" w:hAnsi="Calibri" w:cs="Times New Roman"/>
        </w:rPr>
        <w:t xml:space="preserve">The </w:t>
      </w:r>
      <w:r w:rsidR="003404FD">
        <w:rPr>
          <w:rFonts w:ascii="Calibri" w:eastAsia="Batang" w:hAnsi="Calibri" w:cs="Times New Roman"/>
        </w:rPr>
        <w:t>inverted hydroxyl group of the alcohol (</w:t>
      </w:r>
      <w:r w:rsidR="003404FD">
        <w:rPr>
          <w:rFonts w:ascii="Calibri" w:eastAsia="Batang" w:hAnsi="Calibri" w:cs="Times New Roman"/>
          <w:b/>
        </w:rPr>
        <w:t>59</w:t>
      </w:r>
      <w:r w:rsidR="003404FD">
        <w:rPr>
          <w:rFonts w:ascii="Calibri" w:eastAsia="Batang" w:hAnsi="Calibri" w:cs="Times New Roman"/>
        </w:rPr>
        <w:t>)</w:t>
      </w:r>
      <w:r w:rsidRPr="00725A59">
        <w:rPr>
          <w:rFonts w:ascii="Calibri" w:eastAsia="Batang" w:hAnsi="Calibri" w:cs="Times New Roman"/>
        </w:rPr>
        <w:t xml:space="preserve"> </w:t>
      </w:r>
      <w:r w:rsidR="003404FD">
        <w:rPr>
          <w:rFonts w:ascii="Calibri" w:eastAsia="Batang" w:hAnsi="Calibri" w:cs="Times New Roman"/>
        </w:rPr>
        <w:t>was</w:t>
      </w:r>
      <w:r w:rsidRPr="00725A59">
        <w:rPr>
          <w:rFonts w:ascii="Calibri" w:eastAsia="Batang" w:hAnsi="Calibri" w:cs="Times New Roman"/>
        </w:rPr>
        <w:t xml:space="preserve"> converted to </w:t>
      </w:r>
      <w:r w:rsidR="003404FD">
        <w:rPr>
          <w:rFonts w:ascii="Calibri" w:eastAsia="Batang" w:hAnsi="Calibri" w:cs="Times New Roman"/>
        </w:rPr>
        <w:t xml:space="preserve">the </w:t>
      </w:r>
      <w:r w:rsidRPr="00725A59">
        <w:rPr>
          <w:rFonts w:ascii="Calibri" w:eastAsia="Batang" w:hAnsi="Calibri" w:cs="Times New Roman"/>
        </w:rPr>
        <w:t>triflate</w:t>
      </w:r>
      <w:r>
        <w:rPr>
          <w:rFonts w:ascii="Calibri" w:eastAsia="Batang" w:hAnsi="Calibri" w:cs="Times New Roman"/>
        </w:rPr>
        <w:t xml:space="preserve"> </w:t>
      </w:r>
      <w:r w:rsidR="003404FD">
        <w:rPr>
          <w:rFonts w:ascii="Calibri" w:eastAsia="Batang" w:hAnsi="Calibri" w:cs="Times New Roman"/>
        </w:rPr>
        <w:t>and</w:t>
      </w:r>
      <w:r w:rsidRPr="00725A59">
        <w:rPr>
          <w:rFonts w:ascii="Calibri" w:eastAsia="Batang" w:hAnsi="Calibri" w:cs="Times New Roman"/>
        </w:rPr>
        <w:t xml:space="preserve"> displaced to give the azide (</w:t>
      </w:r>
      <w:r w:rsidR="003404FD">
        <w:rPr>
          <w:rFonts w:ascii="Calibri" w:eastAsia="Batang" w:hAnsi="Calibri" w:cs="Times New Roman"/>
          <w:b/>
        </w:rPr>
        <w:t>60</w:t>
      </w:r>
      <w:r>
        <w:rPr>
          <w:rFonts w:ascii="Calibri" w:eastAsia="Batang" w:hAnsi="Calibri" w:cs="Times New Roman"/>
        </w:rPr>
        <w:t xml:space="preserve">). Cleavage of the </w:t>
      </w:r>
      <w:r w:rsidR="003404FD">
        <w:rPr>
          <w:rFonts w:ascii="Calibri" w:eastAsia="Batang" w:hAnsi="Calibri" w:cs="Times New Roman"/>
        </w:rPr>
        <w:t>acetal</w:t>
      </w:r>
      <w:r w:rsidRPr="00725A59">
        <w:rPr>
          <w:rFonts w:ascii="Calibri" w:eastAsia="Batang" w:hAnsi="Calibri" w:cs="Times New Roman"/>
        </w:rPr>
        <w:t xml:space="preserve"> followed by </w:t>
      </w:r>
      <w:r w:rsidR="003404FD">
        <w:rPr>
          <w:rFonts w:ascii="Calibri" w:eastAsia="Batang" w:hAnsi="Calibri" w:cs="Times New Roman"/>
        </w:rPr>
        <w:t>dibutyltin oxide-mediated benzoylation and subsequent treatment with triflic anhydride provided the triflate (</w:t>
      </w:r>
      <w:r w:rsidR="003404FD">
        <w:rPr>
          <w:rFonts w:ascii="Calibri" w:eastAsia="Batang" w:hAnsi="Calibri" w:cs="Times New Roman"/>
          <w:b/>
        </w:rPr>
        <w:t>61</w:t>
      </w:r>
      <w:r w:rsidR="003404FD">
        <w:rPr>
          <w:rFonts w:ascii="Calibri" w:eastAsia="Batang" w:hAnsi="Calibri" w:cs="Times New Roman"/>
        </w:rPr>
        <w:t>) which was displaced to provide the diazide (</w:t>
      </w:r>
      <w:r w:rsidR="003404FD">
        <w:rPr>
          <w:rFonts w:ascii="Calibri" w:eastAsia="Batang" w:hAnsi="Calibri" w:cs="Times New Roman"/>
          <w:b/>
        </w:rPr>
        <w:t>62</w:t>
      </w:r>
      <w:r w:rsidR="003404FD">
        <w:rPr>
          <w:rFonts w:ascii="Calibri" w:eastAsia="Batang" w:hAnsi="Calibri" w:cs="Times New Roman"/>
        </w:rPr>
        <w:t>).</w:t>
      </w:r>
      <w:r w:rsidRPr="00725A59">
        <w:rPr>
          <w:rFonts w:ascii="Calibri" w:eastAsia="Batang" w:hAnsi="Calibri" w:cs="Times New Roman"/>
        </w:rPr>
        <w:t xml:space="preserve"> </w:t>
      </w:r>
      <w:r w:rsidR="00595562">
        <w:rPr>
          <w:rFonts w:ascii="Calibri" w:eastAsia="Batang" w:hAnsi="Calibri" w:cs="Times New Roman"/>
        </w:rPr>
        <w:t>Treatment with lithium aluminium hydride followed by acetylation provided the diamide (</w:t>
      </w:r>
      <w:r w:rsidR="00595562">
        <w:rPr>
          <w:rFonts w:ascii="Calibri" w:eastAsia="Batang" w:hAnsi="Calibri" w:cs="Times New Roman"/>
          <w:b/>
        </w:rPr>
        <w:t>63</w:t>
      </w:r>
      <w:r w:rsidR="00595562">
        <w:rPr>
          <w:rFonts w:ascii="Calibri" w:eastAsia="Batang" w:hAnsi="Calibri" w:cs="Times New Roman"/>
        </w:rPr>
        <w:t xml:space="preserve">). </w:t>
      </w:r>
      <w:proofErr w:type="gramStart"/>
      <w:r w:rsidR="00595562">
        <w:rPr>
          <w:rFonts w:ascii="Calibri" w:eastAsia="Batang" w:hAnsi="Calibri" w:cs="Times New Roman"/>
        </w:rPr>
        <w:t>Inversion of the hydroxyl stereocenter followed by hydrogenation lead to the desired hexose (</w:t>
      </w:r>
      <w:r w:rsidR="00595562">
        <w:rPr>
          <w:rFonts w:ascii="Calibri" w:eastAsia="Batang" w:hAnsi="Calibri" w:cs="Times New Roman"/>
          <w:b/>
        </w:rPr>
        <w:t>65</w:t>
      </w:r>
      <w:r w:rsidR="00595562">
        <w:rPr>
          <w:rFonts w:ascii="Calibri" w:eastAsia="Batang" w:hAnsi="Calibri" w:cs="Times New Roman"/>
        </w:rPr>
        <w:t>).</w:t>
      </w:r>
      <w:proofErr w:type="gramEnd"/>
      <w:r w:rsidR="00595562">
        <w:rPr>
          <w:rFonts w:ascii="Calibri" w:eastAsia="Batang" w:hAnsi="Calibri" w:cs="Times New Roman"/>
          <w:i/>
        </w:rPr>
        <w:t xml:space="preserve"> </w:t>
      </w:r>
      <w:r>
        <w:rPr>
          <w:rFonts w:ascii="Calibri" w:eastAsia="Batang" w:hAnsi="Calibri" w:cs="Times New Roman"/>
        </w:rPr>
        <w:t>Pseudaminic acid (</w:t>
      </w:r>
      <w:r w:rsidR="00595562" w:rsidRPr="00595562">
        <w:rPr>
          <w:rFonts w:ascii="Calibri" w:eastAsia="Batang" w:hAnsi="Calibri" w:cs="Times New Roman"/>
          <w:b/>
        </w:rPr>
        <w:t>57</w:t>
      </w:r>
      <w:r w:rsidR="00595562">
        <w:rPr>
          <w:rFonts w:ascii="Calibri" w:eastAsia="Batang" w:hAnsi="Calibri" w:cs="Times New Roman"/>
        </w:rPr>
        <w:t xml:space="preserve">, </w:t>
      </w:r>
      <w:r>
        <w:rPr>
          <w:rFonts w:ascii="Calibri" w:eastAsia="Batang" w:hAnsi="Calibri" w:cs="Times New Roman"/>
        </w:rPr>
        <w:t>α/β = 1:7.5) was then obtained from condensation with oxalacetic acid under basic conditions (</w:t>
      </w:r>
      <w:r w:rsidRPr="008A71A7">
        <w:rPr>
          <w:rFonts w:ascii="Calibri" w:eastAsia="Batang" w:hAnsi="Calibri" w:cs="Times New Roman"/>
          <w:b/>
        </w:rPr>
        <w:t>Scheme 18</w:t>
      </w:r>
      <w:r>
        <w:rPr>
          <w:rFonts w:ascii="Calibri" w:eastAsia="Batang" w:hAnsi="Calibri" w:cs="Times New Roman"/>
        </w:rPr>
        <w:t>).</w:t>
      </w:r>
    </w:p>
    <w:p w:rsidR="002E65C7" w:rsidRDefault="003404FD" w:rsidP="002E65C7">
      <w:pPr>
        <w:keepNext/>
        <w:jc w:val="center"/>
      </w:pPr>
      <w:r>
        <w:object w:dxaOrig="12095" w:dyaOrig="1790">
          <v:shape id="_x0000_i1045" type="#_x0000_t75" style="width:390.05pt;height:57.75pt" o:ole="">
            <v:imagedata r:id="rId55" o:title=""/>
          </v:shape>
          <o:OLEObject Type="Embed" ProgID="ChemDraw.Document.6.0" ShapeID="_x0000_i1045" DrawAspect="Content" ObjectID="_1619862032" r:id="rId56"/>
        </w:object>
      </w:r>
    </w:p>
    <w:p w:rsidR="00932978" w:rsidRPr="004B2D58" w:rsidRDefault="00932978" w:rsidP="002E65C7">
      <w:pPr>
        <w:keepNext/>
        <w:jc w:val="center"/>
        <w:rPr>
          <w:rFonts w:eastAsia="Times New Roman" w:cs="Times New Roman"/>
          <w:bCs/>
          <w:color w:val="0070C0"/>
          <w:sz w:val="18"/>
          <w:szCs w:val="18"/>
          <w:lang w:val="en-US"/>
        </w:rPr>
      </w:pPr>
      <w:r w:rsidRPr="004B2D58">
        <w:rPr>
          <w:rFonts w:eastAsia="Times New Roman" w:cs="Times New Roman"/>
          <w:b/>
          <w:bCs/>
          <w:color w:val="0070C0"/>
          <w:sz w:val="18"/>
          <w:szCs w:val="18"/>
          <w:lang w:val="en-US"/>
        </w:rPr>
        <w:t xml:space="preserve">Scheme </w:t>
      </w:r>
      <w:r w:rsidR="005E7695" w:rsidRPr="004B2D58">
        <w:rPr>
          <w:rFonts w:eastAsia="Times New Roman" w:cs="Times New Roman"/>
          <w:b/>
          <w:bCs/>
          <w:color w:val="0070C0"/>
          <w:sz w:val="18"/>
          <w:szCs w:val="18"/>
          <w:lang w:val="en-US"/>
        </w:rPr>
        <w:fldChar w:fldCharType="begin"/>
      </w:r>
      <w:r w:rsidRPr="004B2D58">
        <w:rPr>
          <w:rFonts w:eastAsia="Times New Roman" w:cs="Times New Roman"/>
          <w:b/>
          <w:bCs/>
          <w:color w:val="0070C0"/>
          <w:sz w:val="18"/>
          <w:szCs w:val="18"/>
          <w:lang w:val="en-US"/>
        </w:rPr>
        <w:instrText xml:space="preserve"> SEQ Scheme \* ARABIC </w:instrText>
      </w:r>
      <w:r w:rsidR="005E7695" w:rsidRPr="004B2D58">
        <w:rPr>
          <w:rFonts w:eastAsia="Times New Roman" w:cs="Times New Roman"/>
          <w:b/>
          <w:bCs/>
          <w:color w:val="0070C0"/>
          <w:sz w:val="18"/>
          <w:szCs w:val="18"/>
          <w:lang w:val="en-US"/>
        </w:rPr>
        <w:fldChar w:fldCharType="separate"/>
      </w:r>
      <w:r w:rsidR="00206952">
        <w:rPr>
          <w:rFonts w:eastAsia="Times New Roman" w:cs="Times New Roman"/>
          <w:b/>
          <w:bCs/>
          <w:noProof/>
          <w:color w:val="0070C0"/>
          <w:sz w:val="18"/>
          <w:szCs w:val="18"/>
          <w:lang w:val="en-US"/>
        </w:rPr>
        <w:t>18</w:t>
      </w:r>
      <w:r w:rsidR="005E7695" w:rsidRPr="004B2D58">
        <w:rPr>
          <w:rFonts w:eastAsia="Times New Roman" w:cs="Times New Roman"/>
          <w:b/>
          <w:bCs/>
          <w:color w:val="0070C0"/>
          <w:sz w:val="18"/>
          <w:szCs w:val="18"/>
          <w:lang w:val="en-US"/>
        </w:rPr>
        <w:fldChar w:fldCharType="end"/>
      </w:r>
      <w:r w:rsidRPr="004B2D58">
        <w:rPr>
          <w:rFonts w:eastAsia="Times New Roman" w:cs="Times New Roman"/>
          <w:bCs/>
          <w:color w:val="0070C0"/>
          <w:sz w:val="18"/>
          <w:szCs w:val="18"/>
          <w:lang w:val="en-US"/>
        </w:rPr>
        <w:t xml:space="preserve">: Reagents and conditions: </w:t>
      </w:r>
      <w:r w:rsidRPr="004B2D58">
        <w:rPr>
          <w:rFonts w:eastAsia="Times New Roman" w:cs="Times New Roman"/>
          <w:b/>
          <w:bCs/>
          <w:color w:val="0070C0"/>
          <w:sz w:val="18"/>
          <w:szCs w:val="18"/>
          <w:lang w:val="en-US"/>
        </w:rPr>
        <w:t>i.</w:t>
      </w:r>
      <w:r w:rsidRPr="004B2D58">
        <w:rPr>
          <w:rFonts w:eastAsia="Times New Roman" w:cs="Times New Roman"/>
          <w:bCs/>
          <w:color w:val="0070C0"/>
          <w:sz w:val="18"/>
          <w:szCs w:val="18"/>
          <w:lang w:val="en-US"/>
        </w:rPr>
        <w:t xml:space="preserve"> oxalacetic acid, Na</w:t>
      </w:r>
      <w:r w:rsidRPr="004B2D58">
        <w:rPr>
          <w:rFonts w:eastAsia="Times New Roman" w:cs="Times New Roman"/>
          <w:bCs/>
          <w:color w:val="0070C0"/>
          <w:sz w:val="18"/>
          <w:szCs w:val="18"/>
          <w:vertAlign w:val="subscript"/>
          <w:lang w:val="en-US"/>
        </w:rPr>
        <w:t>2</w:t>
      </w:r>
      <w:r w:rsidRPr="004B2D58">
        <w:rPr>
          <w:rFonts w:eastAsia="Times New Roman" w:cs="Times New Roman"/>
          <w:bCs/>
          <w:color w:val="0070C0"/>
          <w:sz w:val="18"/>
          <w:szCs w:val="18"/>
          <w:lang w:val="en-US"/>
        </w:rPr>
        <w:t>B</w:t>
      </w:r>
      <w:r w:rsidRPr="004B2D58">
        <w:rPr>
          <w:rFonts w:eastAsia="Times New Roman" w:cs="Times New Roman"/>
          <w:bCs/>
          <w:color w:val="0070C0"/>
          <w:sz w:val="18"/>
          <w:szCs w:val="18"/>
          <w:vertAlign w:val="subscript"/>
          <w:lang w:val="en-US"/>
        </w:rPr>
        <w:t>4</w:t>
      </w:r>
      <w:r w:rsidRPr="004B2D58">
        <w:rPr>
          <w:rFonts w:eastAsia="Times New Roman" w:cs="Times New Roman"/>
          <w:bCs/>
          <w:color w:val="0070C0"/>
          <w:sz w:val="18"/>
          <w:szCs w:val="18"/>
          <w:lang w:val="en-US"/>
        </w:rPr>
        <w:t>O</w:t>
      </w:r>
      <w:r w:rsidRPr="004B2D58">
        <w:rPr>
          <w:rFonts w:eastAsia="Times New Roman" w:cs="Times New Roman"/>
          <w:bCs/>
          <w:color w:val="0070C0"/>
          <w:sz w:val="18"/>
          <w:szCs w:val="18"/>
          <w:vertAlign w:val="subscript"/>
          <w:lang w:val="en-US"/>
        </w:rPr>
        <w:t>7</w:t>
      </w:r>
      <w:r w:rsidRPr="004B2D58">
        <w:rPr>
          <w:rFonts w:eastAsia="Times New Roman" w:cs="Times New Roman"/>
          <w:bCs/>
          <w:color w:val="0070C0"/>
          <w:sz w:val="18"/>
          <w:szCs w:val="18"/>
          <w:lang w:val="en-US"/>
        </w:rPr>
        <w:t>, pH 10.5.</w:t>
      </w:r>
    </w:p>
    <w:p w:rsidR="00932978" w:rsidRPr="00B25269" w:rsidRDefault="00932978" w:rsidP="00932978">
      <w:pPr>
        <w:jc w:val="both"/>
        <w:rPr>
          <w:rFonts w:ascii="Calibri" w:eastAsia="Batang" w:hAnsi="Calibri" w:cs="Times New Roman"/>
        </w:rPr>
      </w:pPr>
      <w:r w:rsidRPr="004B2D58">
        <w:rPr>
          <w:rFonts w:ascii="Calibri" w:eastAsia="Batang" w:hAnsi="Calibri" w:cs="Times New Roman"/>
        </w:rPr>
        <w:t>With</w:t>
      </w:r>
      <w:r>
        <w:rPr>
          <w:rFonts w:ascii="Calibri" w:eastAsia="Batang" w:hAnsi="Calibri" w:cs="Times New Roman"/>
          <w:i/>
        </w:rPr>
        <w:t xml:space="preserve"> </w:t>
      </w:r>
      <w:r w:rsidRPr="004B2D58">
        <w:rPr>
          <w:rFonts w:ascii="Calibri" w:eastAsia="Batang" w:hAnsi="Calibri" w:cs="Times New Roman"/>
        </w:rPr>
        <w:t xml:space="preserve">this condensation in mind, Tsvetkov </w:t>
      </w:r>
      <w:r w:rsidRPr="00F71D10">
        <w:rPr>
          <w:rFonts w:ascii="Calibri" w:eastAsia="Batang" w:hAnsi="Calibri" w:cs="Times New Roman"/>
          <w:i/>
        </w:rPr>
        <w:t>et al.</w:t>
      </w:r>
      <w:r>
        <w:rPr>
          <w:rFonts w:ascii="Calibri" w:eastAsia="Batang" w:hAnsi="Calibri" w:cs="Times New Roman"/>
        </w:rPr>
        <w:t xml:space="preserve"> had identified</w:t>
      </w:r>
      <w:r w:rsidRPr="00725A59">
        <w:rPr>
          <w:rFonts w:ascii="Calibri" w:eastAsia="Batang" w:hAnsi="Calibri" w:cs="Times New Roman"/>
        </w:rPr>
        <w:t xml:space="preserve"> that the C-5,6,7,8 centres in </w:t>
      </w:r>
      <w:r w:rsidRPr="00906CD4">
        <w:rPr>
          <w:rFonts w:ascii="Calibri" w:eastAsia="Batang" w:hAnsi="Calibri" w:cs="Times New Roman"/>
        </w:rPr>
        <w:t>5,7-diacetamido-3,5,7,9-tetradeoxynon-2-ulosonic acids</w:t>
      </w:r>
      <w:r>
        <w:rPr>
          <w:rFonts w:ascii="Calibri" w:eastAsia="Batang" w:hAnsi="Calibri" w:cs="Times New Roman"/>
        </w:rPr>
        <w:t xml:space="preserve"> corresponded to the </w:t>
      </w:r>
      <w:r w:rsidRPr="00725A59">
        <w:rPr>
          <w:rFonts w:ascii="Calibri" w:eastAsia="Batang" w:hAnsi="Calibri" w:cs="Times New Roman"/>
        </w:rPr>
        <w:t xml:space="preserve">C-2,3,4,5 centres </w:t>
      </w:r>
      <w:r>
        <w:rPr>
          <w:rFonts w:ascii="Calibri" w:eastAsia="Batang" w:hAnsi="Calibri" w:cs="Times New Roman"/>
        </w:rPr>
        <w:t xml:space="preserve">in </w:t>
      </w:r>
      <w:r w:rsidRPr="00725A59">
        <w:rPr>
          <w:rFonts w:ascii="Calibri" w:eastAsia="Batang" w:hAnsi="Calibri" w:cs="Times New Roman"/>
        </w:rPr>
        <w:t>2,4-diacetamido-2,4,6-trideoxyhexoses</w:t>
      </w:r>
      <w:r>
        <w:rPr>
          <w:rFonts w:ascii="Calibri" w:eastAsia="Batang" w:hAnsi="Calibri" w:cs="Times New Roman"/>
        </w:rPr>
        <w:t>.</w:t>
      </w:r>
      <w:r w:rsidR="005E7695" w:rsidRPr="00725A59">
        <w:rPr>
          <w:rFonts w:ascii="Calibri" w:eastAsia="Batang" w:hAnsi="Calibri" w:cs="Times New Roman"/>
        </w:rPr>
        <w:fldChar w:fldCharType="begin" w:fldLock="1"/>
      </w:r>
      <w:r w:rsidR="005C01E1">
        <w:rPr>
          <w:rFonts w:ascii="Calibri" w:eastAsia="Batang" w:hAnsi="Calibri" w:cs="Times New Roman"/>
        </w:rPr>
        <w:instrText>ADDIN CSL_CITATION {"citationItems":[{"id":"ITEM-1","itemData":{"author":[{"dropping-particle":"","family":"Tsvetkov","given":"YE","non-dropping-particle":"","parse-names":false,"suffix":""},{"dropping-particle":"","family":"Shashkov","given":"AS","non-dropping-particle":"","parse-names":false,"suffix":""}],"container-title":"Carbohydrate Research","id":"ITEM-1","issued":{"date-parts":[["2001"]]},"note":"Ref. 11 from proposal:\n\n56 is Pseudaminic, fuck!\n\n56 (12 mg, 3%)\n57 (5 mg, 1%)\n55 (34 mg, 8%)","page":"221-243","title":"Synthesis and NMR spectroscopy of nine stereoisomeric 5, 7-diacetamido-3, 5, 7, 9-tetradeoxynon-2-ulosonic acids","type":"article-journal","volume":"335"},"uris":["http://www.mendeley.com/documents/?uuid=d5073e1b-a5df-45e6-94e7-4c3b696ce66f"]}],"mendeley":{"formattedCitation":"&lt;sup&gt;53&lt;/sup&gt;","plainTextFormattedCitation":"53","previouslyFormattedCitation":"&lt;sup&gt;53&lt;/sup&gt;"},"properties":{"noteIndex":0},"schema":"https://github.com/citation-style-language/schema/raw/master/csl-citation.json"}</w:instrText>
      </w:r>
      <w:r w:rsidR="005E7695" w:rsidRPr="00725A59">
        <w:rPr>
          <w:rFonts w:ascii="Calibri" w:eastAsia="Batang" w:hAnsi="Calibri" w:cs="Times New Roman"/>
        </w:rPr>
        <w:fldChar w:fldCharType="separate"/>
      </w:r>
      <w:r w:rsidR="00595562" w:rsidRPr="003F19BF">
        <w:rPr>
          <w:rFonts w:ascii="Calibri" w:eastAsia="Batang" w:hAnsi="Calibri" w:cs="Times New Roman"/>
          <w:noProof/>
          <w:vertAlign w:val="superscript"/>
        </w:rPr>
        <w:t>53</w:t>
      </w:r>
      <w:r w:rsidR="005E7695" w:rsidRPr="00725A59">
        <w:rPr>
          <w:rFonts w:ascii="Calibri" w:eastAsia="Batang" w:hAnsi="Calibri" w:cs="Times New Roman"/>
        </w:rPr>
        <w:fldChar w:fldCharType="end"/>
      </w:r>
      <w:r w:rsidRPr="008A71A7">
        <w:rPr>
          <w:rFonts w:ascii="Calibri" w:eastAsia="Batang" w:hAnsi="Calibri" w:cs="Times New Roman"/>
        </w:rPr>
        <w:t xml:space="preserve"> </w:t>
      </w:r>
      <w:r>
        <w:rPr>
          <w:rFonts w:ascii="Calibri" w:eastAsia="Batang" w:hAnsi="Calibri" w:cs="Times New Roman"/>
        </w:rPr>
        <w:t xml:space="preserve">In total, 9 different isomeric ulosonic acids were </w:t>
      </w:r>
      <w:r>
        <w:rPr>
          <w:rFonts w:ascii="Calibri" w:eastAsia="Batang" w:hAnsi="Calibri" w:cs="Times New Roman"/>
        </w:rPr>
        <w:lastRenderedPageBreak/>
        <w:t xml:space="preserve">synthesised as minor products (&lt;10% yield). As well as pseudaminic acid, legionaminic acid </w:t>
      </w:r>
      <w:r w:rsidR="00A67E39">
        <w:rPr>
          <w:rFonts w:ascii="Calibri" w:eastAsia="Batang" w:hAnsi="Calibri" w:cs="Times New Roman"/>
        </w:rPr>
        <w:t>(</w:t>
      </w:r>
      <w:r w:rsidR="00A67E39">
        <w:rPr>
          <w:rFonts w:ascii="Calibri" w:eastAsia="Batang" w:hAnsi="Calibri" w:cs="Times New Roman"/>
          <w:b/>
        </w:rPr>
        <w:t>68</w:t>
      </w:r>
      <w:r w:rsidR="00A67E39" w:rsidRPr="00A67E39">
        <w:rPr>
          <w:rFonts w:ascii="Calibri" w:eastAsia="Batang" w:hAnsi="Calibri" w:cs="Times New Roman"/>
        </w:rPr>
        <w:t>,</w:t>
      </w:r>
      <w:r w:rsidR="00A67E39">
        <w:rPr>
          <w:rFonts w:ascii="Calibri" w:eastAsia="Batang" w:hAnsi="Calibri" w:cs="Times New Roman"/>
        </w:rPr>
        <w:t xml:space="preserve"> </w:t>
      </w:r>
      <w:r w:rsidR="00CE6021">
        <w:rPr>
          <w:rFonts w:ascii="Calibri" w:eastAsia="Batang" w:hAnsi="Calibri" w:cs="Times New Roman"/>
        </w:rPr>
        <w:t xml:space="preserve">another biologically relevant sialic acid) </w:t>
      </w:r>
      <w:r>
        <w:rPr>
          <w:rFonts w:ascii="Calibri" w:eastAsia="Batang" w:hAnsi="Calibri" w:cs="Times New Roman"/>
        </w:rPr>
        <w:t>was synthesised from 2</w:t>
      </w:r>
      <w:proofErr w:type="gramStart"/>
      <w:r>
        <w:rPr>
          <w:rFonts w:ascii="Calibri" w:eastAsia="Batang" w:hAnsi="Calibri" w:cs="Times New Roman"/>
        </w:rPr>
        <w:t>,4</w:t>
      </w:r>
      <w:proofErr w:type="gramEnd"/>
      <w:r>
        <w:rPr>
          <w:rFonts w:ascii="Calibri" w:eastAsia="Batang" w:hAnsi="Calibri" w:cs="Times New Roman"/>
        </w:rPr>
        <w:t>-d</w:t>
      </w:r>
      <w:r w:rsidRPr="00906CD4">
        <w:rPr>
          <w:rFonts w:ascii="Calibri" w:eastAsia="Batang" w:hAnsi="Calibri" w:cs="Times New Roman"/>
        </w:rPr>
        <w:t>iacetamido-2,4,6-trideoxy-D-mannose</w:t>
      </w:r>
      <w:r>
        <w:rPr>
          <w:rFonts w:ascii="Calibri" w:eastAsia="Batang" w:hAnsi="Calibri" w:cs="Times New Roman"/>
        </w:rPr>
        <w:t xml:space="preserve"> (</w:t>
      </w:r>
      <w:r w:rsidR="00A67E39">
        <w:rPr>
          <w:rFonts w:ascii="Calibri" w:eastAsia="Batang" w:hAnsi="Calibri" w:cs="Times New Roman"/>
          <w:b/>
        </w:rPr>
        <w:t>67</w:t>
      </w:r>
      <w:r>
        <w:rPr>
          <w:rFonts w:ascii="Calibri" w:eastAsia="Batang" w:hAnsi="Calibri" w:cs="Times New Roman"/>
        </w:rPr>
        <w:t xml:space="preserve">), which was synthesised from </w:t>
      </w:r>
      <w:r w:rsidRPr="00725A59">
        <w:rPr>
          <w:rFonts w:ascii="Calibri" w:eastAsia="Batang" w:hAnsi="Calibri" w:cs="Times New Roman"/>
        </w:rPr>
        <w:t>benzyl β-</w:t>
      </w:r>
      <w:r w:rsidR="008B78A0">
        <w:rPr>
          <w:rFonts w:ascii="Calibri" w:eastAsia="Batang" w:hAnsi="Calibri" w:cs="Times New Roman"/>
        </w:rPr>
        <w:t>D-fucopyranoside</w:t>
      </w:r>
      <w:r>
        <w:rPr>
          <w:rFonts w:ascii="Calibri" w:eastAsia="Batang" w:hAnsi="Calibri" w:cs="Times New Roman"/>
        </w:rPr>
        <w:t xml:space="preserve"> (</w:t>
      </w:r>
      <w:r w:rsidR="00A67E39">
        <w:rPr>
          <w:rFonts w:ascii="Calibri" w:eastAsia="Batang" w:hAnsi="Calibri" w:cs="Times New Roman"/>
          <w:b/>
        </w:rPr>
        <w:t>66</w:t>
      </w:r>
      <w:r>
        <w:rPr>
          <w:rFonts w:ascii="Calibri" w:eastAsia="Batang" w:hAnsi="Calibri" w:cs="Times New Roman"/>
        </w:rPr>
        <w:t>) in 15 steps.</w:t>
      </w:r>
    </w:p>
    <w:p w:rsidR="00932978" w:rsidRPr="005C6F5C" w:rsidRDefault="008352D8" w:rsidP="00932978">
      <w:pPr>
        <w:keepNext/>
        <w:jc w:val="center"/>
        <w:rPr>
          <w:rFonts w:ascii="Cambria" w:eastAsia="Batang" w:hAnsi="Cambria" w:cs="Times New Roman"/>
          <w:sz w:val="24"/>
          <w:szCs w:val="24"/>
        </w:rPr>
      </w:pPr>
      <w:r w:rsidRPr="001F3A96">
        <w:rPr>
          <w:rFonts w:ascii="Cambria" w:eastAsia="Batang" w:hAnsi="Cambria" w:cs="Times New Roman"/>
          <w:sz w:val="24"/>
          <w:szCs w:val="24"/>
        </w:rPr>
        <w:object w:dxaOrig="10982" w:dyaOrig="1410">
          <v:shape id="_x0000_i1046" type="#_x0000_t75" style="width:360.75pt;height:46.55pt" o:ole="">
            <v:imagedata r:id="rId57" o:title=""/>
          </v:shape>
          <o:OLEObject Type="Embed" ProgID="ChemDraw.Document.6.0" ShapeID="_x0000_i1046" DrawAspect="Content" ObjectID="_1619862033" r:id="rId58"/>
        </w:object>
      </w:r>
    </w:p>
    <w:p w:rsidR="00932978" w:rsidRPr="007E3292" w:rsidRDefault="00932978" w:rsidP="00932978">
      <w:pPr>
        <w:pStyle w:val="Caption"/>
        <w:spacing w:line="360" w:lineRule="auto"/>
        <w:jc w:val="center"/>
        <w:rPr>
          <w:rFonts w:eastAsia="Times New Roman" w:cs="Times New Roman"/>
          <w:b w:val="0"/>
          <w:bCs w:val="0"/>
          <w:color w:val="0070C0"/>
          <w:lang w:val="en-US"/>
        </w:rPr>
      </w:pPr>
      <w:r w:rsidRPr="00906CD4">
        <w:rPr>
          <w:color w:val="0070C0"/>
        </w:rPr>
        <w:t xml:space="preserve">Scheme </w:t>
      </w:r>
      <w:r w:rsidR="005E7695" w:rsidRPr="00906CD4">
        <w:rPr>
          <w:color w:val="0070C0"/>
        </w:rPr>
        <w:fldChar w:fldCharType="begin"/>
      </w:r>
      <w:r w:rsidRPr="00906CD4">
        <w:rPr>
          <w:color w:val="0070C0"/>
        </w:rPr>
        <w:instrText xml:space="preserve"> SEQ Scheme \* ARABIC </w:instrText>
      </w:r>
      <w:r w:rsidR="005E7695" w:rsidRPr="00906CD4">
        <w:rPr>
          <w:color w:val="0070C0"/>
        </w:rPr>
        <w:fldChar w:fldCharType="separate"/>
      </w:r>
      <w:r w:rsidR="00206952">
        <w:rPr>
          <w:noProof/>
          <w:color w:val="0070C0"/>
        </w:rPr>
        <w:t>19</w:t>
      </w:r>
      <w:r w:rsidR="005E7695" w:rsidRPr="00906CD4">
        <w:rPr>
          <w:color w:val="0070C0"/>
        </w:rPr>
        <w:fldChar w:fldCharType="end"/>
      </w:r>
      <w:r w:rsidRPr="00906CD4">
        <w:rPr>
          <w:b w:val="0"/>
          <w:color w:val="0070C0"/>
        </w:rPr>
        <w:t xml:space="preserve">: </w:t>
      </w:r>
      <w:r w:rsidRPr="00906CD4">
        <w:rPr>
          <w:rFonts w:eastAsia="Times New Roman" w:cs="Times New Roman"/>
          <w:b w:val="0"/>
          <w:bCs w:val="0"/>
          <w:color w:val="0070C0"/>
          <w:lang w:val="en-US"/>
        </w:rPr>
        <w:t xml:space="preserve">Reagents and conditions: </w:t>
      </w:r>
      <w:r w:rsidRPr="00F81ED2">
        <w:rPr>
          <w:rFonts w:eastAsia="Times New Roman" w:cs="Times New Roman"/>
          <w:bCs w:val="0"/>
          <w:color w:val="0070C0"/>
          <w:lang w:val="en-US"/>
        </w:rPr>
        <w:t>i.</w:t>
      </w:r>
      <w:r w:rsidRPr="00906CD4">
        <w:rPr>
          <w:rFonts w:eastAsia="Times New Roman" w:cs="Times New Roman"/>
          <w:b w:val="0"/>
          <w:bCs w:val="0"/>
          <w:color w:val="0070C0"/>
          <w:lang w:val="en-US"/>
        </w:rPr>
        <w:t xml:space="preserve"> oxalacetic acid, Na</w:t>
      </w:r>
      <w:r w:rsidRPr="00906CD4">
        <w:rPr>
          <w:rFonts w:eastAsia="Times New Roman" w:cs="Times New Roman"/>
          <w:b w:val="0"/>
          <w:bCs w:val="0"/>
          <w:color w:val="0070C0"/>
          <w:vertAlign w:val="subscript"/>
          <w:lang w:val="en-US"/>
        </w:rPr>
        <w:t>2</w:t>
      </w:r>
      <w:r w:rsidRPr="00906CD4">
        <w:rPr>
          <w:rFonts w:eastAsia="Times New Roman" w:cs="Times New Roman"/>
          <w:b w:val="0"/>
          <w:bCs w:val="0"/>
          <w:color w:val="0070C0"/>
          <w:lang w:val="en-US"/>
        </w:rPr>
        <w:t>B</w:t>
      </w:r>
      <w:r w:rsidRPr="00906CD4">
        <w:rPr>
          <w:rFonts w:eastAsia="Times New Roman" w:cs="Times New Roman"/>
          <w:b w:val="0"/>
          <w:bCs w:val="0"/>
          <w:color w:val="0070C0"/>
          <w:vertAlign w:val="subscript"/>
          <w:lang w:val="en-US"/>
        </w:rPr>
        <w:t>4</w:t>
      </w:r>
      <w:r w:rsidRPr="00906CD4">
        <w:rPr>
          <w:rFonts w:eastAsia="Times New Roman" w:cs="Times New Roman"/>
          <w:b w:val="0"/>
          <w:bCs w:val="0"/>
          <w:color w:val="0070C0"/>
          <w:lang w:val="en-US"/>
        </w:rPr>
        <w:t>O</w:t>
      </w:r>
      <w:r w:rsidRPr="00906CD4">
        <w:rPr>
          <w:rFonts w:eastAsia="Times New Roman" w:cs="Times New Roman"/>
          <w:b w:val="0"/>
          <w:bCs w:val="0"/>
          <w:color w:val="0070C0"/>
          <w:vertAlign w:val="subscript"/>
          <w:lang w:val="en-US"/>
        </w:rPr>
        <w:t>7</w:t>
      </w:r>
      <w:r w:rsidRPr="00906CD4">
        <w:rPr>
          <w:rFonts w:eastAsia="Times New Roman" w:cs="Times New Roman"/>
          <w:b w:val="0"/>
          <w:bCs w:val="0"/>
          <w:color w:val="0070C0"/>
          <w:lang w:val="en-US"/>
        </w:rPr>
        <w:t>, pH 10.5.</w:t>
      </w:r>
      <w:r>
        <w:rPr>
          <w:rFonts w:eastAsia="Times New Roman" w:cs="Times New Roman"/>
          <w:b w:val="0"/>
          <w:bCs w:val="0"/>
          <w:color w:val="0070C0"/>
          <w:lang w:val="en-US"/>
        </w:rPr>
        <w:t xml:space="preserve"> </w:t>
      </w:r>
      <w:proofErr w:type="gramStart"/>
      <w:r>
        <w:rPr>
          <w:rFonts w:eastAsia="Times New Roman" w:cs="Times New Roman"/>
          <w:b w:val="0"/>
          <w:bCs w:val="0"/>
          <w:color w:val="0070C0"/>
          <w:lang w:val="en-US"/>
        </w:rPr>
        <w:t>α/β</w:t>
      </w:r>
      <w:proofErr w:type="gramEnd"/>
      <w:r>
        <w:rPr>
          <w:rFonts w:eastAsia="Times New Roman" w:cs="Times New Roman"/>
          <w:b w:val="0"/>
          <w:bCs w:val="0"/>
          <w:color w:val="0070C0"/>
          <w:lang w:val="en-US"/>
        </w:rPr>
        <w:t xml:space="preserve"> = 1:18</w:t>
      </w:r>
    </w:p>
    <w:p w:rsidR="00CE6021" w:rsidRDefault="00932978" w:rsidP="00CE6021">
      <w:pPr>
        <w:jc w:val="both"/>
        <w:rPr>
          <w:rFonts w:ascii="Calibri" w:eastAsia="Batang" w:hAnsi="Calibri" w:cs="Times New Roman"/>
        </w:rPr>
      </w:pPr>
      <w:r>
        <w:rPr>
          <w:rFonts w:ascii="Calibri" w:eastAsia="Batang" w:hAnsi="Calibri" w:cs="Times New Roman"/>
        </w:rPr>
        <w:t>The second synthesis of pseudaminic acid from carbohydrate precursors was published i</w:t>
      </w:r>
      <w:r w:rsidRPr="00725A59">
        <w:rPr>
          <w:rFonts w:ascii="Calibri" w:eastAsia="Batang" w:hAnsi="Calibri" w:cs="Times New Roman"/>
        </w:rPr>
        <w:t>n 2011,</w:t>
      </w:r>
      <w:r>
        <w:rPr>
          <w:rFonts w:ascii="Calibri" w:eastAsia="Batang" w:hAnsi="Calibri" w:cs="Times New Roman"/>
        </w:rPr>
        <w:t xml:space="preserve"> by</w:t>
      </w:r>
      <w:r w:rsidRPr="00725A59">
        <w:rPr>
          <w:rFonts w:ascii="Calibri" w:eastAsia="Batang" w:hAnsi="Calibri" w:cs="Times New Roman"/>
        </w:rPr>
        <w:t xml:space="preserve"> Lee </w:t>
      </w:r>
      <w:r w:rsidRPr="00725A59">
        <w:rPr>
          <w:rFonts w:ascii="Calibri" w:eastAsia="Batang" w:hAnsi="Calibri" w:cs="Times New Roman"/>
          <w:i/>
        </w:rPr>
        <w:t>et al.</w:t>
      </w:r>
      <w:r>
        <w:rPr>
          <w:rFonts w:ascii="Calibri" w:eastAsia="Batang" w:hAnsi="Calibri" w:cs="Times New Roman"/>
          <w:i/>
        </w:rPr>
        <w:t xml:space="preserve"> </w:t>
      </w:r>
      <w:r>
        <w:rPr>
          <w:rFonts w:ascii="Calibri" w:eastAsia="Batang" w:hAnsi="Calibri" w:cs="Times New Roman"/>
        </w:rPr>
        <w:t>(</w:t>
      </w:r>
      <w:r w:rsidRPr="00987F1C">
        <w:rPr>
          <w:rFonts w:ascii="Calibri" w:eastAsia="Batang" w:hAnsi="Calibri" w:cs="Times New Roman"/>
          <w:b/>
        </w:rPr>
        <w:t>Scheme 20</w:t>
      </w:r>
      <w:r>
        <w:rPr>
          <w:rFonts w:ascii="Calibri" w:eastAsia="Batang" w:hAnsi="Calibri" w:cs="Times New Roman"/>
        </w:rPr>
        <w:t>)</w:t>
      </w:r>
      <w:r w:rsidRPr="00725A59">
        <w:rPr>
          <w:rFonts w:ascii="Calibri" w:eastAsia="Batang" w:hAnsi="Calibri" w:cs="Times New Roman"/>
        </w:rPr>
        <w:t>.</w:t>
      </w:r>
      <w:r w:rsidR="005E7695" w:rsidRPr="00725A59">
        <w:rPr>
          <w:rFonts w:ascii="Calibri" w:eastAsia="Batang" w:hAnsi="Calibri" w:cs="Times New Roman"/>
        </w:rPr>
        <w:fldChar w:fldCharType="begin" w:fldLock="1"/>
      </w:r>
      <w:r w:rsidR="00124E73">
        <w:rPr>
          <w:rFonts w:ascii="Calibri" w:eastAsia="Batang" w:hAnsi="Calibri" w:cs="Times New Roman"/>
        </w:rPr>
        <w:instrText>ADDIN CSL_CITATION {"citationItems":[{"id":"ITEM-1","itemData":{"DOI":"10.1016/j.tetlet.2010.11.078","ISSN":"00404039","author":[{"dropping-particle":"","family":"Lee","given":"Yong Joo","non-dropping-particle":"","parse-names":false,"suffix":""},{"dropping-particle":"","family":"Kubota","given":"Akemi","non-dropping-particle":"","parse-names":false,"suffix":""},{"dropping-particle":"","family":"Ishiwata","given":"Akihiro","non-dropping-particle":"","parse-names":false,"suffix":""},{"dropping-particle":"","family":"Ito","given":"Yukishige","non-dropping-particle":"","parse-names":false,"suffix":""}],"container-title":"Tetrahedron Letters","id":"ITEM-1","issue":"3","issued":{"date-parts":[["2011","1"]]},"note":"Ref. 12 from proposal:","page":"418-421","publisher":"Elsevier Ltd","title":"Synthesis of pseudaminic acid, a unique nonulopyranoside derived from pathogenic bacteria through 6-deoxy-AltdiNAc","type":"article-journal","volume":"52"},"uris":["http://www.mendeley.com/documents/?uuid=e2e53ce1-cf85-4bdd-97d9-25d912401849"]}],"mendeley":{"formattedCitation":"&lt;sup&gt;54&lt;/sup&gt;","plainTextFormattedCitation":"54","previouslyFormattedCitation":"&lt;sup&gt;54&lt;/sup&gt;"},"properties":{"noteIndex":0},"schema":"https://github.com/citation-style-language/schema/raw/master/csl-citation.json"}</w:instrText>
      </w:r>
      <w:r w:rsidR="005E7695" w:rsidRPr="00725A59">
        <w:rPr>
          <w:rFonts w:ascii="Calibri" w:eastAsia="Batang" w:hAnsi="Calibri" w:cs="Times New Roman"/>
        </w:rPr>
        <w:fldChar w:fldCharType="separate"/>
      </w:r>
      <w:r w:rsidR="003F19BF" w:rsidRPr="003F19BF">
        <w:rPr>
          <w:rFonts w:ascii="Calibri" w:eastAsia="Batang" w:hAnsi="Calibri" w:cs="Times New Roman"/>
          <w:noProof/>
          <w:vertAlign w:val="superscript"/>
        </w:rPr>
        <w:t>54</w:t>
      </w:r>
      <w:r w:rsidR="005E7695" w:rsidRPr="00725A59">
        <w:rPr>
          <w:rFonts w:ascii="Calibri" w:eastAsia="Batang" w:hAnsi="Calibri" w:cs="Times New Roman"/>
        </w:rPr>
        <w:fldChar w:fldCharType="end"/>
      </w:r>
      <w:r w:rsidRPr="00725A59">
        <w:rPr>
          <w:rFonts w:ascii="Calibri" w:eastAsia="Batang" w:hAnsi="Calibri" w:cs="Times New Roman"/>
        </w:rPr>
        <w:t xml:space="preserve"> </w:t>
      </w:r>
    </w:p>
    <w:p w:rsidR="00932978" w:rsidRPr="001F3A96" w:rsidRDefault="008B78A0" w:rsidP="00CE6021">
      <w:pPr>
        <w:jc w:val="center"/>
        <w:rPr>
          <w:rFonts w:ascii="Cambria" w:eastAsia="Batang" w:hAnsi="Cambria" w:cs="Times New Roman"/>
          <w:sz w:val="24"/>
          <w:szCs w:val="24"/>
        </w:rPr>
      </w:pPr>
      <w:r w:rsidRPr="001F3A96">
        <w:rPr>
          <w:rFonts w:ascii="Cambria" w:eastAsia="Batang" w:hAnsi="Cambria" w:cs="Times New Roman"/>
          <w:sz w:val="24"/>
          <w:szCs w:val="24"/>
        </w:rPr>
        <w:object w:dxaOrig="9405" w:dyaOrig="8802">
          <v:shape id="_x0000_i1047" type="#_x0000_t75" style="width:313.65pt;height:293.1pt" o:ole="">
            <v:imagedata r:id="rId59" o:title=""/>
          </v:shape>
          <o:OLEObject Type="Embed" ProgID="ChemDraw.Document.6.0" ShapeID="_x0000_i1047" DrawAspect="Content" ObjectID="_1619862034" r:id="rId60"/>
        </w:object>
      </w:r>
    </w:p>
    <w:p w:rsidR="00932978" w:rsidRDefault="00932978" w:rsidP="00932978">
      <w:pPr>
        <w:spacing w:line="360" w:lineRule="auto"/>
        <w:jc w:val="center"/>
        <w:rPr>
          <w:rFonts w:eastAsia="Times New Roman" w:cs="Arial"/>
          <w:bCs/>
          <w:color w:val="0070C0"/>
          <w:sz w:val="18"/>
          <w:szCs w:val="18"/>
          <w:lang w:val="en-US"/>
        </w:rPr>
      </w:pPr>
      <w:r w:rsidRPr="00EB23A9">
        <w:rPr>
          <w:rFonts w:eastAsia="Times New Roman" w:cs="Arial"/>
          <w:b/>
          <w:bCs/>
          <w:color w:val="0070C0"/>
          <w:sz w:val="18"/>
          <w:szCs w:val="18"/>
          <w:lang w:val="en-US"/>
        </w:rPr>
        <w:t xml:space="preserve">Scheme </w:t>
      </w:r>
      <w:r w:rsidR="005E7695" w:rsidRPr="00EB23A9">
        <w:rPr>
          <w:rFonts w:eastAsia="Times New Roman" w:cs="Arial"/>
          <w:b/>
          <w:bCs/>
          <w:color w:val="0070C0"/>
          <w:sz w:val="18"/>
          <w:szCs w:val="18"/>
          <w:lang w:val="en-US"/>
        </w:rPr>
        <w:fldChar w:fldCharType="begin"/>
      </w:r>
      <w:r w:rsidRPr="00EB23A9">
        <w:rPr>
          <w:rFonts w:eastAsia="Times New Roman" w:cs="Arial"/>
          <w:b/>
          <w:bCs/>
          <w:color w:val="0070C0"/>
          <w:sz w:val="18"/>
          <w:szCs w:val="18"/>
          <w:lang w:val="en-US"/>
        </w:rPr>
        <w:instrText xml:space="preserve"> SEQ Scheme \* ARABIC </w:instrText>
      </w:r>
      <w:r w:rsidR="005E7695" w:rsidRPr="00EB23A9">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20</w:t>
      </w:r>
      <w:r w:rsidR="005E7695" w:rsidRPr="00EB23A9">
        <w:rPr>
          <w:rFonts w:eastAsia="Times New Roman" w:cs="Arial"/>
          <w:b/>
          <w:bCs/>
          <w:color w:val="0070C0"/>
          <w:sz w:val="18"/>
          <w:szCs w:val="18"/>
          <w:lang w:val="en-US"/>
        </w:rPr>
        <w:fldChar w:fldCharType="end"/>
      </w:r>
      <w:r w:rsidRPr="00EB23A9">
        <w:rPr>
          <w:rFonts w:eastAsia="Times New Roman" w:cs="Arial"/>
          <w:b/>
          <w:bCs/>
          <w:color w:val="0070C0"/>
          <w:sz w:val="18"/>
          <w:szCs w:val="18"/>
          <w:lang w:val="en-US"/>
        </w:rPr>
        <w:t xml:space="preserve">: </w:t>
      </w:r>
      <w:r w:rsidRPr="00EB23A9">
        <w:rPr>
          <w:rFonts w:eastAsia="Times New Roman" w:cs="Arial"/>
          <w:bCs/>
          <w:color w:val="0070C0"/>
          <w:sz w:val="18"/>
          <w:szCs w:val="18"/>
          <w:lang w:val="en-US"/>
        </w:rPr>
        <w:t xml:space="preserve">Reagents and conditions: </w:t>
      </w:r>
      <w:r w:rsidRPr="00EB23A9">
        <w:rPr>
          <w:rFonts w:eastAsia="Times New Roman" w:cs="Arial"/>
          <w:b/>
          <w:bCs/>
          <w:color w:val="0070C0"/>
          <w:sz w:val="18"/>
          <w:szCs w:val="18"/>
          <w:lang w:val="en-US"/>
        </w:rPr>
        <w:t>i.</w:t>
      </w:r>
      <w:r w:rsidRPr="00EB23A9">
        <w:rPr>
          <w:rFonts w:eastAsia="Times New Roman" w:cs="Arial"/>
          <w:bCs/>
          <w:color w:val="0070C0"/>
          <w:sz w:val="18"/>
          <w:szCs w:val="18"/>
          <w:lang w:val="en-US"/>
        </w:rPr>
        <w:t xml:space="preserve"> Refer to</w:t>
      </w:r>
      <w:r w:rsidR="005E7695" w:rsidRPr="00EB23A9">
        <w:rPr>
          <w:rFonts w:eastAsia="Times New Roman" w:cs="Arial"/>
          <w:bCs/>
          <w:color w:val="0070C0"/>
          <w:sz w:val="18"/>
          <w:szCs w:val="18"/>
          <w:lang w:val="en-US"/>
        </w:rPr>
        <w:fldChar w:fldCharType="begin" w:fldLock="1"/>
      </w:r>
      <w:r w:rsidR="00124E73">
        <w:rPr>
          <w:rFonts w:eastAsia="Times New Roman" w:cs="Arial"/>
          <w:bCs/>
          <w:color w:val="0070C0"/>
          <w:sz w:val="18"/>
          <w:szCs w:val="18"/>
          <w:lang w:val="en-US"/>
        </w:rPr>
        <w:instrText>ADDIN CSL_CITATION {"citationItems":[{"id":"ITEM-1","itemData":{"author":[{"dropping-particle":"","family":"Sharma","given":"M","non-dropping-particle":"","parse-names":false,"suffix":""},{"dropping-particle":"","family":"Bernacki","given":"RJ","non-dropping-particle":"","parse-names":false,"suffix":""},{"dropping-particle":"","family":"Paul","given":"B","non-dropping-particle":"","parse-names":false,"suffix":""},{"dropping-particle":"","family":"Korytnyk","given":"W","non-dropping-particle":"","parse-names":false,"suffix":""}],"container-title":"Carbohydrate Research","id":"ITEM-1","issued":{"date-parts":[["1990"]]},"page":"205-221","title":"No Title","type":"article-journal","volume":"198"},"uris":["http://www.mendeley.com/documents/?uuid=29ff5b4f-ab6a-48c9-a787-0f04968c9d2b"]}],"mendeley":{"formattedCitation":"&lt;sup&gt;55&lt;/sup&gt;","plainTextFormattedCitation":"55","previouslyFormattedCitation":"&lt;sup&gt;55&lt;/sup&gt;"},"properties":{"noteIndex":0},"schema":"https://github.com/citation-style-language/schema/raw/master/csl-citation.json"}</w:instrText>
      </w:r>
      <w:r w:rsidR="005E7695" w:rsidRPr="00EB23A9">
        <w:rPr>
          <w:rFonts w:eastAsia="Times New Roman" w:cs="Arial"/>
          <w:bCs/>
          <w:color w:val="0070C0"/>
          <w:sz w:val="18"/>
          <w:szCs w:val="18"/>
          <w:lang w:val="en-US"/>
        </w:rPr>
        <w:fldChar w:fldCharType="separate"/>
      </w:r>
      <w:r w:rsidR="003F19BF" w:rsidRPr="003F19BF">
        <w:rPr>
          <w:rFonts w:eastAsia="Times New Roman" w:cs="Arial"/>
          <w:bCs/>
          <w:noProof/>
          <w:color w:val="0070C0"/>
          <w:sz w:val="18"/>
          <w:szCs w:val="18"/>
          <w:vertAlign w:val="superscript"/>
          <w:lang w:val="en-US"/>
        </w:rPr>
        <w:t>55</w:t>
      </w:r>
      <w:r w:rsidR="005E7695" w:rsidRPr="00EB23A9">
        <w:rPr>
          <w:rFonts w:eastAsia="Times New Roman" w:cs="Arial"/>
          <w:bCs/>
          <w:color w:val="0070C0"/>
          <w:sz w:val="18"/>
          <w:szCs w:val="18"/>
          <w:lang w:val="en-US"/>
        </w:rPr>
        <w:fldChar w:fldCharType="end"/>
      </w:r>
      <w:r w:rsidRPr="00EB23A9">
        <w:rPr>
          <w:rFonts w:eastAsia="Times New Roman" w:cs="Arial"/>
          <w:bCs/>
          <w:color w:val="0070C0"/>
          <w:sz w:val="18"/>
          <w:szCs w:val="18"/>
          <w:lang w:val="en-US"/>
        </w:rPr>
        <w:t xml:space="preserve">; </w:t>
      </w:r>
      <w:r w:rsidRPr="00EB23A9">
        <w:rPr>
          <w:rFonts w:eastAsia="Times New Roman" w:cs="Arial"/>
          <w:b/>
          <w:bCs/>
          <w:color w:val="0070C0"/>
          <w:sz w:val="18"/>
          <w:szCs w:val="18"/>
          <w:lang w:val="en-US"/>
        </w:rPr>
        <w:t>ii.</w:t>
      </w:r>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I</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PPh</w:t>
      </w:r>
      <w:r w:rsidRPr="00EB23A9">
        <w:rPr>
          <w:rFonts w:eastAsia="Times New Roman" w:cs="Arial"/>
          <w:bCs/>
          <w:color w:val="0070C0"/>
          <w:sz w:val="18"/>
          <w:szCs w:val="18"/>
          <w:vertAlign w:val="subscript"/>
          <w:lang w:val="en-US"/>
        </w:rPr>
        <w:t>3</w:t>
      </w:r>
      <w:r w:rsidRPr="00EB23A9">
        <w:rPr>
          <w:rFonts w:eastAsia="Times New Roman" w:cs="Arial"/>
          <w:bCs/>
          <w:color w:val="0070C0"/>
          <w:sz w:val="18"/>
          <w:szCs w:val="18"/>
          <w:lang w:val="en-US"/>
        </w:rPr>
        <w:t>, imidazole, THF, 0</w:t>
      </w:r>
      <w:r w:rsidRPr="00EB23A9">
        <w:rPr>
          <w:rFonts w:eastAsia="Times New Roman" w:cs="Arial"/>
          <w:bCs/>
          <w:color w:val="0070C0"/>
          <w:sz w:val="18"/>
          <w:szCs w:val="18"/>
          <w:vertAlign w:val="superscript"/>
          <w:lang w:val="en-US"/>
        </w:rPr>
        <w:t>o</w:t>
      </w:r>
      <w:r w:rsidRPr="00EB23A9">
        <w:rPr>
          <w:rFonts w:eastAsia="Times New Roman" w:cs="Arial"/>
          <w:bCs/>
          <w:color w:val="0070C0"/>
          <w:sz w:val="18"/>
          <w:szCs w:val="18"/>
          <w:lang w:val="en-US"/>
        </w:rPr>
        <w:t xml:space="preserve">C; </w:t>
      </w:r>
      <w:r w:rsidRPr="00EB23A9">
        <w:rPr>
          <w:rFonts w:eastAsia="Times New Roman" w:cs="Arial"/>
          <w:b/>
          <w:bCs/>
          <w:color w:val="0070C0"/>
          <w:sz w:val="18"/>
          <w:szCs w:val="18"/>
          <w:lang w:val="en-US"/>
        </w:rPr>
        <w:t>iii.</w:t>
      </w:r>
      <w:proofErr w:type="gramEnd"/>
      <w:r w:rsidRPr="00EB23A9">
        <w:rPr>
          <w:rFonts w:eastAsia="Times New Roman" w:cs="Arial"/>
          <w:bCs/>
          <w:color w:val="0070C0"/>
          <w:sz w:val="18"/>
          <w:szCs w:val="18"/>
          <w:lang w:val="en-US"/>
        </w:rPr>
        <w:t xml:space="preserve"> TIPSOTf, 2</w:t>
      </w:r>
      <w:proofErr w:type="gramStart"/>
      <w:r w:rsidRPr="00EB23A9">
        <w:rPr>
          <w:rFonts w:eastAsia="Times New Roman" w:cs="Arial"/>
          <w:bCs/>
          <w:color w:val="0070C0"/>
          <w:sz w:val="18"/>
          <w:szCs w:val="18"/>
          <w:lang w:val="en-US"/>
        </w:rPr>
        <w:t>,6</w:t>
      </w:r>
      <w:proofErr w:type="gramEnd"/>
      <w:r w:rsidRPr="00EB23A9">
        <w:rPr>
          <w:rFonts w:eastAsia="Times New Roman" w:cs="Arial"/>
          <w:bCs/>
          <w:color w:val="0070C0"/>
          <w:sz w:val="18"/>
          <w:szCs w:val="18"/>
          <w:lang w:val="en-US"/>
        </w:rPr>
        <w:t xml:space="preserve">-lutidine, DCM; </w:t>
      </w:r>
      <w:r w:rsidRPr="00EB23A9">
        <w:rPr>
          <w:rFonts w:eastAsia="Times New Roman" w:cs="Arial"/>
          <w:b/>
          <w:bCs/>
          <w:color w:val="0070C0"/>
          <w:sz w:val="18"/>
          <w:szCs w:val="18"/>
          <w:lang w:val="en-US"/>
        </w:rPr>
        <w:t>iv.</w:t>
      </w:r>
      <w:r w:rsidRPr="00EB23A9">
        <w:rPr>
          <w:rFonts w:eastAsia="Times New Roman" w:cs="Arial"/>
          <w:bCs/>
          <w:color w:val="0070C0"/>
          <w:sz w:val="18"/>
          <w:szCs w:val="18"/>
          <w:lang w:val="en-US"/>
        </w:rPr>
        <w:t xml:space="preserve"> </w:t>
      </w:r>
      <w:proofErr w:type="gramStart"/>
      <w:r w:rsidRPr="00EB23A9">
        <w:rPr>
          <w:rFonts w:eastAsia="Times New Roman" w:cs="Arial"/>
          <w:bCs/>
          <w:i/>
          <w:color w:val="0070C0"/>
          <w:sz w:val="18"/>
          <w:szCs w:val="18"/>
          <w:lang w:val="en-US"/>
        </w:rPr>
        <w:t>t</w:t>
      </w:r>
      <w:r w:rsidRPr="00EB23A9">
        <w:rPr>
          <w:rFonts w:eastAsia="Times New Roman" w:cs="Arial"/>
          <w:bCs/>
          <w:color w:val="0070C0"/>
          <w:sz w:val="18"/>
          <w:szCs w:val="18"/>
          <w:lang w:val="en-US"/>
        </w:rPr>
        <w:t>-BuOK</w:t>
      </w:r>
      <w:proofErr w:type="gramEnd"/>
      <w:r w:rsidRPr="00EB23A9">
        <w:rPr>
          <w:rFonts w:eastAsia="Times New Roman" w:cs="Arial"/>
          <w:bCs/>
          <w:color w:val="0070C0"/>
          <w:sz w:val="18"/>
          <w:szCs w:val="18"/>
          <w:lang w:val="en-US"/>
        </w:rPr>
        <w:t>, THF, 70</w:t>
      </w:r>
      <w:r w:rsidRPr="00EB23A9">
        <w:rPr>
          <w:rFonts w:eastAsia="Times New Roman" w:cs="Arial"/>
          <w:bCs/>
          <w:color w:val="0070C0"/>
          <w:sz w:val="18"/>
          <w:szCs w:val="18"/>
          <w:vertAlign w:val="superscript"/>
          <w:lang w:val="en-US"/>
        </w:rPr>
        <w:t>o</w:t>
      </w:r>
      <w:r w:rsidRPr="00EB23A9">
        <w:rPr>
          <w:rFonts w:eastAsia="Times New Roman" w:cs="Arial"/>
          <w:bCs/>
          <w:color w:val="0070C0"/>
          <w:sz w:val="18"/>
          <w:szCs w:val="18"/>
          <w:lang w:val="en-US"/>
        </w:rPr>
        <w:t>C;</w:t>
      </w:r>
      <w:r w:rsidRPr="00EB23A9">
        <w:rPr>
          <w:rFonts w:eastAsia="Times New Roman" w:cs="Arial"/>
          <w:b/>
          <w:bCs/>
          <w:color w:val="0070C0"/>
          <w:sz w:val="18"/>
          <w:szCs w:val="18"/>
          <w:lang w:val="en-US"/>
        </w:rPr>
        <w:t xml:space="preserve"> v.</w:t>
      </w:r>
      <w:r w:rsidRPr="00EB23A9">
        <w:rPr>
          <w:rFonts w:eastAsia="Times New Roman" w:cs="Arial"/>
          <w:bCs/>
          <w:color w:val="0070C0"/>
          <w:sz w:val="18"/>
          <w:szCs w:val="18"/>
          <w:lang w:val="en-US"/>
        </w:rPr>
        <w:t xml:space="preserve"> TBAF, THF; </w:t>
      </w:r>
      <w:r w:rsidRPr="00EB23A9">
        <w:rPr>
          <w:rFonts w:eastAsia="Times New Roman" w:cs="Arial"/>
          <w:b/>
          <w:bCs/>
          <w:color w:val="0070C0"/>
          <w:sz w:val="18"/>
          <w:szCs w:val="18"/>
          <w:lang w:val="en-US"/>
        </w:rPr>
        <w:t>vi.</w:t>
      </w:r>
      <w:r w:rsidRPr="00EB23A9">
        <w:rPr>
          <w:rFonts w:eastAsia="Times New Roman" w:cs="Arial"/>
          <w:bCs/>
          <w:color w:val="0070C0"/>
          <w:sz w:val="18"/>
          <w:szCs w:val="18"/>
          <w:lang w:val="en-US"/>
        </w:rPr>
        <w:t xml:space="preserve"> 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RhCl(</w:t>
      </w:r>
      <w:proofErr w:type="gramEnd"/>
      <w:r w:rsidRPr="00EB23A9">
        <w:rPr>
          <w:rFonts w:eastAsia="Times New Roman" w:cs="Arial"/>
          <w:bCs/>
          <w:color w:val="0070C0"/>
          <w:sz w:val="18"/>
          <w:szCs w:val="18"/>
          <w:lang w:val="en-US"/>
        </w:rPr>
        <w:t>PPh</w:t>
      </w:r>
      <w:r w:rsidRPr="00EB23A9">
        <w:rPr>
          <w:rFonts w:eastAsia="Times New Roman" w:cs="Arial"/>
          <w:bCs/>
          <w:color w:val="0070C0"/>
          <w:sz w:val="18"/>
          <w:szCs w:val="18"/>
          <w:vertAlign w:val="subscript"/>
          <w:lang w:val="en-US"/>
        </w:rPr>
        <w:t>3</w:t>
      </w:r>
      <w:r w:rsidRPr="00EB23A9">
        <w:rPr>
          <w:rFonts w:eastAsia="Times New Roman" w:cs="Arial"/>
          <w:bCs/>
          <w:color w:val="0070C0"/>
          <w:sz w:val="18"/>
          <w:szCs w:val="18"/>
          <w:lang w:val="en-US"/>
        </w:rPr>
        <w:t>)</w:t>
      </w:r>
      <w:r w:rsidRPr="00EB23A9">
        <w:rPr>
          <w:rFonts w:eastAsia="Times New Roman" w:cs="Arial"/>
          <w:bCs/>
          <w:color w:val="0070C0"/>
          <w:sz w:val="18"/>
          <w:szCs w:val="18"/>
          <w:vertAlign w:val="subscript"/>
          <w:lang w:val="en-US"/>
        </w:rPr>
        <w:t>3</w:t>
      </w:r>
      <w:r w:rsidRPr="00EB23A9">
        <w:rPr>
          <w:rFonts w:eastAsia="Times New Roman" w:cs="Arial"/>
          <w:bCs/>
          <w:color w:val="0070C0"/>
          <w:sz w:val="18"/>
          <w:szCs w:val="18"/>
          <w:lang w:val="en-US"/>
        </w:rPr>
        <w:t xml:space="preserve">, benzene, EtOH; </w:t>
      </w:r>
      <w:r w:rsidRPr="00EB23A9">
        <w:rPr>
          <w:rFonts w:eastAsia="Times New Roman" w:cs="Arial"/>
          <w:b/>
          <w:bCs/>
          <w:color w:val="0070C0"/>
          <w:sz w:val="18"/>
          <w:szCs w:val="18"/>
          <w:lang w:val="en-US"/>
        </w:rPr>
        <w:t>vii.</w:t>
      </w:r>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DMP, NaHCO</w:t>
      </w:r>
      <w:r w:rsidRPr="00EB23A9">
        <w:rPr>
          <w:rFonts w:eastAsia="Times New Roman" w:cs="Arial"/>
          <w:bCs/>
          <w:color w:val="0070C0"/>
          <w:sz w:val="18"/>
          <w:szCs w:val="18"/>
          <w:vertAlign w:val="subscript"/>
          <w:lang w:val="en-US"/>
        </w:rPr>
        <w:t>3</w:t>
      </w:r>
      <w:r w:rsidRPr="00EB23A9">
        <w:rPr>
          <w:rFonts w:eastAsia="Times New Roman" w:cs="Arial"/>
          <w:bCs/>
          <w:color w:val="0070C0"/>
          <w:sz w:val="18"/>
          <w:szCs w:val="18"/>
          <w:lang w:val="en-US"/>
        </w:rPr>
        <w:t xml:space="preserve">, DCM; </w:t>
      </w:r>
      <w:r w:rsidRPr="00EB23A9">
        <w:rPr>
          <w:rFonts w:eastAsia="Times New Roman" w:cs="Arial"/>
          <w:b/>
          <w:bCs/>
          <w:color w:val="0070C0"/>
          <w:sz w:val="18"/>
          <w:szCs w:val="18"/>
          <w:lang w:val="en-US"/>
        </w:rPr>
        <w:t>viii.</w:t>
      </w:r>
      <w:proofErr w:type="gramEnd"/>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MeONH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.HCl, NaHCO</w:t>
      </w:r>
      <w:r w:rsidRPr="00EB23A9">
        <w:rPr>
          <w:rFonts w:eastAsia="Times New Roman" w:cs="Arial"/>
          <w:bCs/>
          <w:color w:val="0070C0"/>
          <w:sz w:val="18"/>
          <w:szCs w:val="18"/>
          <w:vertAlign w:val="subscript"/>
          <w:lang w:val="en-US"/>
        </w:rPr>
        <w:t>3</w:t>
      </w:r>
      <w:r w:rsidRPr="00EB23A9">
        <w:rPr>
          <w:rFonts w:eastAsia="Times New Roman" w:cs="Arial"/>
          <w:bCs/>
          <w:color w:val="0070C0"/>
          <w:sz w:val="18"/>
          <w:szCs w:val="18"/>
          <w:lang w:val="en-US"/>
        </w:rPr>
        <w:t>, MeOH, 65</w:t>
      </w:r>
      <w:r w:rsidRPr="00EB23A9">
        <w:rPr>
          <w:rFonts w:eastAsia="Times New Roman" w:cs="Arial"/>
          <w:bCs/>
          <w:color w:val="0070C0"/>
          <w:sz w:val="18"/>
          <w:szCs w:val="18"/>
          <w:vertAlign w:val="superscript"/>
          <w:lang w:val="en-US"/>
        </w:rPr>
        <w:t>o</w:t>
      </w:r>
      <w:r w:rsidRPr="00EB23A9">
        <w:rPr>
          <w:rFonts w:eastAsia="Times New Roman" w:cs="Arial"/>
          <w:bCs/>
          <w:color w:val="0070C0"/>
          <w:sz w:val="18"/>
          <w:szCs w:val="18"/>
          <w:lang w:val="en-US"/>
        </w:rPr>
        <w:t xml:space="preserve">C; </w:t>
      </w:r>
      <w:r w:rsidRPr="00EB23A9">
        <w:rPr>
          <w:rFonts w:eastAsia="Times New Roman" w:cs="Arial"/>
          <w:b/>
          <w:bCs/>
          <w:color w:val="0070C0"/>
          <w:sz w:val="18"/>
          <w:szCs w:val="18"/>
          <w:lang w:val="en-US"/>
        </w:rPr>
        <w:t>ix.</w:t>
      </w:r>
      <w:proofErr w:type="gramEnd"/>
      <w:r w:rsidRPr="00EB23A9">
        <w:rPr>
          <w:rFonts w:eastAsia="Times New Roman" w:cs="Arial"/>
          <w:bCs/>
          <w:color w:val="0070C0"/>
          <w:sz w:val="18"/>
          <w:szCs w:val="18"/>
          <w:lang w:val="en-US"/>
        </w:rPr>
        <w:t xml:space="preserve"> SmI</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MeOH, THF then Ac</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xml:space="preserve">O, pyridine; </w:t>
      </w:r>
      <w:r w:rsidRPr="00EB23A9">
        <w:rPr>
          <w:rFonts w:eastAsia="Times New Roman" w:cs="Arial"/>
          <w:b/>
          <w:bCs/>
          <w:color w:val="0070C0"/>
          <w:sz w:val="18"/>
          <w:szCs w:val="18"/>
          <w:lang w:val="en-US"/>
        </w:rPr>
        <w:t>x.</w:t>
      </w:r>
      <w:r w:rsidRPr="00EB23A9">
        <w:rPr>
          <w:rFonts w:eastAsia="Times New Roman" w:cs="Arial"/>
          <w:bCs/>
          <w:color w:val="0070C0"/>
          <w:sz w:val="18"/>
          <w:szCs w:val="18"/>
          <w:lang w:val="en-US"/>
        </w:rPr>
        <w:t xml:space="preserve"> 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Pd(</w:t>
      </w:r>
      <w:proofErr w:type="gramEnd"/>
      <w:r w:rsidRPr="00EB23A9">
        <w:rPr>
          <w:rFonts w:eastAsia="Times New Roman" w:cs="Arial"/>
          <w:bCs/>
          <w:color w:val="0070C0"/>
          <w:sz w:val="18"/>
          <w:szCs w:val="18"/>
          <w:lang w:val="en-US"/>
        </w:rPr>
        <w:t>OH)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xml:space="preserve">, EtOH; </w:t>
      </w:r>
      <w:r w:rsidRPr="00EB23A9">
        <w:rPr>
          <w:rFonts w:eastAsia="Times New Roman" w:cs="Arial"/>
          <w:b/>
          <w:bCs/>
          <w:color w:val="0070C0"/>
          <w:sz w:val="18"/>
          <w:szCs w:val="18"/>
          <w:lang w:val="en-US"/>
        </w:rPr>
        <w:t>xi.</w:t>
      </w:r>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In, 0.1 N HCl-EtOH, 40</w:t>
      </w:r>
      <w:r w:rsidRPr="00EB23A9">
        <w:rPr>
          <w:rFonts w:eastAsia="Times New Roman" w:cs="Arial"/>
          <w:bCs/>
          <w:color w:val="0070C0"/>
          <w:sz w:val="18"/>
          <w:szCs w:val="18"/>
          <w:vertAlign w:val="superscript"/>
          <w:lang w:val="en-US"/>
        </w:rPr>
        <w:t>o</w:t>
      </w:r>
      <w:r w:rsidRPr="00EB23A9">
        <w:rPr>
          <w:rFonts w:eastAsia="Times New Roman" w:cs="Arial"/>
          <w:bCs/>
          <w:color w:val="0070C0"/>
          <w:sz w:val="18"/>
          <w:szCs w:val="18"/>
          <w:lang w:val="en-US"/>
        </w:rPr>
        <w:t xml:space="preserve">C; </w:t>
      </w:r>
      <w:r w:rsidRPr="00EB23A9">
        <w:rPr>
          <w:rFonts w:eastAsia="Times New Roman" w:cs="Arial"/>
          <w:b/>
          <w:bCs/>
          <w:color w:val="0070C0"/>
          <w:sz w:val="18"/>
          <w:szCs w:val="18"/>
          <w:lang w:val="en-US"/>
        </w:rPr>
        <w:t>xii.</w:t>
      </w:r>
      <w:proofErr w:type="gramEnd"/>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O</w:t>
      </w:r>
      <w:r w:rsidRPr="00EB23A9">
        <w:rPr>
          <w:rFonts w:eastAsia="Times New Roman" w:cs="Arial"/>
          <w:bCs/>
          <w:color w:val="0070C0"/>
          <w:sz w:val="18"/>
          <w:szCs w:val="18"/>
          <w:vertAlign w:val="subscript"/>
          <w:lang w:val="en-US"/>
        </w:rPr>
        <w:t>3</w:t>
      </w:r>
      <w:r w:rsidRPr="00EB23A9">
        <w:rPr>
          <w:rFonts w:eastAsia="Times New Roman" w:cs="Arial"/>
          <w:bCs/>
          <w:color w:val="0070C0"/>
          <w:sz w:val="18"/>
          <w:szCs w:val="18"/>
          <w:lang w:val="en-US"/>
        </w:rPr>
        <w:t>, MeOH, -78</w:t>
      </w:r>
      <w:r w:rsidRPr="00EB23A9">
        <w:rPr>
          <w:rFonts w:eastAsia="Times New Roman" w:cs="Arial"/>
          <w:bCs/>
          <w:color w:val="0070C0"/>
          <w:sz w:val="18"/>
          <w:szCs w:val="18"/>
          <w:vertAlign w:val="superscript"/>
          <w:lang w:val="en-US"/>
        </w:rPr>
        <w:t>o</w:t>
      </w:r>
      <w:r w:rsidRPr="00EB23A9">
        <w:rPr>
          <w:rFonts w:eastAsia="Times New Roman" w:cs="Arial"/>
          <w:bCs/>
          <w:color w:val="0070C0"/>
          <w:sz w:val="18"/>
          <w:szCs w:val="18"/>
          <w:lang w:val="en-US"/>
        </w:rPr>
        <w:t>C then 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O</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O, HCO</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 xml:space="preserve">H; </w:t>
      </w:r>
      <w:r w:rsidRPr="00EB23A9">
        <w:rPr>
          <w:rFonts w:eastAsia="Times New Roman" w:cs="Arial"/>
          <w:b/>
          <w:bCs/>
          <w:color w:val="0070C0"/>
          <w:sz w:val="18"/>
          <w:szCs w:val="18"/>
          <w:lang w:val="en-US"/>
        </w:rPr>
        <w:t>xiii.</w:t>
      </w:r>
      <w:proofErr w:type="gramEnd"/>
      <w:r w:rsidRPr="00EB23A9">
        <w:rPr>
          <w:rFonts w:eastAsia="Times New Roman" w:cs="Arial"/>
          <w:bCs/>
          <w:color w:val="0070C0"/>
          <w:sz w:val="18"/>
          <w:szCs w:val="18"/>
          <w:lang w:val="en-US"/>
        </w:rPr>
        <w:t xml:space="preserve"> </w:t>
      </w:r>
      <w:proofErr w:type="gramStart"/>
      <w:r w:rsidRPr="00EB23A9">
        <w:rPr>
          <w:rFonts w:eastAsia="Times New Roman" w:cs="Arial"/>
          <w:bCs/>
          <w:color w:val="0070C0"/>
          <w:sz w:val="18"/>
          <w:szCs w:val="18"/>
          <w:lang w:val="en-US"/>
        </w:rPr>
        <w:t>TEA-H</w:t>
      </w:r>
      <w:r w:rsidRPr="00EB23A9">
        <w:rPr>
          <w:rFonts w:eastAsia="Times New Roman" w:cs="Arial"/>
          <w:bCs/>
          <w:color w:val="0070C0"/>
          <w:sz w:val="18"/>
          <w:szCs w:val="18"/>
          <w:vertAlign w:val="subscript"/>
          <w:lang w:val="en-US"/>
        </w:rPr>
        <w:t>2</w:t>
      </w:r>
      <w:r w:rsidRPr="00EB23A9">
        <w:rPr>
          <w:rFonts w:eastAsia="Times New Roman" w:cs="Arial"/>
          <w:bCs/>
          <w:color w:val="0070C0"/>
          <w:sz w:val="18"/>
          <w:szCs w:val="18"/>
          <w:lang w:val="en-US"/>
        </w:rPr>
        <w:t>O (1:3), 0</w:t>
      </w:r>
      <w:r w:rsidRPr="00EB23A9">
        <w:rPr>
          <w:rFonts w:eastAsia="Times New Roman" w:cs="Arial"/>
          <w:bCs/>
          <w:color w:val="0070C0"/>
          <w:sz w:val="18"/>
          <w:szCs w:val="18"/>
          <w:vertAlign w:val="superscript"/>
          <w:lang w:val="en-US"/>
        </w:rPr>
        <w:t>o</w:t>
      </w:r>
      <w:r w:rsidRPr="00EB23A9">
        <w:rPr>
          <w:rFonts w:eastAsia="Times New Roman" w:cs="Arial"/>
          <w:bCs/>
          <w:color w:val="0070C0"/>
          <w:sz w:val="18"/>
          <w:szCs w:val="18"/>
          <w:lang w:val="en-US"/>
        </w:rPr>
        <w:t>C.</w:t>
      </w:r>
      <w:proofErr w:type="gramEnd"/>
    </w:p>
    <w:p w:rsidR="00932978" w:rsidRPr="00CE6021" w:rsidRDefault="00CE6021" w:rsidP="00932978">
      <w:pPr>
        <w:jc w:val="both"/>
        <w:rPr>
          <w:rFonts w:ascii="Cambria" w:eastAsia="Batang" w:hAnsi="Cambria" w:cs="Times New Roman"/>
          <w:color w:val="0070C0"/>
          <w:sz w:val="24"/>
          <w:szCs w:val="24"/>
          <w:lang w:val="en-US"/>
        </w:rPr>
      </w:pPr>
      <w:r w:rsidRPr="00725A59">
        <w:rPr>
          <w:rFonts w:ascii="Calibri" w:eastAsia="Batang" w:hAnsi="Calibri" w:cs="Times New Roman"/>
        </w:rPr>
        <w:t xml:space="preserve">Beginning with </w:t>
      </w:r>
      <w:r w:rsidRPr="00725A59">
        <w:rPr>
          <w:rFonts w:ascii="Calibri" w:eastAsia="Batang" w:hAnsi="Calibri" w:cs="Times New Roman"/>
          <w:i/>
        </w:rPr>
        <w:t>N</w:t>
      </w:r>
      <w:r w:rsidRPr="00725A59">
        <w:rPr>
          <w:rFonts w:ascii="Calibri" w:eastAsia="Batang" w:hAnsi="Calibri" w:cs="Times New Roman"/>
        </w:rPr>
        <w:t>-acetylglucosamine</w:t>
      </w:r>
      <w:r>
        <w:rPr>
          <w:rFonts w:ascii="Calibri" w:eastAsia="Batang" w:hAnsi="Calibri" w:cs="Times New Roman"/>
        </w:rPr>
        <w:t xml:space="preserve"> (</w:t>
      </w:r>
      <w:r w:rsidR="008B78A0">
        <w:rPr>
          <w:rFonts w:ascii="Calibri" w:eastAsia="Batang" w:hAnsi="Calibri" w:cs="Times New Roman"/>
          <w:b/>
        </w:rPr>
        <w:t>69</w:t>
      </w:r>
      <w:r>
        <w:rPr>
          <w:rFonts w:ascii="Calibri" w:eastAsia="Batang" w:hAnsi="Calibri" w:cs="Times New Roman"/>
        </w:rPr>
        <w:t>)</w:t>
      </w:r>
      <w:r w:rsidRPr="00725A59">
        <w:rPr>
          <w:rFonts w:ascii="Calibri" w:eastAsia="Batang" w:hAnsi="Calibri" w:cs="Times New Roman"/>
        </w:rPr>
        <w:t xml:space="preserve">, the primary alcohol </w:t>
      </w:r>
      <w:r>
        <w:rPr>
          <w:rFonts w:ascii="Calibri" w:eastAsia="Batang" w:hAnsi="Calibri" w:cs="Times New Roman"/>
        </w:rPr>
        <w:t>was</w:t>
      </w:r>
      <w:r w:rsidRPr="00725A59">
        <w:rPr>
          <w:rFonts w:ascii="Calibri" w:eastAsia="Batang" w:hAnsi="Calibri" w:cs="Times New Roman"/>
        </w:rPr>
        <w:t xml:space="preserve"> iodinated (</w:t>
      </w:r>
      <w:r w:rsidR="008B78A0">
        <w:rPr>
          <w:rFonts w:ascii="Calibri" w:eastAsia="Batang" w:hAnsi="Calibri" w:cs="Times New Roman"/>
          <w:b/>
        </w:rPr>
        <w:t>70</w:t>
      </w:r>
      <w:r w:rsidRPr="00725A59">
        <w:rPr>
          <w:rFonts w:ascii="Calibri" w:eastAsia="Batang" w:hAnsi="Calibri" w:cs="Times New Roman"/>
        </w:rPr>
        <w:t xml:space="preserve">) before </w:t>
      </w:r>
      <w:r>
        <w:rPr>
          <w:rFonts w:ascii="Calibri" w:eastAsia="Batang" w:hAnsi="Calibri" w:cs="Times New Roman"/>
        </w:rPr>
        <w:t>undergoing</w:t>
      </w:r>
      <w:r w:rsidRPr="00725A59">
        <w:rPr>
          <w:rFonts w:ascii="Calibri" w:eastAsia="Batang" w:hAnsi="Calibri" w:cs="Times New Roman"/>
        </w:rPr>
        <w:t xml:space="preserve"> eliminated to provide the terminal olefin (</w:t>
      </w:r>
      <w:r w:rsidR="008B78A0">
        <w:rPr>
          <w:rFonts w:ascii="Calibri" w:eastAsia="Batang" w:hAnsi="Calibri" w:cs="Times New Roman"/>
          <w:b/>
        </w:rPr>
        <w:t>71</w:t>
      </w:r>
      <w:r w:rsidRPr="00725A59">
        <w:rPr>
          <w:rFonts w:ascii="Calibri" w:eastAsia="Batang" w:hAnsi="Calibri" w:cs="Times New Roman"/>
        </w:rPr>
        <w:t xml:space="preserve">). Hydrogenation with </w:t>
      </w:r>
      <w:proofErr w:type="gramStart"/>
      <w:r w:rsidRPr="00725A59">
        <w:rPr>
          <w:rFonts w:ascii="Calibri" w:eastAsia="Batang" w:hAnsi="Calibri" w:cs="Times New Roman"/>
        </w:rPr>
        <w:t>RhCl(</w:t>
      </w:r>
      <w:proofErr w:type="gramEnd"/>
      <w:r w:rsidRPr="00725A59">
        <w:rPr>
          <w:rFonts w:ascii="Calibri" w:eastAsia="Batang" w:hAnsi="Calibri" w:cs="Times New Roman"/>
        </w:rPr>
        <w:t>PPh</w:t>
      </w:r>
      <w:r w:rsidRPr="00725A59">
        <w:rPr>
          <w:rFonts w:ascii="Calibri" w:eastAsia="Batang" w:hAnsi="Calibri" w:cs="Times New Roman"/>
          <w:vertAlign w:val="subscript"/>
        </w:rPr>
        <w:t>3</w:t>
      </w:r>
      <w:r w:rsidRPr="00725A59">
        <w:rPr>
          <w:rFonts w:ascii="Calibri" w:eastAsia="Batang" w:hAnsi="Calibri" w:cs="Times New Roman"/>
        </w:rPr>
        <w:t>)</w:t>
      </w:r>
      <w:r w:rsidRPr="00725A59">
        <w:rPr>
          <w:rFonts w:ascii="Calibri" w:eastAsia="Batang" w:hAnsi="Calibri" w:cs="Times New Roman"/>
          <w:vertAlign w:val="subscript"/>
        </w:rPr>
        <w:t>3</w:t>
      </w:r>
      <w:r>
        <w:rPr>
          <w:rFonts w:ascii="Calibri" w:eastAsia="Batang" w:hAnsi="Calibri" w:cs="Times New Roman"/>
        </w:rPr>
        <w:t xml:space="preserve"> </w:t>
      </w:r>
      <w:r>
        <w:rPr>
          <w:rFonts w:ascii="Calibri" w:eastAsia="Batang" w:hAnsi="Calibri" w:cs="Times New Roman"/>
        </w:rPr>
        <w:lastRenderedPageBreak/>
        <w:t>provided</w:t>
      </w:r>
      <w:r w:rsidRPr="00725A59">
        <w:rPr>
          <w:rFonts w:ascii="Calibri" w:eastAsia="Batang" w:hAnsi="Calibri" w:cs="Times New Roman"/>
        </w:rPr>
        <w:t xml:space="preserve"> the </w:t>
      </w:r>
      <w:r w:rsidRPr="00E61E2F">
        <w:rPr>
          <w:rFonts w:ascii="Calibri" w:eastAsia="Batang" w:hAnsi="Calibri" w:cs="Times New Roman"/>
          <w:i/>
        </w:rPr>
        <w:t>exo</w:t>
      </w:r>
      <w:r w:rsidRPr="00725A59">
        <w:rPr>
          <w:rFonts w:ascii="Calibri" w:eastAsia="Batang" w:hAnsi="Calibri" w:cs="Times New Roman"/>
        </w:rPr>
        <w:t xml:space="preserve">-methyl functionality which </w:t>
      </w:r>
      <w:r>
        <w:rPr>
          <w:rFonts w:ascii="Calibri" w:eastAsia="Batang" w:hAnsi="Calibri" w:cs="Times New Roman"/>
        </w:rPr>
        <w:t>eventually beca</w:t>
      </w:r>
      <w:r w:rsidRPr="00725A59">
        <w:rPr>
          <w:rFonts w:ascii="Calibri" w:eastAsia="Batang" w:hAnsi="Calibri" w:cs="Times New Roman"/>
        </w:rPr>
        <w:t>me the terminal methyl group of the side chain. The remaining unprotected alcohol (</w:t>
      </w:r>
      <w:r w:rsidR="008B78A0">
        <w:rPr>
          <w:rFonts w:ascii="Calibri" w:eastAsia="Batang" w:hAnsi="Calibri" w:cs="Times New Roman"/>
          <w:b/>
        </w:rPr>
        <w:t>72</w:t>
      </w:r>
      <w:r w:rsidRPr="00725A59">
        <w:rPr>
          <w:rFonts w:ascii="Calibri" w:eastAsia="Batang" w:hAnsi="Calibri" w:cs="Times New Roman"/>
        </w:rPr>
        <w:t xml:space="preserve">) </w:t>
      </w:r>
      <w:r>
        <w:rPr>
          <w:rFonts w:ascii="Calibri" w:eastAsia="Batang" w:hAnsi="Calibri" w:cs="Times New Roman"/>
        </w:rPr>
        <w:t>was</w:t>
      </w:r>
      <w:r w:rsidRPr="00725A59">
        <w:rPr>
          <w:rFonts w:ascii="Calibri" w:eastAsia="Batang" w:hAnsi="Calibri" w:cs="Times New Roman"/>
        </w:rPr>
        <w:t xml:space="preserve"> oxidised to furnish the ketone (</w:t>
      </w:r>
      <w:r w:rsidR="008B78A0">
        <w:rPr>
          <w:rFonts w:ascii="Calibri" w:eastAsia="Batang" w:hAnsi="Calibri" w:cs="Times New Roman"/>
          <w:b/>
        </w:rPr>
        <w:t>73</w:t>
      </w:r>
      <w:r w:rsidRPr="00725A59">
        <w:rPr>
          <w:rFonts w:ascii="Calibri" w:eastAsia="Batang" w:hAnsi="Calibri" w:cs="Times New Roman"/>
        </w:rPr>
        <w:t xml:space="preserve">) which </w:t>
      </w:r>
      <w:r>
        <w:rPr>
          <w:rFonts w:ascii="Calibri" w:eastAsia="Batang" w:hAnsi="Calibri" w:cs="Times New Roman"/>
        </w:rPr>
        <w:t>was</w:t>
      </w:r>
      <w:r w:rsidRPr="00725A59">
        <w:rPr>
          <w:rFonts w:ascii="Calibri" w:eastAsia="Batang" w:hAnsi="Calibri" w:cs="Times New Roman"/>
        </w:rPr>
        <w:t xml:space="preserve"> treated with methoxyamine to provide the oxime (</w:t>
      </w:r>
      <w:r w:rsidR="008B78A0">
        <w:rPr>
          <w:rFonts w:ascii="Calibri" w:eastAsia="Batang" w:hAnsi="Calibri" w:cs="Times New Roman"/>
          <w:b/>
        </w:rPr>
        <w:t>74</w:t>
      </w:r>
      <w:r w:rsidRPr="00725A59">
        <w:rPr>
          <w:rFonts w:ascii="Calibri" w:eastAsia="Batang" w:hAnsi="Calibri" w:cs="Times New Roman"/>
        </w:rPr>
        <w:t>) which, after treatment with samarium iodide and subsequent acetylation, installed the second N-acetyl group.</w:t>
      </w:r>
      <w:r>
        <w:rPr>
          <w:rFonts w:ascii="Cambria" w:eastAsia="Batang" w:hAnsi="Cambria" w:cs="Times New Roman"/>
          <w:color w:val="0070C0"/>
          <w:sz w:val="24"/>
          <w:szCs w:val="24"/>
          <w:lang w:val="en-US"/>
        </w:rPr>
        <w:t xml:space="preserve"> </w:t>
      </w:r>
      <w:r w:rsidR="00932978" w:rsidRPr="00725A59">
        <w:rPr>
          <w:rFonts w:eastAsia="Batang" w:cs="Times New Roman"/>
        </w:rPr>
        <w:t xml:space="preserve">The final 3 carbon atoms were installed using an indium-mediated coupling reaction with ethyl </w:t>
      </w:r>
      <w:r w:rsidR="00932978" w:rsidRPr="00725A59">
        <w:rPr>
          <w:rFonts w:eastAsia="Batang" w:cs="Courier New"/>
        </w:rPr>
        <w:t>α-(bromomethyl</w:t>
      </w:r>
      <w:proofErr w:type="gramStart"/>
      <w:r w:rsidR="00932978" w:rsidRPr="00725A59">
        <w:rPr>
          <w:rFonts w:eastAsia="Batang" w:cs="Courier New"/>
        </w:rPr>
        <w:t>)acrylate</w:t>
      </w:r>
      <w:proofErr w:type="gramEnd"/>
      <w:r w:rsidR="00932978" w:rsidRPr="00725A59">
        <w:rPr>
          <w:rFonts w:eastAsia="Batang" w:cs="Courier New"/>
        </w:rPr>
        <w:t xml:space="preserve"> in a manner analogous to multiple sialic acid syntheses mentioned earlier</w:t>
      </w:r>
      <w:r w:rsidR="00932978">
        <w:rPr>
          <w:rFonts w:eastAsia="Batang" w:cs="Courier New"/>
        </w:rPr>
        <w:t xml:space="preserve"> (</w:t>
      </w:r>
      <w:r w:rsidR="00932978" w:rsidRPr="00EB23A9">
        <w:rPr>
          <w:rFonts w:eastAsia="Batang" w:cs="Courier New"/>
        </w:rPr>
        <w:t>Section</w:t>
      </w:r>
      <w:r w:rsidR="00932978" w:rsidRPr="00EB23A9">
        <w:rPr>
          <w:rFonts w:eastAsia="Batang" w:cs="Courier New"/>
          <w:b/>
        </w:rPr>
        <w:t xml:space="preserve"> </w:t>
      </w:r>
      <w:r w:rsidR="00932978" w:rsidRPr="00EB23A9">
        <w:rPr>
          <w:rFonts w:eastAsia="Batang" w:cs="Courier New"/>
        </w:rPr>
        <w:t>3.2</w:t>
      </w:r>
      <w:r w:rsidR="00932978">
        <w:rPr>
          <w:rFonts w:eastAsia="Batang" w:cs="Courier New"/>
        </w:rPr>
        <w:t>)</w:t>
      </w:r>
      <w:r w:rsidR="00932978" w:rsidRPr="00725A59">
        <w:rPr>
          <w:rFonts w:eastAsia="Batang" w:cs="Courier New"/>
        </w:rPr>
        <w:t xml:space="preserve">. This resulted in a </w:t>
      </w:r>
      <w:proofErr w:type="gramStart"/>
      <w:r>
        <w:rPr>
          <w:rFonts w:eastAsia="Batang" w:cs="Courier New"/>
        </w:rPr>
        <w:t>56 :</w:t>
      </w:r>
      <w:proofErr w:type="gramEnd"/>
      <w:r>
        <w:rPr>
          <w:rFonts w:eastAsia="Batang" w:cs="Courier New"/>
        </w:rPr>
        <w:t xml:space="preserve"> 4</w:t>
      </w:r>
      <w:r w:rsidR="00932978" w:rsidRPr="00725A59">
        <w:rPr>
          <w:rFonts w:eastAsia="Batang" w:cs="Courier New"/>
        </w:rPr>
        <w:t xml:space="preserve">4 ratio in favour of the desired </w:t>
      </w:r>
      <w:r w:rsidR="00932978" w:rsidRPr="00725A59">
        <w:rPr>
          <w:rFonts w:eastAsia="Batang" w:cs="Courier New"/>
          <w:i/>
        </w:rPr>
        <w:t>erythro</w:t>
      </w:r>
      <w:r w:rsidR="00932978" w:rsidRPr="00725A59">
        <w:rPr>
          <w:rFonts w:eastAsia="Batang" w:cs="Courier New"/>
        </w:rPr>
        <w:t xml:space="preserve"> product (</w:t>
      </w:r>
      <w:r w:rsidR="008B78A0">
        <w:rPr>
          <w:rFonts w:eastAsia="Batang" w:cs="Courier New"/>
          <w:b/>
        </w:rPr>
        <w:t>75</w:t>
      </w:r>
      <w:r w:rsidR="00932978" w:rsidRPr="00725A59">
        <w:rPr>
          <w:rFonts w:eastAsia="Batang" w:cs="Courier New"/>
        </w:rPr>
        <w:t>). Ozonolysis of the olefin allowed for cyclisation and hydrolysis of the ethyl ester furnished pseudaminic acid</w:t>
      </w:r>
      <w:r w:rsidR="00932978">
        <w:rPr>
          <w:rFonts w:eastAsia="Batang" w:cs="Courier New"/>
        </w:rPr>
        <w:t xml:space="preserve"> (</w:t>
      </w:r>
      <w:r w:rsidR="008B78A0" w:rsidRPr="008B78A0">
        <w:rPr>
          <w:rFonts w:eastAsia="Batang" w:cs="Courier New"/>
          <w:b/>
        </w:rPr>
        <w:t>57</w:t>
      </w:r>
      <w:r w:rsidR="008B78A0">
        <w:rPr>
          <w:rFonts w:eastAsia="Batang" w:cs="Courier New"/>
        </w:rPr>
        <w:t xml:space="preserve">, </w:t>
      </w:r>
      <w:r w:rsidR="00932978" w:rsidRPr="008B78A0">
        <w:rPr>
          <w:rFonts w:eastAsia="Batang" w:cs="Courier New"/>
        </w:rPr>
        <w:t>α</w:t>
      </w:r>
      <w:proofErr w:type="gramStart"/>
      <w:r w:rsidR="00932978">
        <w:rPr>
          <w:rFonts w:eastAsia="Batang" w:cs="Courier New"/>
        </w:rPr>
        <w:t>:β</w:t>
      </w:r>
      <w:proofErr w:type="gramEnd"/>
      <w:r w:rsidR="00932978">
        <w:rPr>
          <w:rFonts w:eastAsia="Batang" w:cs="Courier New"/>
        </w:rPr>
        <w:t xml:space="preserve"> = 5</w:t>
      </w:r>
      <w:r w:rsidR="00932978" w:rsidRPr="00887C63">
        <w:rPr>
          <w:rFonts w:eastAsia="Batang" w:cs="Courier New"/>
        </w:rPr>
        <w:t xml:space="preserve">:1) </w:t>
      </w:r>
      <w:r w:rsidR="00932978" w:rsidRPr="00725A59">
        <w:rPr>
          <w:rFonts w:eastAsia="Batang" w:cs="Courier New"/>
        </w:rPr>
        <w:t xml:space="preserve">in a total of 14 steps from </w:t>
      </w:r>
      <w:r w:rsidR="00932978" w:rsidRPr="00EB23A9">
        <w:rPr>
          <w:rFonts w:eastAsia="Batang" w:cs="Courier New"/>
          <w:i/>
        </w:rPr>
        <w:t>N</w:t>
      </w:r>
      <w:r>
        <w:rPr>
          <w:rFonts w:eastAsia="Batang" w:cs="Courier New"/>
        </w:rPr>
        <w:t>-acetylglucosamine (</w:t>
      </w:r>
      <w:r w:rsidR="008B78A0">
        <w:rPr>
          <w:rFonts w:eastAsia="Batang" w:cs="Courier New"/>
          <w:b/>
        </w:rPr>
        <w:t>69</w:t>
      </w:r>
      <w:r>
        <w:rPr>
          <w:rFonts w:eastAsia="Batang" w:cs="Courier New"/>
        </w:rPr>
        <w:t>).</w:t>
      </w:r>
    </w:p>
    <w:p w:rsidR="00932978" w:rsidRPr="001F3A96" w:rsidRDefault="008352D8" w:rsidP="00932978">
      <w:pPr>
        <w:keepNext/>
        <w:jc w:val="center"/>
        <w:rPr>
          <w:rFonts w:ascii="Arial" w:eastAsia="Batang" w:hAnsi="Arial" w:cs="Arial"/>
          <w:sz w:val="24"/>
          <w:szCs w:val="24"/>
        </w:rPr>
      </w:pPr>
      <w:r w:rsidRPr="001F3A96">
        <w:rPr>
          <w:rFonts w:ascii="Cambria" w:eastAsia="Batang" w:hAnsi="Cambria" w:cs="Times New Roman"/>
          <w:sz w:val="24"/>
          <w:szCs w:val="24"/>
        </w:rPr>
        <w:object w:dxaOrig="10305" w:dyaOrig="8169">
          <v:shape id="_x0000_i1048" type="#_x0000_t75" style="width:344.2pt;height:272.45pt" o:ole="">
            <v:imagedata r:id="rId61" o:title=""/>
          </v:shape>
          <o:OLEObject Type="Embed" ProgID="ChemDraw.Document.6.0" ShapeID="_x0000_i1048" DrawAspect="Content" ObjectID="_1619862035" r:id="rId62"/>
        </w:object>
      </w:r>
    </w:p>
    <w:p w:rsidR="00932978" w:rsidRPr="00425747" w:rsidRDefault="00932978" w:rsidP="00932978">
      <w:pPr>
        <w:spacing w:line="360" w:lineRule="auto"/>
        <w:jc w:val="center"/>
        <w:rPr>
          <w:rFonts w:eastAsia="Times New Roman" w:cs="Arial"/>
          <w:bCs/>
          <w:color w:val="0070C0"/>
          <w:sz w:val="18"/>
          <w:szCs w:val="18"/>
          <w:lang w:val="en-US"/>
        </w:rPr>
      </w:pPr>
      <w:r w:rsidRPr="00425747">
        <w:rPr>
          <w:rFonts w:eastAsia="Times New Roman" w:cs="Arial"/>
          <w:b/>
          <w:bCs/>
          <w:color w:val="0070C0"/>
          <w:sz w:val="18"/>
          <w:szCs w:val="18"/>
          <w:lang w:val="en-US"/>
        </w:rPr>
        <w:t xml:space="preserve">Scheme </w:t>
      </w:r>
      <w:r w:rsidR="005E7695" w:rsidRPr="00425747">
        <w:rPr>
          <w:rFonts w:eastAsia="Times New Roman" w:cs="Arial"/>
          <w:b/>
          <w:bCs/>
          <w:color w:val="0070C0"/>
          <w:sz w:val="18"/>
          <w:szCs w:val="18"/>
          <w:lang w:val="en-US"/>
        </w:rPr>
        <w:fldChar w:fldCharType="begin"/>
      </w:r>
      <w:r w:rsidRPr="00425747">
        <w:rPr>
          <w:rFonts w:eastAsia="Times New Roman" w:cs="Arial"/>
          <w:b/>
          <w:bCs/>
          <w:color w:val="0070C0"/>
          <w:sz w:val="18"/>
          <w:szCs w:val="18"/>
          <w:lang w:val="en-US"/>
        </w:rPr>
        <w:instrText xml:space="preserve"> SEQ Scheme \* ARABIC </w:instrText>
      </w:r>
      <w:r w:rsidR="005E7695" w:rsidRPr="00425747">
        <w:rPr>
          <w:rFonts w:eastAsia="Times New Roman" w:cs="Arial"/>
          <w:b/>
          <w:bCs/>
          <w:color w:val="0070C0"/>
          <w:sz w:val="18"/>
          <w:szCs w:val="18"/>
          <w:lang w:val="en-US"/>
        </w:rPr>
        <w:fldChar w:fldCharType="separate"/>
      </w:r>
      <w:r w:rsidR="00206952">
        <w:rPr>
          <w:rFonts w:eastAsia="Times New Roman" w:cs="Arial"/>
          <w:b/>
          <w:bCs/>
          <w:noProof/>
          <w:color w:val="0070C0"/>
          <w:sz w:val="18"/>
          <w:szCs w:val="18"/>
          <w:lang w:val="en-US"/>
        </w:rPr>
        <w:t>21</w:t>
      </w:r>
      <w:r w:rsidR="005E7695" w:rsidRPr="00425747">
        <w:rPr>
          <w:rFonts w:eastAsia="Times New Roman" w:cs="Arial"/>
          <w:b/>
          <w:bCs/>
          <w:color w:val="0070C0"/>
          <w:sz w:val="18"/>
          <w:szCs w:val="18"/>
          <w:lang w:val="en-US"/>
        </w:rPr>
        <w:fldChar w:fldCharType="end"/>
      </w:r>
      <w:r w:rsidRPr="00425747">
        <w:rPr>
          <w:rFonts w:eastAsia="Times New Roman" w:cs="Arial"/>
          <w:b/>
          <w:bCs/>
          <w:color w:val="0070C0"/>
          <w:sz w:val="18"/>
          <w:szCs w:val="18"/>
          <w:lang w:val="en-US"/>
        </w:rPr>
        <w:t>:</w:t>
      </w:r>
      <w:r w:rsidRPr="00425747">
        <w:rPr>
          <w:rFonts w:eastAsia="Times New Roman" w:cs="Arial"/>
          <w:bCs/>
          <w:color w:val="0070C0"/>
          <w:sz w:val="18"/>
          <w:szCs w:val="18"/>
          <w:lang w:val="en-US"/>
        </w:rPr>
        <w:t xml:space="preserve"> Reagents and conditions: </w:t>
      </w:r>
      <w:r w:rsidRPr="00425747">
        <w:rPr>
          <w:rFonts w:eastAsia="Times New Roman" w:cs="Arial"/>
          <w:b/>
          <w:bCs/>
          <w:color w:val="0070C0"/>
          <w:sz w:val="18"/>
          <w:szCs w:val="18"/>
          <w:lang w:val="en-US"/>
        </w:rPr>
        <w:t>i.</w:t>
      </w:r>
      <w:r w:rsidRPr="00425747">
        <w:rPr>
          <w:rFonts w:eastAsia="Times New Roman" w:cs="Arial"/>
          <w:bCs/>
          <w:color w:val="0070C0"/>
          <w:sz w:val="18"/>
          <w:szCs w:val="18"/>
          <w:lang w:val="en-US"/>
        </w:rPr>
        <w:t xml:space="preserve"> CH</w:t>
      </w:r>
      <w:r w:rsidRPr="00425747">
        <w:rPr>
          <w:rFonts w:eastAsia="Times New Roman" w:cs="Arial"/>
          <w:bCs/>
          <w:color w:val="0070C0"/>
          <w:sz w:val="18"/>
          <w:szCs w:val="18"/>
          <w:vertAlign w:val="subscript"/>
          <w:lang w:val="en-US"/>
        </w:rPr>
        <w:t>3</w:t>
      </w:r>
      <w:r w:rsidRPr="00425747">
        <w:rPr>
          <w:rFonts w:eastAsia="Times New Roman" w:cs="Arial"/>
          <w:bCs/>
          <w:color w:val="0070C0"/>
          <w:sz w:val="18"/>
          <w:szCs w:val="18"/>
          <w:lang w:val="en-US"/>
        </w:rPr>
        <w:t xml:space="preserve">ONa, MeOH; </w:t>
      </w:r>
      <w:r w:rsidRPr="00425747">
        <w:rPr>
          <w:rFonts w:eastAsia="Times New Roman" w:cs="Arial"/>
          <w:b/>
          <w:bCs/>
          <w:color w:val="0070C0"/>
          <w:sz w:val="18"/>
          <w:szCs w:val="18"/>
          <w:lang w:val="en-US"/>
        </w:rPr>
        <w:t>ii.</w:t>
      </w:r>
      <w:r w:rsidRPr="00425747">
        <w:rPr>
          <w:rFonts w:eastAsia="Times New Roman" w:cs="Arial"/>
          <w:bCs/>
          <w:color w:val="0070C0"/>
          <w:sz w:val="18"/>
          <w:szCs w:val="18"/>
          <w:lang w:val="en-US"/>
        </w:rPr>
        <w:t xml:space="preserve"> 2</w:t>
      </w:r>
      <w:proofErr w:type="gramStart"/>
      <w:r w:rsidRPr="00425747">
        <w:rPr>
          <w:rFonts w:eastAsia="Times New Roman" w:cs="Arial"/>
          <w:bCs/>
          <w:color w:val="0070C0"/>
          <w:sz w:val="18"/>
          <w:szCs w:val="18"/>
          <w:lang w:val="en-US"/>
        </w:rPr>
        <w:t>,2</w:t>
      </w:r>
      <w:proofErr w:type="gramEnd"/>
      <w:r w:rsidRPr="00425747">
        <w:rPr>
          <w:rFonts w:eastAsia="Times New Roman" w:cs="Arial"/>
          <w:bCs/>
          <w:color w:val="0070C0"/>
          <w:sz w:val="18"/>
          <w:szCs w:val="18"/>
          <w:lang w:val="en-US"/>
        </w:rPr>
        <w:t>-DMP, acetone, TsOH.H</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 xml:space="preserve">O; </w:t>
      </w:r>
      <w:r w:rsidRPr="0025248D">
        <w:rPr>
          <w:rFonts w:eastAsia="Times New Roman" w:cs="Arial"/>
          <w:b/>
          <w:bCs/>
          <w:color w:val="0070C0"/>
          <w:sz w:val="18"/>
          <w:szCs w:val="18"/>
          <w:lang w:val="en-US"/>
        </w:rPr>
        <w:t>iii.</w:t>
      </w:r>
      <w:r w:rsidRPr="00425747">
        <w:rPr>
          <w:rFonts w:eastAsia="Times New Roman" w:cs="Arial"/>
          <w:bCs/>
          <w:color w:val="0070C0"/>
          <w:sz w:val="18"/>
          <w:szCs w:val="18"/>
          <w:lang w:val="en-US"/>
        </w:rPr>
        <w:t xml:space="preserve"> TBDMSCl, imidazole, DMF; </w:t>
      </w:r>
      <w:proofErr w:type="gramStart"/>
      <w:r w:rsidRPr="0025248D">
        <w:rPr>
          <w:rFonts w:eastAsia="Times New Roman" w:cs="Arial"/>
          <w:b/>
          <w:bCs/>
          <w:color w:val="0070C0"/>
          <w:sz w:val="18"/>
          <w:szCs w:val="18"/>
          <w:lang w:val="en-US"/>
        </w:rPr>
        <w:t>i</w:t>
      </w:r>
      <w:r w:rsidRPr="00425747">
        <w:rPr>
          <w:rFonts w:eastAsia="Times New Roman" w:cs="Arial"/>
          <w:b/>
          <w:bCs/>
          <w:color w:val="0070C0"/>
          <w:sz w:val="18"/>
          <w:szCs w:val="18"/>
          <w:lang w:val="en-US"/>
        </w:rPr>
        <w:t>v</w:t>
      </w:r>
      <w:proofErr w:type="gramEnd"/>
      <w:r w:rsidRPr="00425747">
        <w:rPr>
          <w:rFonts w:eastAsia="Times New Roman" w:cs="Arial"/>
          <w:b/>
          <w:bCs/>
          <w:color w:val="0070C0"/>
          <w:sz w:val="18"/>
          <w:szCs w:val="18"/>
          <w:lang w:val="en-US"/>
        </w:rPr>
        <w:t>.</w:t>
      </w:r>
      <w:r w:rsidRPr="00425747">
        <w:rPr>
          <w:rFonts w:eastAsia="Times New Roman" w:cs="Arial"/>
          <w:bCs/>
          <w:color w:val="0070C0"/>
          <w:sz w:val="18"/>
          <w:szCs w:val="18"/>
          <w:lang w:val="en-US"/>
        </w:rPr>
        <w:t xml:space="preserve"> Tf</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O, py, -78</w:t>
      </w:r>
      <w:r w:rsidRPr="00425747">
        <w:rPr>
          <w:rFonts w:eastAsia="Times New Roman" w:cs="Arial"/>
          <w:bCs/>
          <w:color w:val="0070C0"/>
          <w:sz w:val="18"/>
          <w:szCs w:val="18"/>
          <w:vertAlign w:val="superscript"/>
          <w:lang w:val="en-US"/>
        </w:rPr>
        <w:t>o</w:t>
      </w:r>
      <w:r w:rsidRPr="00425747">
        <w:rPr>
          <w:rFonts w:eastAsia="Times New Roman" w:cs="Arial"/>
          <w:bCs/>
          <w:color w:val="0070C0"/>
          <w:sz w:val="18"/>
          <w:szCs w:val="18"/>
          <w:lang w:val="en-US"/>
        </w:rPr>
        <w:t xml:space="preserve">C </w:t>
      </w:r>
      <w:r w:rsidRPr="00425747">
        <w:rPr>
          <w:rFonts w:eastAsia="Times New Roman" w:cs="Arial"/>
          <w:bCs/>
          <w:color w:val="0070C0"/>
          <w:sz w:val="18"/>
          <w:szCs w:val="18"/>
          <w:lang w:val="en-US"/>
        </w:rPr>
        <w:sym w:font="Wingdings" w:char="F0E0"/>
      </w:r>
      <w:r w:rsidRPr="00425747">
        <w:rPr>
          <w:rFonts w:eastAsia="Times New Roman" w:cs="Arial"/>
          <w:bCs/>
          <w:color w:val="0070C0"/>
          <w:sz w:val="18"/>
          <w:szCs w:val="18"/>
          <w:lang w:val="en-US"/>
        </w:rPr>
        <w:t xml:space="preserve"> </w:t>
      </w:r>
      <w:proofErr w:type="gramStart"/>
      <w:r w:rsidRPr="00425747">
        <w:rPr>
          <w:rFonts w:eastAsia="Times New Roman" w:cs="Arial"/>
          <w:bCs/>
          <w:color w:val="0070C0"/>
          <w:sz w:val="18"/>
          <w:szCs w:val="18"/>
          <w:lang w:val="en-US"/>
        </w:rPr>
        <w:t>rt</w:t>
      </w:r>
      <w:proofErr w:type="gramEnd"/>
      <w:r w:rsidRPr="00425747">
        <w:rPr>
          <w:rFonts w:eastAsia="Times New Roman" w:cs="Arial"/>
          <w:bCs/>
          <w:color w:val="0070C0"/>
          <w:sz w:val="18"/>
          <w:szCs w:val="18"/>
          <w:lang w:val="en-US"/>
        </w:rPr>
        <w:t xml:space="preserve">; </w:t>
      </w:r>
      <w:r w:rsidRPr="00425747">
        <w:rPr>
          <w:rFonts w:eastAsia="Times New Roman" w:cs="Arial"/>
          <w:b/>
          <w:bCs/>
          <w:color w:val="0070C0"/>
          <w:sz w:val="18"/>
          <w:szCs w:val="18"/>
          <w:lang w:val="en-US"/>
        </w:rPr>
        <w:t>v.</w:t>
      </w:r>
      <w:r w:rsidRPr="00425747">
        <w:rPr>
          <w:rFonts w:eastAsia="Times New Roman" w:cs="Arial"/>
          <w:bCs/>
          <w:color w:val="0070C0"/>
          <w:sz w:val="18"/>
          <w:szCs w:val="18"/>
          <w:lang w:val="en-US"/>
        </w:rPr>
        <w:t xml:space="preserve"> NaN</w:t>
      </w:r>
      <w:r w:rsidRPr="00425747">
        <w:rPr>
          <w:rFonts w:eastAsia="Times New Roman" w:cs="Arial"/>
          <w:bCs/>
          <w:color w:val="0070C0"/>
          <w:sz w:val="18"/>
          <w:szCs w:val="18"/>
          <w:vertAlign w:val="subscript"/>
          <w:lang w:val="en-US"/>
        </w:rPr>
        <w:t>3</w:t>
      </w:r>
      <w:r w:rsidRPr="00425747">
        <w:rPr>
          <w:rFonts w:eastAsia="Times New Roman" w:cs="Arial"/>
          <w:bCs/>
          <w:color w:val="0070C0"/>
          <w:sz w:val="18"/>
          <w:szCs w:val="18"/>
          <w:lang w:val="en-US"/>
        </w:rPr>
        <w:t>, DMF, 4</w:t>
      </w:r>
      <w:r w:rsidRPr="00425747">
        <w:rPr>
          <w:rFonts w:eastAsia="Times New Roman" w:cs="Arial"/>
          <w:bCs/>
          <w:color w:val="0070C0"/>
          <w:sz w:val="18"/>
          <w:szCs w:val="18"/>
          <w:vertAlign w:val="superscript"/>
          <w:lang w:val="en-US"/>
        </w:rPr>
        <w:t>o</w:t>
      </w:r>
      <w:r w:rsidRPr="00425747">
        <w:rPr>
          <w:rFonts w:eastAsia="Times New Roman" w:cs="Arial"/>
          <w:bCs/>
          <w:color w:val="0070C0"/>
          <w:sz w:val="18"/>
          <w:szCs w:val="18"/>
          <w:lang w:val="en-US"/>
        </w:rPr>
        <w:t xml:space="preserve">C; </w:t>
      </w:r>
      <w:r w:rsidRPr="00425747">
        <w:rPr>
          <w:rFonts w:eastAsia="Times New Roman" w:cs="Arial"/>
          <w:b/>
          <w:bCs/>
          <w:color w:val="0070C0"/>
          <w:sz w:val="18"/>
          <w:szCs w:val="18"/>
          <w:lang w:val="en-US"/>
        </w:rPr>
        <w:t>vi.</w:t>
      </w:r>
      <w:r w:rsidRPr="00425747">
        <w:rPr>
          <w:rFonts w:eastAsia="Times New Roman" w:cs="Arial"/>
          <w:bCs/>
          <w:color w:val="0070C0"/>
          <w:sz w:val="18"/>
          <w:szCs w:val="18"/>
          <w:lang w:val="en-US"/>
        </w:rPr>
        <w:t xml:space="preserve"> H</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 xml:space="preserve">, </w:t>
      </w:r>
      <w:proofErr w:type="gramStart"/>
      <w:r w:rsidRPr="00425747">
        <w:rPr>
          <w:rFonts w:eastAsia="Times New Roman" w:cs="Arial"/>
          <w:bCs/>
          <w:color w:val="0070C0"/>
          <w:sz w:val="18"/>
          <w:szCs w:val="18"/>
          <w:lang w:val="en-US"/>
        </w:rPr>
        <w:t>Pd(</w:t>
      </w:r>
      <w:proofErr w:type="gramEnd"/>
      <w:r w:rsidRPr="00425747">
        <w:rPr>
          <w:rFonts w:eastAsia="Times New Roman" w:cs="Arial"/>
          <w:bCs/>
          <w:color w:val="0070C0"/>
          <w:sz w:val="18"/>
          <w:szCs w:val="18"/>
          <w:lang w:val="en-US"/>
        </w:rPr>
        <w:t>OH)</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-C, TsOH.H</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O, MeOH then Ac</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 xml:space="preserve">O, py; </w:t>
      </w:r>
      <w:r w:rsidRPr="00425747">
        <w:rPr>
          <w:rFonts w:eastAsia="Times New Roman" w:cs="Arial"/>
          <w:b/>
          <w:bCs/>
          <w:color w:val="0070C0"/>
          <w:sz w:val="18"/>
          <w:szCs w:val="18"/>
          <w:lang w:val="en-US"/>
        </w:rPr>
        <w:t>vii.</w:t>
      </w:r>
      <w:r w:rsidRPr="00425747">
        <w:rPr>
          <w:rFonts w:eastAsia="Times New Roman" w:cs="Arial"/>
          <w:bCs/>
          <w:color w:val="0070C0"/>
          <w:sz w:val="18"/>
          <w:szCs w:val="18"/>
          <w:lang w:val="en-US"/>
        </w:rPr>
        <w:t xml:space="preserve"> </w:t>
      </w:r>
      <w:proofErr w:type="gramStart"/>
      <w:r w:rsidRPr="00425747">
        <w:rPr>
          <w:rFonts w:eastAsia="Times New Roman" w:cs="Arial"/>
          <w:bCs/>
          <w:color w:val="0070C0"/>
          <w:sz w:val="18"/>
          <w:szCs w:val="18"/>
          <w:lang w:val="en-US"/>
        </w:rPr>
        <w:t>aq</w:t>
      </w:r>
      <w:proofErr w:type="gramEnd"/>
      <w:r w:rsidRPr="00425747">
        <w:rPr>
          <w:rFonts w:eastAsia="Times New Roman" w:cs="Arial"/>
          <w:bCs/>
          <w:color w:val="0070C0"/>
          <w:sz w:val="18"/>
          <w:szCs w:val="18"/>
          <w:lang w:val="en-US"/>
        </w:rPr>
        <w:t xml:space="preserve">. TFA; </w:t>
      </w:r>
      <w:r w:rsidRPr="0025248D">
        <w:rPr>
          <w:rFonts w:eastAsia="Times New Roman" w:cs="Arial"/>
          <w:b/>
          <w:bCs/>
          <w:color w:val="0070C0"/>
          <w:sz w:val="18"/>
          <w:szCs w:val="18"/>
          <w:lang w:val="en-US"/>
        </w:rPr>
        <w:t>vii</w:t>
      </w:r>
      <w:r w:rsidR="008B78A0">
        <w:rPr>
          <w:rFonts w:eastAsia="Times New Roman" w:cs="Arial"/>
          <w:b/>
          <w:bCs/>
          <w:color w:val="0070C0"/>
          <w:sz w:val="18"/>
          <w:szCs w:val="18"/>
          <w:lang w:val="en-US"/>
        </w:rPr>
        <w:t>i</w:t>
      </w:r>
      <w:r w:rsidRPr="0025248D">
        <w:rPr>
          <w:rFonts w:eastAsia="Times New Roman" w:cs="Arial"/>
          <w:b/>
          <w:bCs/>
          <w:color w:val="0070C0"/>
          <w:sz w:val="18"/>
          <w:szCs w:val="18"/>
          <w:lang w:val="en-US"/>
        </w:rPr>
        <w:t>.</w:t>
      </w:r>
      <w:r w:rsidRPr="00425747">
        <w:rPr>
          <w:rFonts w:eastAsia="Times New Roman" w:cs="Arial"/>
          <w:bCs/>
          <w:color w:val="0070C0"/>
          <w:sz w:val="18"/>
          <w:szCs w:val="18"/>
          <w:lang w:val="en-US"/>
        </w:rPr>
        <w:t xml:space="preserve"> </w:t>
      </w:r>
      <w:proofErr w:type="gramStart"/>
      <w:r w:rsidRPr="00425747">
        <w:rPr>
          <w:rFonts w:eastAsia="Times New Roman" w:cs="Arial"/>
          <w:bCs/>
          <w:color w:val="0070C0"/>
          <w:sz w:val="18"/>
          <w:szCs w:val="18"/>
          <w:lang w:val="en-US"/>
        </w:rPr>
        <w:t>I</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 PPh</w:t>
      </w:r>
      <w:r w:rsidRPr="00425747">
        <w:rPr>
          <w:rFonts w:eastAsia="Times New Roman" w:cs="Arial"/>
          <w:bCs/>
          <w:color w:val="0070C0"/>
          <w:sz w:val="18"/>
          <w:szCs w:val="18"/>
          <w:vertAlign w:val="subscript"/>
          <w:lang w:val="en-US"/>
        </w:rPr>
        <w:t>3</w:t>
      </w:r>
      <w:r w:rsidRPr="00425747">
        <w:rPr>
          <w:rFonts w:eastAsia="Times New Roman" w:cs="Arial"/>
          <w:bCs/>
          <w:color w:val="0070C0"/>
          <w:sz w:val="18"/>
          <w:szCs w:val="18"/>
          <w:lang w:val="en-US"/>
        </w:rPr>
        <w:t xml:space="preserve">, imidazole; </w:t>
      </w:r>
      <w:r w:rsidRPr="0025248D">
        <w:rPr>
          <w:rFonts w:eastAsia="Times New Roman" w:cs="Arial"/>
          <w:b/>
          <w:bCs/>
          <w:color w:val="0070C0"/>
          <w:sz w:val="18"/>
          <w:szCs w:val="18"/>
          <w:lang w:val="en-US"/>
        </w:rPr>
        <w:t>i</w:t>
      </w:r>
      <w:r w:rsidRPr="00425747">
        <w:rPr>
          <w:rFonts w:eastAsia="Times New Roman" w:cs="Arial"/>
          <w:b/>
          <w:bCs/>
          <w:color w:val="0070C0"/>
          <w:sz w:val="18"/>
          <w:szCs w:val="18"/>
          <w:lang w:val="en-US"/>
        </w:rPr>
        <w:t>x.</w:t>
      </w:r>
      <w:proofErr w:type="gramEnd"/>
      <w:r w:rsidRPr="00425747">
        <w:rPr>
          <w:rFonts w:eastAsia="Times New Roman" w:cs="Arial"/>
          <w:bCs/>
          <w:color w:val="0070C0"/>
          <w:sz w:val="18"/>
          <w:szCs w:val="18"/>
          <w:lang w:val="en-US"/>
        </w:rPr>
        <w:t xml:space="preserve"> </w:t>
      </w:r>
      <w:proofErr w:type="gramStart"/>
      <w:r w:rsidRPr="00425747">
        <w:rPr>
          <w:rFonts w:eastAsia="Times New Roman" w:cs="Arial"/>
          <w:bCs/>
          <w:color w:val="0070C0"/>
          <w:sz w:val="18"/>
          <w:szCs w:val="18"/>
          <w:lang w:val="en-US"/>
        </w:rPr>
        <w:t>Pd(</w:t>
      </w:r>
      <w:proofErr w:type="gramEnd"/>
      <w:r w:rsidRPr="00425747">
        <w:rPr>
          <w:rFonts w:eastAsia="Times New Roman" w:cs="Arial"/>
          <w:bCs/>
          <w:color w:val="0070C0"/>
          <w:sz w:val="18"/>
          <w:szCs w:val="18"/>
          <w:lang w:val="en-US"/>
        </w:rPr>
        <w:t>OH)</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-C, EtN</w:t>
      </w:r>
      <w:r w:rsidRPr="00425747">
        <w:rPr>
          <w:rFonts w:eastAsia="Times New Roman" w:cs="Arial"/>
          <w:bCs/>
          <w:i/>
          <w:color w:val="0070C0"/>
          <w:sz w:val="18"/>
          <w:szCs w:val="18"/>
          <w:vertAlign w:val="superscript"/>
          <w:lang w:val="en-US"/>
        </w:rPr>
        <w:t>i</w:t>
      </w:r>
      <w:r w:rsidRPr="00425747">
        <w:rPr>
          <w:rFonts w:eastAsia="Times New Roman" w:cs="Arial"/>
          <w:bCs/>
          <w:color w:val="0070C0"/>
          <w:sz w:val="18"/>
          <w:szCs w:val="18"/>
          <w:lang w:val="en-US"/>
        </w:rPr>
        <w:t>Pr</w:t>
      </w:r>
      <w:r w:rsidRPr="00425747">
        <w:rPr>
          <w:rFonts w:eastAsia="Times New Roman" w:cs="Arial"/>
          <w:bCs/>
          <w:color w:val="0070C0"/>
          <w:sz w:val="18"/>
          <w:szCs w:val="18"/>
          <w:vertAlign w:val="subscript"/>
          <w:lang w:val="en-US"/>
        </w:rPr>
        <w:t>2</w:t>
      </w:r>
      <w:r w:rsidRPr="00425747">
        <w:rPr>
          <w:rFonts w:eastAsia="Times New Roman" w:cs="Arial"/>
          <w:bCs/>
          <w:color w:val="0070C0"/>
          <w:sz w:val="18"/>
          <w:szCs w:val="18"/>
          <w:lang w:val="en-US"/>
        </w:rPr>
        <w:t>, H</w:t>
      </w:r>
      <w:r w:rsidRPr="00425747">
        <w:rPr>
          <w:rFonts w:eastAsia="Times New Roman" w:cs="Arial"/>
          <w:bCs/>
          <w:color w:val="0070C0"/>
          <w:sz w:val="18"/>
          <w:szCs w:val="18"/>
          <w:vertAlign w:val="subscript"/>
          <w:lang w:val="en-US"/>
        </w:rPr>
        <w:t>2</w:t>
      </w:r>
      <w:r>
        <w:rPr>
          <w:rFonts w:eastAsia="Times New Roman" w:cs="Arial"/>
          <w:bCs/>
          <w:color w:val="0070C0"/>
          <w:sz w:val="18"/>
          <w:szCs w:val="18"/>
          <w:lang w:val="en-US"/>
        </w:rPr>
        <w:t>, MeOH.</w:t>
      </w:r>
    </w:p>
    <w:p w:rsidR="00CE6021" w:rsidRDefault="00CE6021" w:rsidP="00FB7B0F">
      <w:pPr>
        <w:jc w:val="both"/>
        <w:rPr>
          <w:rFonts w:eastAsia="Batang" w:cs="Courier New"/>
        </w:rPr>
      </w:pPr>
      <w:r>
        <w:rPr>
          <w:rFonts w:eastAsia="Batang" w:cs="Courier New"/>
        </w:rPr>
        <w:t xml:space="preserve">In 2014, Zunk </w:t>
      </w:r>
      <w:r>
        <w:rPr>
          <w:rFonts w:eastAsia="Batang" w:cs="Courier New"/>
          <w:i/>
        </w:rPr>
        <w:t>et al.</w:t>
      </w:r>
      <w:r>
        <w:rPr>
          <w:rFonts w:eastAsia="Batang" w:cs="Courier New"/>
        </w:rPr>
        <w:t xml:space="preserve"> published </w:t>
      </w:r>
      <w:r w:rsidR="00FB7B0F">
        <w:rPr>
          <w:rFonts w:eastAsia="Batang" w:cs="Courier New"/>
        </w:rPr>
        <w:t>the</w:t>
      </w:r>
      <w:r>
        <w:rPr>
          <w:rFonts w:eastAsia="Batang" w:cs="Courier New"/>
        </w:rPr>
        <w:t xml:space="preserve"> synthesis of </w:t>
      </w:r>
      <w:r w:rsidR="00FB7B0F">
        <w:rPr>
          <w:rFonts w:eastAsia="Batang" w:cs="Courier New"/>
        </w:rPr>
        <w:t xml:space="preserve">a </w:t>
      </w:r>
      <w:r>
        <w:rPr>
          <w:rFonts w:eastAsia="Batang" w:cs="Courier New"/>
        </w:rPr>
        <w:t>pseudaminic acid</w:t>
      </w:r>
      <w:r w:rsidR="00FB7B0F">
        <w:rPr>
          <w:rFonts w:eastAsia="Batang" w:cs="Courier New"/>
        </w:rPr>
        <w:t xml:space="preserve"> analogue</w:t>
      </w:r>
      <w:r>
        <w:rPr>
          <w:rFonts w:eastAsia="Batang" w:cs="Courier New"/>
        </w:rPr>
        <w:t xml:space="preserve"> from a carbohydrate precursor (</w:t>
      </w:r>
      <w:r w:rsidRPr="00812F37">
        <w:rPr>
          <w:rFonts w:eastAsia="Batang" w:cs="Courier New"/>
          <w:b/>
        </w:rPr>
        <w:t>Scheme 21</w:t>
      </w:r>
      <w:r>
        <w:rPr>
          <w:rFonts w:eastAsia="Batang" w:cs="Courier New"/>
        </w:rPr>
        <w:t>)</w:t>
      </w:r>
      <w:r w:rsidRPr="00725A59">
        <w:rPr>
          <w:rFonts w:eastAsia="Batang" w:cs="Courier New"/>
        </w:rPr>
        <w:t>.</w:t>
      </w:r>
      <w:r w:rsidR="005E7695" w:rsidRPr="00725A59">
        <w:rPr>
          <w:rFonts w:eastAsia="Batang" w:cs="Courier New"/>
        </w:rPr>
        <w:fldChar w:fldCharType="begin" w:fldLock="1"/>
      </w:r>
      <w:r w:rsidR="00124E73">
        <w:rPr>
          <w:rFonts w:eastAsia="Batang" w:cs="Courier New"/>
        </w:rPr>
        <w:instrText>ADDIN CSL_CITATION {"citationItems":[{"id":"ITEM-1","itemData":{"DOI":"10.1039/c3ob42491j","ISSN":"1477-0539","PMID":"24687140","abstract":"The pseudaminic acids are a family of 5,7-diamino-3,5,7,9-tetradeoxynonulosonic acids that are essential components of bacterial polysaccharides and glycoproteins. This paper describes our approach towards the synthesis of analogues of pseudaminic acid, and involves the efficient introduction of the requisite nitrogen functionalities from a readily available precursor.","author":[{"dropping-particle":"","family":"Zunk","given":"Matthew","non-dropping-particle":"","parse-names":false,"suffix":""},{"dropping-particle":"","family":"Williams","given":"James","non-dropping-particle":"","parse-names":false,"suffix":""},{"dropping-particle":"","family":"Carter","given":"James","non-dropping-particle":"","parse-names":false,"suffix":""},{"dropping-particle":"","family":"Kiefel","given":"Milton J","non-dropping-particle":"","parse-names":false,"suffix":""}],"container-title":"Organic and Biomolecular Chemistry","id":"ITEM-1","issue":"18","issued":{"date-parts":[["2014","4","9"]]},"page":"2918-25","title":"A new approach towards the synthesis of pseudaminic acid analogues.","type":"article-journal","volume":"12"},"uris":["http://www.mendeley.com/documents/?uuid=0c6833fd-2cf7-4638-ba37-627ece36023b"]}],"mendeley":{"formattedCitation":"&lt;sup&gt;56&lt;/sup&gt;","plainTextFormattedCitation":"56","previouslyFormattedCitation":"&lt;sup&gt;56&lt;/sup&gt;"},"properties":{"noteIndex":0},"schema":"https://github.com/citation-style-language/schema/raw/master/csl-citation.json"}</w:instrText>
      </w:r>
      <w:r w:rsidR="005E7695" w:rsidRPr="00725A59">
        <w:rPr>
          <w:rFonts w:eastAsia="Batang" w:cs="Courier New"/>
        </w:rPr>
        <w:fldChar w:fldCharType="separate"/>
      </w:r>
      <w:r w:rsidRPr="003F19BF">
        <w:rPr>
          <w:rFonts w:eastAsia="Batang" w:cs="Courier New"/>
          <w:noProof/>
          <w:vertAlign w:val="superscript"/>
        </w:rPr>
        <w:t>56</w:t>
      </w:r>
      <w:r w:rsidR="005E7695" w:rsidRPr="00725A59">
        <w:rPr>
          <w:rFonts w:eastAsia="Batang" w:cs="Courier New"/>
        </w:rPr>
        <w:fldChar w:fldCharType="end"/>
      </w:r>
      <w:r>
        <w:rPr>
          <w:rFonts w:eastAsia="Batang" w:cs="Courier New"/>
        </w:rPr>
        <w:t xml:space="preserve"> </w:t>
      </w:r>
      <w:r w:rsidRPr="00725A59">
        <w:rPr>
          <w:rFonts w:eastAsia="Batang" w:cs="Courier New"/>
        </w:rPr>
        <w:t>Using the methyl ester β-methyl glycoside of Neu5Ac as a starting material, 8-</w:t>
      </w:r>
      <w:r w:rsidRPr="00725A59">
        <w:rPr>
          <w:rFonts w:eastAsia="Batang" w:cs="Courier New"/>
          <w:i/>
        </w:rPr>
        <w:t>epi</w:t>
      </w:r>
      <w:r w:rsidRPr="00725A59">
        <w:rPr>
          <w:rFonts w:eastAsia="Batang" w:cs="Courier New"/>
        </w:rPr>
        <w:t xml:space="preserve">-pseudaminic acid was synthesised in 10 steps.  Treatment of the starting material </w:t>
      </w:r>
      <w:r w:rsidRPr="00725A59">
        <w:rPr>
          <w:rFonts w:eastAsia="Batang" w:cs="Courier New"/>
        </w:rPr>
        <w:lastRenderedPageBreak/>
        <w:t>with sodium nitrate proffered the methyl ester β-methyl peracetate (</w:t>
      </w:r>
      <w:r>
        <w:rPr>
          <w:rFonts w:eastAsia="Batang" w:cs="Courier New"/>
          <w:b/>
        </w:rPr>
        <w:t>7</w:t>
      </w:r>
      <w:r w:rsidR="004D18BC">
        <w:rPr>
          <w:rFonts w:eastAsia="Batang" w:cs="Courier New"/>
          <w:b/>
        </w:rPr>
        <w:t>6</w:t>
      </w:r>
      <w:r w:rsidRPr="00725A59">
        <w:rPr>
          <w:rFonts w:eastAsia="Batang" w:cs="Courier New"/>
        </w:rPr>
        <w:t>). Removal of the acetates and protection of the relevant hydroxy groups yielded the diol (</w:t>
      </w:r>
      <w:r>
        <w:rPr>
          <w:rFonts w:eastAsia="Batang" w:cs="Courier New"/>
          <w:b/>
        </w:rPr>
        <w:t>7</w:t>
      </w:r>
      <w:r w:rsidR="004D18BC">
        <w:rPr>
          <w:rFonts w:eastAsia="Batang" w:cs="Courier New"/>
          <w:b/>
        </w:rPr>
        <w:t>7</w:t>
      </w:r>
      <w:r w:rsidRPr="00725A59">
        <w:rPr>
          <w:rFonts w:eastAsia="Batang" w:cs="Courier New"/>
        </w:rPr>
        <w:t>) which was treated with triflic anhydride to yield the ditriflate (</w:t>
      </w:r>
      <w:r>
        <w:rPr>
          <w:rFonts w:eastAsia="Batang" w:cs="Courier New"/>
          <w:b/>
        </w:rPr>
        <w:t>7</w:t>
      </w:r>
      <w:r w:rsidR="004D18BC">
        <w:rPr>
          <w:rFonts w:eastAsia="Batang" w:cs="Courier New"/>
          <w:b/>
        </w:rPr>
        <w:t>8</w:t>
      </w:r>
      <w:r w:rsidRPr="00725A59">
        <w:rPr>
          <w:rFonts w:eastAsia="Batang" w:cs="Courier New"/>
        </w:rPr>
        <w:t>). S</w:t>
      </w:r>
      <w:r w:rsidRPr="00725A59">
        <w:rPr>
          <w:rFonts w:eastAsia="Batang" w:cs="Courier New"/>
          <w:vertAlign w:val="subscript"/>
        </w:rPr>
        <w:t>N</w:t>
      </w:r>
      <w:r w:rsidRPr="00725A59">
        <w:rPr>
          <w:rFonts w:eastAsia="Batang" w:cs="Courier New"/>
        </w:rPr>
        <w:t>2 displacement of the triflate groups with NaN</w:t>
      </w:r>
      <w:r w:rsidRPr="00725A59">
        <w:rPr>
          <w:rFonts w:eastAsia="Batang" w:cs="Courier New"/>
          <w:vertAlign w:val="subscript"/>
        </w:rPr>
        <w:t>3</w:t>
      </w:r>
      <w:r w:rsidRPr="00725A59">
        <w:rPr>
          <w:rFonts w:eastAsia="Batang" w:cs="Courier New"/>
        </w:rPr>
        <w:t xml:space="preserve"> installed the nitrogen centres which were subsequently reduced and acetylated. After removal of the acetonide, the primary alcohol (</w:t>
      </w:r>
      <w:r>
        <w:rPr>
          <w:rFonts w:eastAsia="Batang" w:cs="Courier New"/>
          <w:b/>
        </w:rPr>
        <w:t>7</w:t>
      </w:r>
      <w:r w:rsidR="004D18BC">
        <w:rPr>
          <w:rFonts w:eastAsia="Batang" w:cs="Courier New"/>
          <w:b/>
        </w:rPr>
        <w:t>9</w:t>
      </w:r>
      <w:r w:rsidRPr="00725A59">
        <w:rPr>
          <w:rFonts w:eastAsia="Batang" w:cs="Courier New"/>
        </w:rPr>
        <w:t>) was converted to the iodide and hydrogenated to give the terminal methyl group of 8-</w:t>
      </w:r>
      <w:r w:rsidRPr="00725A59">
        <w:rPr>
          <w:rFonts w:eastAsia="Batang" w:cs="Courier New"/>
          <w:i/>
        </w:rPr>
        <w:t>epi</w:t>
      </w:r>
      <w:r w:rsidRPr="00725A59">
        <w:rPr>
          <w:rFonts w:eastAsia="Batang" w:cs="Courier New"/>
        </w:rPr>
        <w:t>-pseudaminic acid (</w:t>
      </w:r>
      <w:r w:rsidR="004D18BC">
        <w:rPr>
          <w:rFonts w:eastAsia="Batang" w:cs="Courier New"/>
          <w:b/>
        </w:rPr>
        <w:t>80</w:t>
      </w:r>
      <w:r>
        <w:rPr>
          <w:rFonts w:eastAsia="Batang" w:cs="Courier New"/>
        </w:rPr>
        <w:t>). The anomeric ratio of the product was not reported.</w:t>
      </w:r>
    </w:p>
    <w:p w:rsidR="007D54C9" w:rsidRDefault="008F2B84" w:rsidP="007D54C9">
      <w:pPr>
        <w:keepNext/>
        <w:jc w:val="center"/>
      </w:pPr>
      <w:r>
        <w:object w:dxaOrig="12504" w:dyaOrig="6273">
          <v:shape id="_x0000_i1049" type="#_x0000_t75" style="width:438.9pt;height:219.85pt" o:ole="">
            <v:imagedata r:id="rId63" o:title=""/>
          </v:shape>
          <o:OLEObject Type="Embed" ProgID="ChemDraw.Document.6.0" ShapeID="_x0000_i1049" DrawAspect="Content" ObjectID="_1619862036" r:id="rId64"/>
        </w:object>
      </w:r>
    </w:p>
    <w:p w:rsidR="00932978" w:rsidRDefault="007D54C9" w:rsidP="007D54C9">
      <w:pPr>
        <w:pStyle w:val="Caption"/>
        <w:jc w:val="center"/>
        <w:rPr>
          <w:b w:val="0"/>
        </w:rPr>
      </w:pPr>
      <w:r w:rsidRPr="007D54C9">
        <w:t xml:space="preserve">Scheme </w:t>
      </w:r>
      <w:fldSimple w:instr=" SEQ Scheme \* ARABIC ">
        <w:r w:rsidR="00206952">
          <w:rPr>
            <w:noProof/>
          </w:rPr>
          <w:t>22</w:t>
        </w:r>
      </w:fldSimple>
      <w:r>
        <w:t>: i.</w:t>
      </w:r>
      <w:r>
        <w:rPr>
          <w:b w:val="0"/>
        </w:rPr>
        <w:t xml:space="preserve"> TFA, DCM, 0 </w:t>
      </w:r>
      <w:r>
        <w:rPr>
          <w:b w:val="0"/>
          <w:vertAlign w:val="superscript"/>
        </w:rPr>
        <w:t>o</w:t>
      </w:r>
      <w:r>
        <w:rPr>
          <w:b w:val="0"/>
        </w:rPr>
        <w:t>C</w:t>
      </w:r>
      <w:r w:rsidR="00124E73">
        <w:rPr>
          <w:b w:val="0"/>
        </w:rPr>
        <w:t xml:space="preserve"> then TBSCl, imidazole, DMF; </w:t>
      </w:r>
      <w:r w:rsidR="00124E73">
        <w:t>ii.</w:t>
      </w:r>
      <w:r w:rsidR="00124E73">
        <w:rPr>
          <w:b w:val="0"/>
        </w:rPr>
        <w:t xml:space="preserve"> </w:t>
      </w:r>
      <w:proofErr w:type="gramStart"/>
      <w:r w:rsidR="00124E73">
        <w:rPr>
          <w:b w:val="0"/>
        </w:rPr>
        <w:t>DMP, DCM then BH</w:t>
      </w:r>
      <w:r w:rsidR="00124E73">
        <w:rPr>
          <w:b w:val="0"/>
          <w:vertAlign w:val="subscript"/>
        </w:rPr>
        <w:t>3</w:t>
      </w:r>
      <w:r w:rsidR="00124E73">
        <w:rPr>
          <w:b w:val="0"/>
        </w:rPr>
        <w:t xml:space="preserve">.THF, THF; </w:t>
      </w:r>
      <w:r w:rsidR="00124E73">
        <w:t>iii</w:t>
      </w:r>
      <w:r w:rsidR="00124E73" w:rsidRPr="00124E73">
        <w:t>.</w:t>
      </w:r>
      <w:proofErr w:type="gramEnd"/>
      <w:r w:rsidR="00124E73">
        <w:t xml:space="preserve"> </w:t>
      </w:r>
      <w:r w:rsidR="00124E73">
        <w:rPr>
          <w:b w:val="0"/>
        </w:rPr>
        <w:t>Ac</w:t>
      </w:r>
      <w:r w:rsidR="00124E73">
        <w:rPr>
          <w:b w:val="0"/>
          <w:vertAlign w:val="subscript"/>
        </w:rPr>
        <w:t>2</w:t>
      </w:r>
      <w:r w:rsidR="00124E73">
        <w:rPr>
          <w:b w:val="0"/>
        </w:rPr>
        <w:t xml:space="preserve">O, pyridine, DMAP, </w:t>
      </w:r>
      <w:proofErr w:type="gramStart"/>
      <w:r w:rsidR="00124E73">
        <w:t>iv</w:t>
      </w:r>
      <w:proofErr w:type="gramEnd"/>
      <w:r w:rsidR="00124E73">
        <w:t xml:space="preserve">. </w:t>
      </w:r>
      <w:proofErr w:type="gramStart"/>
      <w:r w:rsidR="00124E73">
        <w:rPr>
          <w:b w:val="0"/>
          <w:i/>
        </w:rPr>
        <w:t>p-</w:t>
      </w:r>
      <w:r w:rsidR="00124E73">
        <w:rPr>
          <w:b w:val="0"/>
        </w:rPr>
        <w:t>TsOH.H</w:t>
      </w:r>
      <w:r w:rsidR="00124E73">
        <w:rPr>
          <w:b w:val="0"/>
          <w:vertAlign w:val="subscript"/>
        </w:rPr>
        <w:t>2</w:t>
      </w:r>
      <w:r w:rsidR="00124E73">
        <w:rPr>
          <w:b w:val="0"/>
        </w:rPr>
        <w:t>O</w:t>
      </w:r>
      <w:proofErr w:type="gramEnd"/>
      <w:r w:rsidR="00124E73">
        <w:rPr>
          <w:b w:val="0"/>
        </w:rPr>
        <w:t>, Pd(OH)</w:t>
      </w:r>
      <w:r w:rsidR="00124E73">
        <w:rPr>
          <w:b w:val="0"/>
          <w:vertAlign w:val="subscript"/>
        </w:rPr>
        <w:t>2</w:t>
      </w:r>
      <w:r w:rsidR="00124E73">
        <w:rPr>
          <w:b w:val="0"/>
        </w:rPr>
        <w:t>/C, H</w:t>
      </w:r>
      <w:r w:rsidR="00124E73">
        <w:rPr>
          <w:b w:val="0"/>
          <w:vertAlign w:val="subscript"/>
        </w:rPr>
        <w:t>2</w:t>
      </w:r>
      <w:r w:rsidR="00124E73">
        <w:rPr>
          <w:b w:val="0"/>
        </w:rPr>
        <w:t>, MeOH then Ac</w:t>
      </w:r>
      <w:r w:rsidR="00124E73">
        <w:rPr>
          <w:b w:val="0"/>
          <w:vertAlign w:val="subscript"/>
        </w:rPr>
        <w:t>2</w:t>
      </w:r>
      <w:r w:rsidR="00124E73">
        <w:rPr>
          <w:b w:val="0"/>
        </w:rPr>
        <w:t xml:space="preserve">O pyr; </w:t>
      </w:r>
      <w:r w:rsidR="00124E73">
        <w:t>v.</w:t>
      </w:r>
      <w:r w:rsidR="00124E73">
        <w:rPr>
          <w:b w:val="0"/>
        </w:rPr>
        <w:t xml:space="preserve"> TFA, THF/H</w:t>
      </w:r>
      <w:r w:rsidR="00124E73">
        <w:rPr>
          <w:b w:val="0"/>
          <w:vertAlign w:val="subscript"/>
        </w:rPr>
        <w:t>2</w:t>
      </w:r>
      <w:r w:rsidR="00124E73">
        <w:rPr>
          <w:b w:val="0"/>
        </w:rPr>
        <w:t xml:space="preserve">O then NaOMe, MeOH; </w:t>
      </w:r>
      <w:r w:rsidR="00124E73">
        <w:t>vi.</w:t>
      </w:r>
      <w:r w:rsidR="00124E73">
        <w:rPr>
          <w:b w:val="0"/>
        </w:rPr>
        <w:t xml:space="preserve"> I</w:t>
      </w:r>
      <w:r w:rsidR="00124E73">
        <w:rPr>
          <w:b w:val="0"/>
          <w:vertAlign w:val="subscript"/>
        </w:rPr>
        <w:t>2</w:t>
      </w:r>
      <w:r w:rsidR="00124E73">
        <w:rPr>
          <w:b w:val="0"/>
        </w:rPr>
        <w:t>, PPh</w:t>
      </w:r>
      <w:r w:rsidR="00124E73">
        <w:rPr>
          <w:b w:val="0"/>
          <w:vertAlign w:val="subscript"/>
        </w:rPr>
        <w:t>3</w:t>
      </w:r>
      <w:r w:rsidR="00124E73">
        <w:rPr>
          <w:b w:val="0"/>
        </w:rPr>
        <w:t xml:space="preserve">, imidazole, THF then DIPEA, </w:t>
      </w:r>
      <w:proofErr w:type="gramStart"/>
      <w:r w:rsidR="00124E73">
        <w:rPr>
          <w:b w:val="0"/>
        </w:rPr>
        <w:t>Pd(</w:t>
      </w:r>
      <w:proofErr w:type="gramEnd"/>
      <w:r w:rsidR="00124E73">
        <w:rPr>
          <w:b w:val="0"/>
        </w:rPr>
        <w:t>OH)</w:t>
      </w:r>
      <w:r w:rsidR="00124E73">
        <w:rPr>
          <w:b w:val="0"/>
          <w:vertAlign w:val="subscript"/>
        </w:rPr>
        <w:t>2</w:t>
      </w:r>
      <w:r w:rsidR="00124E73">
        <w:rPr>
          <w:b w:val="0"/>
        </w:rPr>
        <w:t>/C, H</w:t>
      </w:r>
      <w:r w:rsidR="00124E73">
        <w:rPr>
          <w:b w:val="0"/>
          <w:vertAlign w:val="subscript"/>
        </w:rPr>
        <w:t>2</w:t>
      </w:r>
      <w:r w:rsidR="00124E73">
        <w:rPr>
          <w:b w:val="0"/>
        </w:rPr>
        <w:t xml:space="preserve">, MeOH; </w:t>
      </w:r>
      <w:r w:rsidR="00124E73">
        <w:t>vii.</w:t>
      </w:r>
      <w:r w:rsidR="00124E73">
        <w:rPr>
          <w:b w:val="0"/>
        </w:rPr>
        <w:t xml:space="preserve"> </w:t>
      </w:r>
      <w:proofErr w:type="gramStart"/>
      <w:r w:rsidR="00124E73">
        <w:rPr>
          <w:b w:val="0"/>
        </w:rPr>
        <w:t>NaOH</w:t>
      </w:r>
      <w:r w:rsidR="00124E73">
        <w:rPr>
          <w:b w:val="0"/>
          <w:vertAlign w:val="subscript"/>
        </w:rPr>
        <w:t>(</w:t>
      </w:r>
      <w:proofErr w:type="gramEnd"/>
      <w:r w:rsidR="00124E73">
        <w:rPr>
          <w:b w:val="0"/>
          <w:vertAlign w:val="subscript"/>
        </w:rPr>
        <w:t>aq)</w:t>
      </w:r>
      <w:r w:rsidR="00124E73">
        <w:rPr>
          <w:b w:val="0"/>
        </w:rPr>
        <w:t xml:space="preserve"> then Dowex-50WX8(H</w:t>
      </w:r>
      <w:r w:rsidR="00124E73">
        <w:rPr>
          <w:b w:val="0"/>
          <w:vertAlign w:val="superscript"/>
        </w:rPr>
        <w:t>+</w:t>
      </w:r>
      <w:r w:rsidR="00124E73">
        <w:rPr>
          <w:b w:val="0"/>
        </w:rPr>
        <w:t>).</w:t>
      </w:r>
    </w:p>
    <w:p w:rsidR="00CE6021" w:rsidRDefault="00124E73" w:rsidP="00932978">
      <w:pPr>
        <w:jc w:val="both"/>
      </w:pPr>
      <w:r>
        <w:t xml:space="preserve">Payne </w:t>
      </w:r>
      <w:r w:rsidR="00715FA9">
        <w:t>and coworkers</w:t>
      </w:r>
      <w:r>
        <w:t xml:space="preserve"> published a synthesis of Pse from Neu5Ac</w:t>
      </w:r>
      <w:r w:rsidR="007153AF">
        <w:t xml:space="preserve"> (</w:t>
      </w:r>
      <w:r w:rsidR="00FB7B0F">
        <w:rPr>
          <w:b/>
        </w:rPr>
        <w:t>1</w:t>
      </w:r>
      <w:r w:rsidR="007153AF">
        <w:rPr>
          <w:b/>
        </w:rPr>
        <w:t>, Scheme 22</w:t>
      </w:r>
      <w:r w:rsidR="007153AF">
        <w:t>)</w:t>
      </w:r>
      <w:r>
        <w:t>.</w:t>
      </w:r>
      <w:r w:rsidR="005E7695">
        <w:fldChar w:fldCharType="begin" w:fldLock="1"/>
      </w:r>
      <w:r w:rsidR="007174D5">
        <w:instrText>ADDIN CSL_CITATION {"citationItems":[{"id":"ITEM-1","itemData":{"DOI":"10.1021/acs.joc.5b02754","ISSN":"15206904","PMID":"26907566","abstract":"The pseudaminic acids are a family of 5,7-diamino-3,5,7,9-tetradeoxynonulosonic acids that are functional components of flagellin and pili proteins within clinically relevant Gram-negative bacteria. Herein, we describe the total synthesis of the most common pseudaminic acid, 5,7-diacetylpseudaminic acid, from N-acetylneuraminic acid. The divergent nature of the route reported here provides a robust and versatile means to access other members of the family, together with analogues, for probing the functional role of the pseudaminic acids and pseudaminic acid derived proteins in the future.","author":[{"dropping-particle":"","family":"Williams","given":"James T.","non-dropping-particle":"","parse-names":false,"suffix":""},{"dropping-particle":"","family":"Corcilius","given":"Leo","non-dropping-particle":"","parse-names":false,"suffix":""},{"dropping-particle":"","family":"Kiefel","given":"Milton J.","non-dropping-particle":"","parse-names":false,"suffix":""},{"dropping-particle":"","family":"Payne","given":"Richard J.","non-dropping-particle":"","parse-names":false,"suffix":""}],"container-title":"Journal of Organic Chemistry","id":"ITEM-1","issue":"6","issued":{"date-parts":[["2016"]]},"page":"2607-2611","title":"Total Synthesis of Native 5,7-Diacetylpseudaminic Acid from N-Acetylneuraminic Acid","type":"article-journal","volume":"81"},"uris":["http://www.mendeley.com/documents/?uuid=e3a9b64a-4274-4a07-927f-e69c1f10e16f"]}],"mendeley":{"formattedCitation":"&lt;sup&gt;57&lt;/sup&gt;","plainTextFormattedCitation":"57","previouslyFormattedCitation":"&lt;sup&gt;57&lt;/sup&gt;"},"properties":{"noteIndex":0},"schema":"https://github.com/citation-style-language/schema/raw/master/csl-citation.json"}</w:instrText>
      </w:r>
      <w:r w:rsidR="005E7695">
        <w:fldChar w:fldCharType="separate"/>
      </w:r>
      <w:r w:rsidRPr="00124E73">
        <w:rPr>
          <w:noProof/>
          <w:vertAlign w:val="superscript"/>
        </w:rPr>
        <w:t>57</w:t>
      </w:r>
      <w:r w:rsidR="005E7695">
        <w:fldChar w:fldCharType="end"/>
      </w:r>
      <w:r>
        <w:t xml:space="preserve"> The </w:t>
      </w:r>
      <w:r w:rsidR="004D18BC">
        <w:t>di</w:t>
      </w:r>
      <w:r>
        <w:t>azide (</w:t>
      </w:r>
      <w:r w:rsidR="004D18BC">
        <w:rPr>
          <w:b/>
        </w:rPr>
        <w:t>81</w:t>
      </w:r>
      <w:r>
        <w:t xml:space="preserve">) was prepared using Zunk </w:t>
      </w:r>
      <w:r>
        <w:rPr>
          <w:i/>
        </w:rPr>
        <w:t>et al.</w:t>
      </w:r>
      <w:r>
        <w:t>’s procedure from their published synthesis of Pse, and subsequently converted to the silyl ether (</w:t>
      </w:r>
      <w:r w:rsidR="004D18BC">
        <w:rPr>
          <w:b/>
        </w:rPr>
        <w:t>82</w:t>
      </w:r>
      <w:r>
        <w:t>). Oxidation and reduction of the free hydroxyl group furnished the epimeric alcohol (</w:t>
      </w:r>
      <w:r w:rsidR="004D18BC">
        <w:rPr>
          <w:b/>
        </w:rPr>
        <w:t>83</w:t>
      </w:r>
      <w:r>
        <w:t xml:space="preserve">) which </w:t>
      </w:r>
      <w:r w:rsidR="007A689B">
        <w:t>was protected as the acetate (</w:t>
      </w:r>
      <w:r w:rsidR="004D18BC">
        <w:rPr>
          <w:b/>
        </w:rPr>
        <w:t>84</w:t>
      </w:r>
      <w:r w:rsidR="007A689B">
        <w:t>). Reduction and protection of the azide moieties provided diamide (</w:t>
      </w:r>
      <w:r w:rsidR="004D18BC">
        <w:rPr>
          <w:b/>
        </w:rPr>
        <w:t>85</w:t>
      </w:r>
      <w:r w:rsidR="007A689B">
        <w:t>), which was converted to the diol (</w:t>
      </w:r>
      <w:r w:rsidR="004D18BC">
        <w:rPr>
          <w:b/>
        </w:rPr>
        <w:t>86</w:t>
      </w:r>
      <w:r w:rsidR="007A689B">
        <w:t xml:space="preserve">). The primary alcohol was converted to the intermediate alkyl iodide </w:t>
      </w:r>
      <w:r w:rsidR="007A689B">
        <w:rPr>
          <w:i/>
        </w:rPr>
        <w:t xml:space="preserve">via </w:t>
      </w:r>
      <w:r w:rsidR="007A689B">
        <w:t>an Appel reaction and subsequent hydrogenation revealed the methyl group of the Pse sidechain (</w:t>
      </w:r>
      <w:r w:rsidR="007A689B">
        <w:rPr>
          <w:b/>
        </w:rPr>
        <w:t>8</w:t>
      </w:r>
      <w:r w:rsidR="004D18BC">
        <w:rPr>
          <w:b/>
        </w:rPr>
        <w:t>7</w:t>
      </w:r>
      <w:r w:rsidR="007A689B">
        <w:t xml:space="preserve">). Basic </w:t>
      </w:r>
      <w:r w:rsidR="007A689B">
        <w:lastRenderedPageBreak/>
        <w:t>hydrolysis followed by treatment with a Dowex ion-exchange resin provided Pse (</w:t>
      </w:r>
      <w:r w:rsidR="007A689B">
        <w:rPr>
          <w:b/>
        </w:rPr>
        <w:t>5</w:t>
      </w:r>
      <w:r w:rsidR="004D18BC">
        <w:rPr>
          <w:b/>
        </w:rPr>
        <w:t>7</w:t>
      </w:r>
      <w:r w:rsidR="007A689B">
        <w:t>) in 17 steps and 1% overall yield</w:t>
      </w:r>
      <w:r w:rsidR="007153AF">
        <w:t xml:space="preserve"> from Neu5Ac (1 g/£500 – Sigma Aldrich).</w:t>
      </w:r>
    </w:p>
    <w:p w:rsidR="00287198" w:rsidRDefault="004D18BC" w:rsidP="00287198">
      <w:pPr>
        <w:keepNext/>
        <w:jc w:val="center"/>
      </w:pPr>
      <w:r>
        <w:object w:dxaOrig="9890" w:dyaOrig="7761">
          <v:shape id="_x0000_i1050" type="#_x0000_t75" style="width:348.6pt;height:273.2pt" o:ole="">
            <v:imagedata r:id="rId65" o:title=""/>
          </v:shape>
          <o:OLEObject Type="Embed" ProgID="ChemDraw.Document.6.0" ShapeID="_x0000_i1050" DrawAspect="Content" ObjectID="_1619862037" r:id="rId66"/>
        </w:object>
      </w:r>
    </w:p>
    <w:p w:rsidR="00287198" w:rsidRPr="00022024" w:rsidRDefault="00287198" w:rsidP="00287198">
      <w:pPr>
        <w:pStyle w:val="Caption"/>
        <w:jc w:val="center"/>
        <w:rPr>
          <w:b w:val="0"/>
        </w:rPr>
      </w:pPr>
      <w:r>
        <w:t xml:space="preserve">Scheme </w:t>
      </w:r>
      <w:fldSimple w:instr=" SEQ Scheme \* ARABIC ">
        <w:r w:rsidR="00206952">
          <w:rPr>
            <w:noProof/>
          </w:rPr>
          <w:t>23</w:t>
        </w:r>
      </w:fldSimple>
      <w:r>
        <w:t xml:space="preserve">: i. </w:t>
      </w:r>
      <w:r w:rsidRPr="00287198">
        <w:rPr>
          <w:b w:val="0"/>
        </w:rPr>
        <w:t>SOCl</w:t>
      </w:r>
      <w:r w:rsidRPr="00287198">
        <w:rPr>
          <w:b w:val="0"/>
          <w:vertAlign w:val="subscript"/>
        </w:rPr>
        <w:t>2</w:t>
      </w:r>
      <w:r w:rsidRPr="00287198">
        <w:rPr>
          <w:b w:val="0"/>
        </w:rPr>
        <w:t>, MeOH, reflux then AcCl, Et</w:t>
      </w:r>
      <w:r w:rsidRPr="00287198">
        <w:rPr>
          <w:b w:val="0"/>
          <w:vertAlign w:val="subscript"/>
        </w:rPr>
        <w:t>3</w:t>
      </w:r>
      <w:r w:rsidRPr="00287198">
        <w:rPr>
          <w:b w:val="0"/>
        </w:rPr>
        <w:t>N, DCM</w:t>
      </w:r>
      <w:r w:rsidR="0010752B">
        <w:rPr>
          <w:b w:val="0"/>
        </w:rPr>
        <w:t xml:space="preserve"> then</w:t>
      </w:r>
      <w:r w:rsidRPr="00287198">
        <w:rPr>
          <w:b w:val="0"/>
        </w:rPr>
        <w:t xml:space="preserve"> SOCl</w:t>
      </w:r>
      <w:r w:rsidRPr="00287198">
        <w:rPr>
          <w:b w:val="0"/>
          <w:vertAlign w:val="subscript"/>
        </w:rPr>
        <w:t>2</w:t>
      </w:r>
      <w:r w:rsidRPr="00287198">
        <w:rPr>
          <w:b w:val="0"/>
        </w:rPr>
        <w:t xml:space="preserve"> then 10% HCl</w:t>
      </w:r>
      <w:r w:rsidRPr="00287198">
        <w:rPr>
          <w:b w:val="0"/>
          <w:vertAlign w:val="subscript"/>
        </w:rPr>
        <w:t>(aq)</w:t>
      </w:r>
      <w:r w:rsidRPr="00287198">
        <w:rPr>
          <w:b w:val="0"/>
        </w:rPr>
        <w:t>, reflux then CbzCl, Na</w:t>
      </w:r>
      <w:r w:rsidRPr="00287198">
        <w:rPr>
          <w:b w:val="0"/>
          <w:vertAlign w:val="subscript"/>
        </w:rPr>
        <w:t>2</w:t>
      </w:r>
      <w:r w:rsidRPr="00287198">
        <w:rPr>
          <w:b w:val="0"/>
        </w:rPr>
        <w:t>CO</w:t>
      </w:r>
      <w:r w:rsidRPr="00287198">
        <w:rPr>
          <w:b w:val="0"/>
          <w:vertAlign w:val="subscript"/>
        </w:rPr>
        <w:t>3</w:t>
      </w:r>
      <w:r w:rsidRPr="00287198">
        <w:rPr>
          <w:b w:val="0"/>
        </w:rPr>
        <w:t>, H</w:t>
      </w:r>
      <w:r w:rsidRPr="00287198">
        <w:rPr>
          <w:b w:val="0"/>
          <w:vertAlign w:val="subscript"/>
        </w:rPr>
        <w:t>2</w:t>
      </w:r>
      <w:r w:rsidRPr="00287198">
        <w:rPr>
          <w:b w:val="0"/>
        </w:rPr>
        <w:t>O then MeI, KHCO</w:t>
      </w:r>
      <w:r w:rsidRPr="00287198">
        <w:rPr>
          <w:b w:val="0"/>
          <w:vertAlign w:val="subscript"/>
        </w:rPr>
        <w:t>3</w:t>
      </w:r>
      <w:r w:rsidRPr="00287198">
        <w:rPr>
          <w:b w:val="0"/>
        </w:rPr>
        <w:t>, DMF;</w:t>
      </w:r>
      <w:r>
        <w:t xml:space="preserve"> ii. </w:t>
      </w:r>
      <w:r>
        <w:rPr>
          <w:b w:val="0"/>
        </w:rPr>
        <w:t>2</w:t>
      </w:r>
      <w:proofErr w:type="gramStart"/>
      <w:r>
        <w:rPr>
          <w:b w:val="0"/>
        </w:rPr>
        <w:t>,2</w:t>
      </w:r>
      <w:proofErr w:type="gramEnd"/>
      <w:r>
        <w:rPr>
          <w:b w:val="0"/>
        </w:rPr>
        <w:t>-DMP, BF</w:t>
      </w:r>
      <w:r>
        <w:rPr>
          <w:b w:val="0"/>
          <w:vertAlign w:val="subscript"/>
        </w:rPr>
        <w:t>3</w:t>
      </w:r>
      <w:r>
        <w:rPr>
          <w:b w:val="0"/>
        </w:rPr>
        <w:t>.OEt</w:t>
      </w:r>
      <w:r>
        <w:rPr>
          <w:b w:val="0"/>
          <w:vertAlign w:val="subscript"/>
        </w:rPr>
        <w:t>2</w:t>
      </w:r>
      <w:r>
        <w:rPr>
          <w:b w:val="0"/>
        </w:rPr>
        <w:t xml:space="preserve">, DCM; </w:t>
      </w:r>
      <w:r>
        <w:t>iii.</w:t>
      </w:r>
      <w:r>
        <w:rPr>
          <w:b w:val="0"/>
        </w:rPr>
        <w:t xml:space="preserve"> NaBH</w:t>
      </w:r>
      <w:r>
        <w:rPr>
          <w:b w:val="0"/>
          <w:vertAlign w:val="subscript"/>
        </w:rPr>
        <w:t>4</w:t>
      </w:r>
      <w:r>
        <w:rPr>
          <w:b w:val="0"/>
        </w:rPr>
        <w:t>, CaCl</w:t>
      </w:r>
      <w:r>
        <w:rPr>
          <w:b w:val="0"/>
          <w:vertAlign w:val="subscript"/>
        </w:rPr>
        <w:t>2</w:t>
      </w:r>
      <w:r>
        <w:rPr>
          <w:b w:val="0"/>
        </w:rPr>
        <w:t xml:space="preserve">, EtOH-THF then BAIB, TEMPO, DCM, 0 </w:t>
      </w:r>
      <w:r>
        <w:rPr>
          <w:b w:val="0"/>
          <w:vertAlign w:val="superscript"/>
        </w:rPr>
        <w:t>o</w:t>
      </w:r>
      <w:r>
        <w:rPr>
          <w:b w:val="0"/>
        </w:rPr>
        <w:t xml:space="preserve">C to </w:t>
      </w:r>
      <w:proofErr w:type="gramStart"/>
      <w:r>
        <w:rPr>
          <w:b w:val="0"/>
        </w:rPr>
        <w:t>rt</w:t>
      </w:r>
      <w:proofErr w:type="gramEnd"/>
      <w:r>
        <w:rPr>
          <w:b w:val="0"/>
        </w:rPr>
        <w:t xml:space="preserve">; </w:t>
      </w:r>
      <w:r w:rsidR="00E22FA9">
        <w:t>iv.</w:t>
      </w:r>
      <w:r w:rsidR="00E22FA9">
        <w:rPr>
          <w:b w:val="0"/>
        </w:rPr>
        <w:t xml:space="preserve"> CNCH</w:t>
      </w:r>
      <w:r w:rsidR="00E22FA9">
        <w:rPr>
          <w:b w:val="0"/>
          <w:vertAlign w:val="subscript"/>
        </w:rPr>
        <w:t>2</w:t>
      </w:r>
      <w:r w:rsidR="00E22FA9">
        <w:rPr>
          <w:b w:val="0"/>
        </w:rPr>
        <w:t>COSEt, LiOTf, DIPEA, DCE-DMF then THF-H</w:t>
      </w:r>
      <w:r w:rsidR="00E22FA9">
        <w:rPr>
          <w:b w:val="0"/>
          <w:vertAlign w:val="subscript"/>
        </w:rPr>
        <w:t>2</w:t>
      </w:r>
      <w:r w:rsidR="00E22FA9">
        <w:rPr>
          <w:b w:val="0"/>
        </w:rPr>
        <w:t xml:space="preserve">O reflux; </w:t>
      </w:r>
      <w:r w:rsidR="00E22FA9">
        <w:t xml:space="preserve">v. </w:t>
      </w:r>
      <w:r w:rsidR="00E22FA9">
        <w:rPr>
          <w:b w:val="0"/>
        </w:rPr>
        <w:t>Et</w:t>
      </w:r>
      <w:r w:rsidR="00E22FA9">
        <w:rPr>
          <w:b w:val="0"/>
          <w:vertAlign w:val="subscript"/>
        </w:rPr>
        <w:t>3</w:t>
      </w:r>
      <w:r w:rsidR="00E22FA9">
        <w:rPr>
          <w:b w:val="0"/>
        </w:rPr>
        <w:t xml:space="preserve">SiH, Pd/C, THF; </w:t>
      </w:r>
      <w:proofErr w:type="gramStart"/>
      <w:r w:rsidR="00022024">
        <w:t>vi</w:t>
      </w:r>
      <w:proofErr w:type="gramEnd"/>
      <w:r w:rsidR="00022024">
        <w:t xml:space="preserve">. </w:t>
      </w:r>
      <w:proofErr w:type="gramStart"/>
      <w:r w:rsidR="00022024">
        <w:rPr>
          <w:b w:val="0"/>
        </w:rPr>
        <w:t>isopropyl</w:t>
      </w:r>
      <w:proofErr w:type="gramEnd"/>
      <w:r w:rsidR="00022024">
        <w:rPr>
          <w:b w:val="0"/>
        </w:rPr>
        <w:t xml:space="preserve"> bromomethacrylate, In, NH</w:t>
      </w:r>
      <w:r w:rsidR="00022024">
        <w:rPr>
          <w:b w:val="0"/>
          <w:vertAlign w:val="subscript"/>
        </w:rPr>
        <w:t>4</w:t>
      </w:r>
      <w:r w:rsidR="00022024">
        <w:rPr>
          <w:b w:val="0"/>
        </w:rPr>
        <w:t xml:space="preserve">Cl, EtOH; </w:t>
      </w:r>
      <w:r w:rsidR="00022024">
        <w:t>vii.</w:t>
      </w:r>
      <w:r w:rsidR="00022024">
        <w:rPr>
          <w:b w:val="0"/>
        </w:rPr>
        <w:t xml:space="preserve"> </w:t>
      </w:r>
      <w:proofErr w:type="gramStart"/>
      <w:r w:rsidR="00022024">
        <w:rPr>
          <w:b w:val="0"/>
        </w:rPr>
        <w:t xml:space="preserve">DMP, DCM; </w:t>
      </w:r>
      <w:r w:rsidR="00022024">
        <w:t>viii.</w:t>
      </w:r>
      <w:proofErr w:type="gramEnd"/>
      <w:r w:rsidR="00022024">
        <w:t xml:space="preserve"> </w:t>
      </w:r>
      <w:r w:rsidR="00022024">
        <w:rPr>
          <w:b w:val="0"/>
        </w:rPr>
        <w:t xml:space="preserve">TBAF, AcOH, THF then </w:t>
      </w:r>
      <w:proofErr w:type="gramStart"/>
      <w:r w:rsidR="00022024">
        <w:rPr>
          <w:b w:val="0"/>
        </w:rPr>
        <w:t>NaBH(</w:t>
      </w:r>
      <w:proofErr w:type="gramEnd"/>
      <w:r w:rsidR="00022024">
        <w:rPr>
          <w:b w:val="0"/>
        </w:rPr>
        <w:t>OAc)</w:t>
      </w:r>
      <w:r w:rsidR="00022024">
        <w:rPr>
          <w:b w:val="0"/>
          <w:vertAlign w:val="subscript"/>
        </w:rPr>
        <w:t>3</w:t>
      </w:r>
      <w:r w:rsidR="00022024">
        <w:rPr>
          <w:b w:val="0"/>
        </w:rPr>
        <w:t xml:space="preserve">, AcOH, MeCN, -40 </w:t>
      </w:r>
      <w:r w:rsidR="00022024">
        <w:rPr>
          <w:b w:val="0"/>
          <w:vertAlign w:val="superscript"/>
        </w:rPr>
        <w:t>o</w:t>
      </w:r>
      <w:r w:rsidR="00022024">
        <w:rPr>
          <w:b w:val="0"/>
        </w:rPr>
        <w:t xml:space="preserve">C to -20 </w:t>
      </w:r>
      <w:r w:rsidR="00022024">
        <w:rPr>
          <w:b w:val="0"/>
          <w:vertAlign w:val="superscript"/>
        </w:rPr>
        <w:t>o</w:t>
      </w:r>
      <w:r w:rsidR="00022024">
        <w:rPr>
          <w:b w:val="0"/>
        </w:rPr>
        <w:t xml:space="preserve">C; </w:t>
      </w:r>
      <w:r w:rsidR="00022024">
        <w:t xml:space="preserve">ix. </w:t>
      </w:r>
      <w:r w:rsidR="00022024">
        <w:rPr>
          <w:b w:val="0"/>
        </w:rPr>
        <w:t>AcOH, H</w:t>
      </w:r>
      <w:r w:rsidR="00022024">
        <w:rPr>
          <w:b w:val="0"/>
          <w:vertAlign w:val="subscript"/>
        </w:rPr>
        <w:t>2</w:t>
      </w:r>
      <w:r w:rsidR="00022024">
        <w:rPr>
          <w:b w:val="0"/>
        </w:rPr>
        <w:t xml:space="preserve">O, 50 </w:t>
      </w:r>
      <w:r w:rsidR="00022024">
        <w:rPr>
          <w:b w:val="0"/>
          <w:vertAlign w:val="superscript"/>
        </w:rPr>
        <w:t>o</w:t>
      </w:r>
      <w:r w:rsidR="00022024">
        <w:rPr>
          <w:b w:val="0"/>
        </w:rPr>
        <w:t>C then 3% HCl</w:t>
      </w:r>
      <w:r w:rsidR="00022024">
        <w:rPr>
          <w:b w:val="0"/>
          <w:vertAlign w:val="subscript"/>
        </w:rPr>
        <w:t>(aq)</w:t>
      </w:r>
      <w:r w:rsidR="00022024">
        <w:rPr>
          <w:b w:val="0"/>
        </w:rPr>
        <w:t xml:space="preserve">, MeOH, 0 </w:t>
      </w:r>
      <w:r w:rsidR="00022024">
        <w:rPr>
          <w:b w:val="0"/>
          <w:vertAlign w:val="superscript"/>
        </w:rPr>
        <w:t>o</w:t>
      </w:r>
      <w:r w:rsidR="00022024">
        <w:rPr>
          <w:b w:val="0"/>
        </w:rPr>
        <w:t>C then TrocCl, Na</w:t>
      </w:r>
      <w:r w:rsidR="00022024">
        <w:rPr>
          <w:b w:val="0"/>
          <w:vertAlign w:val="subscript"/>
        </w:rPr>
        <w:t>2</w:t>
      </w:r>
      <w:r w:rsidR="00022024">
        <w:rPr>
          <w:b w:val="0"/>
        </w:rPr>
        <w:t>CO</w:t>
      </w:r>
      <w:r w:rsidR="00022024">
        <w:rPr>
          <w:b w:val="0"/>
          <w:vertAlign w:val="subscript"/>
        </w:rPr>
        <w:t>3</w:t>
      </w:r>
      <w:r w:rsidR="00022024">
        <w:rPr>
          <w:b w:val="0"/>
        </w:rPr>
        <w:t xml:space="preserve">, MeCN; </w:t>
      </w:r>
      <w:r w:rsidR="00022024">
        <w:t xml:space="preserve">x. </w:t>
      </w:r>
      <w:r w:rsidR="00022024">
        <w:rPr>
          <w:b w:val="0"/>
        </w:rPr>
        <w:t>O</w:t>
      </w:r>
      <w:r w:rsidR="00022024">
        <w:rPr>
          <w:b w:val="0"/>
          <w:vertAlign w:val="subscript"/>
        </w:rPr>
        <w:t>3</w:t>
      </w:r>
      <w:r w:rsidR="00022024">
        <w:rPr>
          <w:b w:val="0"/>
        </w:rPr>
        <w:t xml:space="preserve">, DCM, -78 </w:t>
      </w:r>
      <w:r w:rsidR="00022024">
        <w:rPr>
          <w:b w:val="0"/>
          <w:vertAlign w:val="superscript"/>
        </w:rPr>
        <w:t>o</w:t>
      </w:r>
      <w:r w:rsidR="00022024">
        <w:rPr>
          <w:b w:val="0"/>
        </w:rPr>
        <w:t>C then DMS then Ac</w:t>
      </w:r>
      <w:r w:rsidR="00022024">
        <w:rPr>
          <w:b w:val="0"/>
          <w:vertAlign w:val="subscript"/>
        </w:rPr>
        <w:t>2</w:t>
      </w:r>
      <w:r w:rsidR="00022024">
        <w:rPr>
          <w:b w:val="0"/>
        </w:rPr>
        <w:t>O, pyridine, DMAP.</w:t>
      </w:r>
    </w:p>
    <w:p w:rsidR="00CE6021" w:rsidRPr="0010752B" w:rsidRDefault="0010752B" w:rsidP="00104431">
      <w:pPr>
        <w:jc w:val="both"/>
      </w:pPr>
      <w:r>
        <w:t xml:space="preserve">Li </w:t>
      </w:r>
      <w:r w:rsidR="00715FA9">
        <w:t>and coworkers</w:t>
      </w:r>
      <w:r>
        <w:t xml:space="preserve"> completed a </w:t>
      </w:r>
      <w:r>
        <w:rPr>
          <w:i/>
        </w:rPr>
        <w:t>de novo</w:t>
      </w:r>
      <w:r>
        <w:t xml:space="preserve"> synthesis of Pse (</w:t>
      </w:r>
      <w:r>
        <w:rPr>
          <w:b/>
        </w:rPr>
        <w:t>5</w:t>
      </w:r>
      <w:r w:rsidR="00FB7B0F">
        <w:rPr>
          <w:b/>
        </w:rPr>
        <w:t>7</w:t>
      </w:r>
      <w:r>
        <w:t>) from L-threonine (</w:t>
      </w:r>
      <w:r>
        <w:rPr>
          <w:b/>
        </w:rPr>
        <w:t>8</w:t>
      </w:r>
      <w:r w:rsidR="004D18BC">
        <w:rPr>
          <w:b/>
        </w:rPr>
        <w:t>8</w:t>
      </w:r>
      <w:r>
        <w:t xml:space="preserve">), which was epimerised </w:t>
      </w:r>
      <w:r>
        <w:rPr>
          <w:i/>
        </w:rPr>
        <w:t xml:space="preserve">via </w:t>
      </w:r>
      <w:r>
        <w:t xml:space="preserve">the intermediate oxazoline to provide </w:t>
      </w:r>
      <w:r>
        <w:rPr>
          <w:i/>
        </w:rPr>
        <w:t>N</w:t>
      </w:r>
      <w:r>
        <w:t>-Cbz L-</w:t>
      </w:r>
      <w:r>
        <w:rPr>
          <w:i/>
        </w:rPr>
        <w:t>allo-</w:t>
      </w:r>
      <w:r>
        <w:t>threonine methyl ester (</w:t>
      </w:r>
      <w:r w:rsidR="004D18BC">
        <w:rPr>
          <w:b/>
        </w:rPr>
        <w:t>89</w:t>
      </w:r>
      <w:r>
        <w:t>) in 77% yield over 6 steps.</w:t>
      </w:r>
      <w:r w:rsidR="005E7695">
        <w:fldChar w:fldCharType="begin" w:fldLock="1"/>
      </w:r>
      <w:r w:rsidR="005C01E1">
        <w:instrText>ADDIN CSL_CITATION {"citationItems":[{"id":"ITEM-1","itemData":{"DOI":"10.1021/jacs.7b06055","ISSN":"15205126","abstract":"Pseudaminic acid (Pse) is a nonulosonic acid unique to bacterial species, found as a component of important cell surface glycans and glycoproteins in various pathogenic species, such as the critical hospital threat Pseudomonas aeruginosa. Here-in we present the development of a facile and scalable de novo synthesis of Pse and its functionalized derivatives from easily avail-able Cbz-L-allo-threonine methyl ester (16 steps in 11% yield). The key reactions in our de novo synthesis involve the diastereose-lective glycine thioester isonitrile-based aldol-type reaction to create the 1,3-anti-diamino skeleton, followed by the Fukuyama re-duction and the indium-mediated Barbier-typed allylation. Moreover, we have studied the glycosylation of the Pse glycosyl donors and identified the structural determinants for its glycosylation diastereoselectivity, which enabled us to complete the total synthesis of P. aeruginosa 1244 pilin trisaccharide α-5NβOHC 4 7NFmPse-(2→4)-β-Xyl-(1→3)-FucNAc.","author":[{"dropping-particle":"","family":"Liu","given":"Han","non-dropping-particle":"","parse-names":false,"suffix":""},{"dropping-particle":"","family":"Zhang","given":"Yanfeng","non-dropping-particle":"","parse-names":false,"suffix":""},{"dropping-particle":"","family":"Wei","given":"Ruohan","non-dropping-particle":"","parse-names":false,"suffix":""},{"dropping-particle":"","family":"Andolina","given":"Gloria","non-dropping-particle":"","parse-names":false,"suffix":""},{"dropping-particle":"","family":"Li","given":"Xuechen","non-dropping-particle":"","parse-names":false,"suffix":""}],"container-title":"Journal of the American Chemical Society","id":"ITEM-1","issue":"38","issued":{"date-parts":[["2017"]]},"page":"13420-13428","title":"Total Synthesis of Pseudomonas aeruginosa 1244 Pilin Glycan via de Novo Synthesis of Pseudaminic Acid","type":"article-journal","volume":"139"},"uris":["http://www.mendeley.com/documents/?uuid=7e8a0e40-eac4-4d7a-b593-d9c4c44d461b"]}],"mendeley":{"formattedCitation":"&lt;sup&gt;58&lt;/sup&gt;","plainTextFormattedCitation":"58","previouslyFormattedCitation":"&lt;sup&gt;58&lt;/sup&gt;"},"properties":{"noteIndex":0},"schema":"https://github.com/citation-style-language/schema/raw/master/csl-citation.json"}</w:instrText>
      </w:r>
      <w:r w:rsidR="005E7695">
        <w:fldChar w:fldCharType="separate"/>
      </w:r>
      <w:r w:rsidR="007174D5" w:rsidRPr="007174D5">
        <w:rPr>
          <w:noProof/>
          <w:vertAlign w:val="superscript"/>
        </w:rPr>
        <w:t>58</w:t>
      </w:r>
      <w:r w:rsidR="005E7695">
        <w:fldChar w:fldCharType="end"/>
      </w:r>
      <w:r>
        <w:t xml:space="preserve"> Conversion to the corresponding oxazolidine (</w:t>
      </w:r>
      <w:r w:rsidR="004D18BC">
        <w:rPr>
          <w:b/>
        </w:rPr>
        <w:t>90</w:t>
      </w:r>
      <w:r>
        <w:t>) followed by reduction to the alcohol and subsequent oxidation provided the aldehyde (</w:t>
      </w:r>
      <w:r w:rsidR="004D18BC">
        <w:rPr>
          <w:b/>
        </w:rPr>
        <w:t>91</w:t>
      </w:r>
      <w:r>
        <w:t>) which was subjected to an aldol reaction to give the corresponding thioester (</w:t>
      </w:r>
      <w:r w:rsidR="004D18BC">
        <w:rPr>
          <w:b/>
        </w:rPr>
        <w:t>92</w:t>
      </w:r>
      <w:r>
        <w:t xml:space="preserve">) in 67% yield and 83 :17 </w:t>
      </w:r>
      <w:r>
        <w:rPr>
          <w:i/>
        </w:rPr>
        <w:t>dr</w:t>
      </w:r>
      <w:r>
        <w:t>. Fukuyama reduction provided the aldehyde (</w:t>
      </w:r>
      <w:r w:rsidR="004D18BC">
        <w:rPr>
          <w:b/>
        </w:rPr>
        <w:t>93</w:t>
      </w:r>
      <w:r>
        <w:t xml:space="preserve">) which was subjected to an In-mediate Barbier reaction to provide the undesired </w:t>
      </w:r>
      <w:r>
        <w:rPr>
          <w:i/>
        </w:rPr>
        <w:t>syn</w:t>
      </w:r>
      <w:r>
        <w:t>-alcohol (</w:t>
      </w:r>
      <w:r w:rsidR="004D18BC">
        <w:rPr>
          <w:b/>
        </w:rPr>
        <w:t>94</w:t>
      </w:r>
      <w:r>
        <w:t>). Oxidation to the ketone (</w:t>
      </w:r>
      <w:r w:rsidR="004D18BC">
        <w:rPr>
          <w:b/>
        </w:rPr>
        <w:t>95</w:t>
      </w:r>
      <w:r>
        <w:t xml:space="preserve">) and substrate controlled reduction provided inverted the hydroxyl stereocenter providing the </w:t>
      </w:r>
      <w:r>
        <w:rPr>
          <w:i/>
        </w:rPr>
        <w:t>anti-</w:t>
      </w:r>
      <w:r>
        <w:t>alcohol (</w:t>
      </w:r>
      <w:r w:rsidR="004D18BC">
        <w:rPr>
          <w:b/>
        </w:rPr>
        <w:t>96</w:t>
      </w:r>
      <w:r>
        <w:t>). Ozonolysis of the α,β-unsaturated ester</w:t>
      </w:r>
      <w:r w:rsidR="004D18BC">
        <w:t xml:space="preserve"> (</w:t>
      </w:r>
      <w:r w:rsidR="004D18BC">
        <w:rPr>
          <w:b/>
        </w:rPr>
        <w:t>97</w:t>
      </w:r>
      <w:r w:rsidR="004D18BC">
        <w:t>)</w:t>
      </w:r>
      <w:r>
        <w:t xml:space="preserve"> resulted in formation of Pse derivative (</w:t>
      </w:r>
      <w:r>
        <w:rPr>
          <w:b/>
        </w:rPr>
        <w:t>9</w:t>
      </w:r>
      <w:r w:rsidR="004D18BC">
        <w:rPr>
          <w:b/>
        </w:rPr>
        <w:t>8</w:t>
      </w:r>
      <w:r>
        <w:t>) which was converted to Pse (</w:t>
      </w:r>
      <w:r w:rsidRPr="0010752B">
        <w:rPr>
          <w:b/>
        </w:rPr>
        <w:t>51</w:t>
      </w:r>
      <w:r>
        <w:t xml:space="preserve">) </w:t>
      </w:r>
      <w:r w:rsidRPr="0010752B">
        <w:t>after</w:t>
      </w:r>
      <w:r>
        <w:t xml:space="preserve"> recon</w:t>
      </w:r>
      <w:r w:rsidR="00C85DE5">
        <w:t>figuration of protec</w:t>
      </w:r>
      <w:r w:rsidR="007174D5">
        <w:t xml:space="preserve">ting groups in 5% overall yield. Given </w:t>
      </w:r>
      <w:r w:rsidR="007174D5">
        <w:lastRenderedPageBreak/>
        <w:t xml:space="preserve">the availability and low cost of the starting material and the relatively high overall yield, this route </w:t>
      </w:r>
      <w:r w:rsidR="00715FA9">
        <w:t xml:space="preserve">arguably </w:t>
      </w:r>
      <w:r w:rsidR="007174D5">
        <w:t>provides the most effective access to Pse</w:t>
      </w:r>
      <w:r w:rsidR="00715FA9">
        <w:t xml:space="preserve"> to date</w:t>
      </w:r>
      <w:r w:rsidR="007174D5">
        <w:t>.</w:t>
      </w:r>
    </w:p>
    <w:p w:rsidR="00932978" w:rsidRPr="00425747" w:rsidRDefault="00932978" w:rsidP="00DB3E51">
      <w:pPr>
        <w:pStyle w:val="Heading2"/>
        <w:rPr>
          <w:rFonts w:eastAsia="Batang"/>
        </w:rPr>
      </w:pPr>
      <w:bookmarkStart w:id="26" w:name="_Toc8589742"/>
      <w:r>
        <w:rPr>
          <w:rFonts w:eastAsia="Batang"/>
        </w:rPr>
        <w:t>Summary &amp; Aims</w:t>
      </w:r>
      <w:bookmarkEnd w:id="26"/>
    </w:p>
    <w:p w:rsidR="00932978" w:rsidRPr="00DD11EF" w:rsidRDefault="00932978" w:rsidP="00932978">
      <w:pPr>
        <w:jc w:val="both"/>
      </w:pPr>
      <w:r>
        <w:t xml:space="preserve">Pseudaminic acid is a carbohydrate glycoside which is found as a surface protein on post-translationally glycosylated bacterial flagella. Disturbance of the biosynthetic pathway for this sugar nullifies the pathogenicity of the bacteria </w:t>
      </w:r>
      <w:r>
        <w:rPr>
          <w:i/>
        </w:rPr>
        <w:t>A. caviae, H. pylori &amp; C. jejuni</w:t>
      </w:r>
      <w:r>
        <w:t>. Due to the recent discovery that flagellal glycosides of this type are immunodominant, and that pseudaminic acid is unique to bacteria, it would make a good target for a potential vaccine. To explore this possibility</w:t>
      </w:r>
      <w:r w:rsidR="007174D5">
        <w:t xml:space="preserve"> stocks of Pse are required. Five total syntheses of Pse have been reported to date, with four of these routes proceeding from costly carbohydrate precursors. Synthesis of Pse using these routes is atom uneconomical and costly. The initial focus of this work was to develop a </w:t>
      </w:r>
      <w:r w:rsidR="007174D5">
        <w:rPr>
          <w:i/>
        </w:rPr>
        <w:t xml:space="preserve">de novo </w:t>
      </w:r>
      <w:r w:rsidR="007174D5">
        <w:t xml:space="preserve">synthesis of Pse in order to provide robust access with the eventual goal of facilitating the development of novel antibiotic therapies. Work published by Li </w:t>
      </w:r>
      <w:r w:rsidR="00715FA9">
        <w:t>and coworkers</w:t>
      </w:r>
      <w:r w:rsidR="005E7695">
        <w:fldChar w:fldCharType="begin" w:fldLock="1"/>
      </w:r>
      <w:r w:rsidR="005C01E1">
        <w:instrText>ADDIN CSL_CITATION {"citationItems":[{"id":"ITEM-1","itemData":{"DOI":"10.1021/jacs.7b06055","ISSN":"15205126","abstract":"Pseudaminic acid (Pse) is a nonulosonic acid unique to bacterial species, found as a component of important cell surface glycans and glycoproteins in various pathogenic species, such as the critical hospital threat Pseudomonas aeruginosa. Here-in we present the development of a facile and scalable de novo synthesis of Pse and its functionalized derivatives from easily avail-able Cbz-L-allo-threonine methyl ester (16 steps in 11% yield). The key reactions in our de novo synthesis involve the diastereose-lective glycine thioester isonitrile-based aldol-type reaction to create the 1,3-anti-diamino skeleton, followed by the Fukuyama re-duction and the indium-mediated Barbier-typed allylation. Moreover, we have studied the glycosylation of the Pse glycosyl donors and identified the structural determinants for its glycosylation diastereoselectivity, which enabled us to complete the total synthesis of P. aeruginosa 1244 pilin trisaccharide α-5NβOHC 4 7NFmPse-(2→4)-β-Xyl-(1→3)-FucNAc.","author":[{"dropping-particle":"","family":"Liu","given":"Han","non-dropping-particle":"","parse-names":false,"suffix":""},{"dropping-particle":"","family":"Zhang","given":"Yanfeng","non-dropping-particle":"","parse-names":false,"suffix":""},{"dropping-particle":"","family":"Wei","given":"Ruohan","non-dropping-particle":"","parse-names":false,"suffix":""},{"dropping-particle":"","family":"Andolina","given":"Gloria","non-dropping-particle":"","parse-names":false,"suffix":""},{"dropping-particle":"","family":"Li","given":"Xuechen","non-dropping-particle":"","parse-names":false,"suffix":""}],"container-title":"Journal of the American Chemical Society","id":"ITEM-1","issue":"38","issued":{"date-parts":[["2017"]]},"page":"13420-13428","title":"Total Synthesis of Pseudomonas aeruginosa 1244 Pilin Glycan via de Novo Synthesis of Pseudaminic Acid","type":"article-journal","volume":"139"},"uris":["http://www.mendeley.com/documents/?uuid=7e8a0e40-eac4-4d7a-b593-d9c4c44d461b"]}],"mendeley":{"formattedCitation":"&lt;sup&gt;58&lt;/sup&gt;","plainTextFormattedCitation":"58","previouslyFormattedCitation":"&lt;sup&gt;58&lt;/sup&gt;"},"properties":{"noteIndex":0},"schema":"https://github.com/citation-style-language/schema/raw/master/csl-citation.json"}</w:instrText>
      </w:r>
      <w:r w:rsidR="005E7695">
        <w:fldChar w:fldCharType="separate"/>
      </w:r>
      <w:r w:rsidR="00715FA9" w:rsidRPr="007174D5">
        <w:rPr>
          <w:noProof/>
          <w:vertAlign w:val="superscript"/>
        </w:rPr>
        <w:t>58</w:t>
      </w:r>
      <w:r w:rsidR="005E7695">
        <w:fldChar w:fldCharType="end"/>
      </w:r>
      <w:r w:rsidR="007174D5">
        <w:t xml:space="preserve"> during the course of this project did provide a </w:t>
      </w:r>
      <w:r w:rsidR="007174D5">
        <w:rPr>
          <w:i/>
        </w:rPr>
        <w:t>de novo</w:t>
      </w:r>
      <w:r w:rsidR="007174D5">
        <w:t xml:space="preserve"> route to Pse, though many different approaches are possible and further development of the ensuing chemistry represents a unique challenge.</w:t>
      </w:r>
      <w:r w:rsidR="00780C14">
        <w:t xml:space="preserve"> </w:t>
      </w:r>
      <w:r>
        <w:t xml:space="preserve">The first milestone on the route to </w:t>
      </w:r>
      <w:r w:rsidR="007174D5">
        <w:t>synthesising Pse</w:t>
      </w:r>
      <w:r>
        <w:t xml:space="preserve"> is the non-proteinogenic amino acid </w:t>
      </w:r>
      <w:r w:rsidR="00696246">
        <w:t>L-</w:t>
      </w:r>
      <w:r>
        <w:rPr>
          <w:i/>
        </w:rPr>
        <w:t>allo</w:t>
      </w:r>
      <w:r w:rsidR="007174D5">
        <w:t>-threonine which constitutes the side chain.</w:t>
      </w:r>
    </w:p>
    <w:p w:rsidR="00932978" w:rsidRDefault="008352D8" w:rsidP="00932978">
      <w:pPr>
        <w:jc w:val="center"/>
      </w:pPr>
      <w:r>
        <w:object w:dxaOrig="8368" w:dyaOrig="1483">
          <v:shape id="_x0000_i1051" type="#_x0000_t75" style="width:417.55pt;height:73.5pt" o:ole="">
            <v:imagedata r:id="rId67" o:title=""/>
          </v:shape>
          <o:OLEObject Type="Embed" ProgID="ChemDraw.Document.6.0" ShapeID="_x0000_i1051" DrawAspect="Content" ObjectID="_1619862038" r:id="rId68"/>
        </w:object>
      </w:r>
    </w:p>
    <w:p w:rsidR="0043309C" w:rsidRPr="009F2D82" w:rsidRDefault="0043309C" w:rsidP="0043309C">
      <w:pPr>
        <w:widowControl w:val="0"/>
        <w:autoSpaceDE w:val="0"/>
        <w:autoSpaceDN w:val="0"/>
        <w:adjustRightInd w:val="0"/>
        <w:spacing w:line="240" w:lineRule="auto"/>
        <w:ind w:left="640" w:hanging="640"/>
        <w:rPr>
          <w:rFonts w:ascii="Calibri" w:hAnsi="Calibri" w:cs="Calibri"/>
          <w:noProof/>
        </w:rPr>
      </w:pPr>
    </w:p>
    <w:p w:rsidR="0043309C" w:rsidRPr="00CF2597" w:rsidRDefault="00780C14" w:rsidP="0043309C">
      <w:pPr>
        <w:jc w:val="center"/>
        <w:rPr>
          <w:rFonts w:cstheme="minorHAnsi"/>
        </w:rPr>
      </w:pPr>
      <w:r w:rsidRPr="00CF2597">
        <w:rPr>
          <w:rFonts w:cstheme="minorHAnsi"/>
        </w:rPr>
        <w:object w:dxaOrig="11039" w:dyaOrig="4322">
          <v:shape id="_x0000_i1052" type="#_x0000_t75" style="width:450.95pt;height:176.35pt" o:ole="">
            <v:imagedata r:id="rId69" o:title=""/>
          </v:shape>
          <o:OLEObject Type="Embed" ProgID="ChemDraw.Document.6.0" ShapeID="_x0000_i1052" DrawAspect="Content" ObjectID="_1619862039" r:id="rId70"/>
        </w:object>
      </w:r>
    </w:p>
    <w:p w:rsidR="0043309C" w:rsidRPr="00CF2597" w:rsidRDefault="0043309C" w:rsidP="0043309C">
      <w:pPr>
        <w:jc w:val="center"/>
        <w:rPr>
          <w:rFonts w:cstheme="minorHAnsi"/>
        </w:rPr>
      </w:pPr>
      <w:r w:rsidRPr="00CF2597">
        <w:rPr>
          <w:rFonts w:cstheme="minorHAnsi"/>
        </w:rPr>
        <w:object w:dxaOrig="7662" w:dyaOrig="1505">
          <v:shape id="_x0000_i1053" type="#_x0000_t75" style="width:382.35pt;height:75pt" o:ole="">
            <v:imagedata r:id="rId71" o:title=""/>
          </v:shape>
          <o:OLEObject Type="Embed" ProgID="ChemDraw.Document.6.0" ShapeID="_x0000_i1053" DrawAspect="Content" ObjectID="_1619862040" r:id="rId72"/>
        </w:object>
      </w:r>
    </w:p>
    <w:p w:rsidR="0043309C" w:rsidRDefault="0043309C" w:rsidP="0043309C">
      <w:pPr>
        <w:spacing w:before="240"/>
        <w:jc w:val="both"/>
        <w:rPr>
          <w:rFonts w:cstheme="minorHAnsi"/>
        </w:rPr>
      </w:pPr>
      <w:r w:rsidRPr="00CF2597">
        <w:rPr>
          <w:rFonts w:cstheme="minorHAnsi"/>
        </w:rPr>
        <w:t>Retrosynthetic analysis of pseudaminic acid determined that the C2 and C3 centres could be accessed using a starting material based-on the non-proteinogenic amino acid L-</w:t>
      </w:r>
      <w:r w:rsidRPr="00CF2597">
        <w:rPr>
          <w:rFonts w:cstheme="minorHAnsi"/>
          <w:i/>
        </w:rPr>
        <w:t>allo</w:t>
      </w:r>
      <w:r w:rsidRPr="00CF2597">
        <w:rPr>
          <w:rFonts w:cstheme="minorHAnsi"/>
          <w:i/>
        </w:rPr>
        <w:softHyphen/>
      </w:r>
      <w:r w:rsidRPr="00CF2597">
        <w:rPr>
          <w:rFonts w:cstheme="minorHAnsi"/>
        </w:rPr>
        <w:t>-Threonine</w:t>
      </w:r>
      <w:r w:rsidR="00696246">
        <w:rPr>
          <w:rFonts w:cstheme="minorHAnsi"/>
        </w:rPr>
        <w:t xml:space="preserve"> (</w:t>
      </w:r>
      <w:r w:rsidR="008352D8">
        <w:rPr>
          <w:rFonts w:cstheme="minorHAnsi"/>
          <w:b/>
        </w:rPr>
        <w:t>99</w:t>
      </w:r>
      <w:r w:rsidR="00696246">
        <w:rPr>
          <w:rFonts w:cstheme="minorHAnsi"/>
        </w:rPr>
        <w:t>)</w:t>
      </w:r>
      <w:r w:rsidRPr="00CF2597">
        <w:rPr>
          <w:rFonts w:cstheme="minorHAnsi"/>
        </w:rPr>
        <w:t>.  This compound could then be converted to the Garner-type aldehyde (</w:t>
      </w:r>
      <w:r w:rsidR="008352D8">
        <w:rPr>
          <w:rFonts w:cstheme="minorHAnsi"/>
          <w:b/>
        </w:rPr>
        <w:t>100</w:t>
      </w:r>
      <w:r w:rsidRPr="00CF2597">
        <w:rPr>
          <w:rFonts w:cstheme="minorHAnsi"/>
        </w:rPr>
        <w:t>) and subjected to a doubly diastereoselective Henry nitro aldol reaction with 2,2-dimethoxy-1-nitroethane (</w:t>
      </w:r>
      <w:r w:rsidR="008352D8">
        <w:rPr>
          <w:rFonts w:cstheme="minorHAnsi"/>
          <w:b/>
        </w:rPr>
        <w:t>101</w:t>
      </w:r>
      <w:r w:rsidRPr="00CF2597">
        <w:rPr>
          <w:rFonts w:cstheme="minorHAnsi"/>
        </w:rPr>
        <w:t>),</w:t>
      </w:r>
      <w:r w:rsidR="005E7695" w:rsidRPr="00CF2597">
        <w:rPr>
          <w:rFonts w:cstheme="minorHAnsi"/>
        </w:rPr>
        <w:fldChar w:fldCharType="begin" w:fldLock="1"/>
      </w:r>
      <w:r w:rsidR="00124E73">
        <w:rPr>
          <w:rFonts w:cstheme="minorHAnsi"/>
        </w:rPr>
        <w:instrText>ADDIN CSL_CITATION {"citationItems":[{"id":"ITEM-1","itemData":{"DOI":"10.1021/ol800653d","ISSN":"1523-7060","PMID":"18465868","abstract":"Stereodivergent construction of three contiguous stereocenters in catalytic doubly diastereoselective nitroaldol reactions of alpha-chiral aldehydes with nitroacetaldehyde dimethyl acetal using two types of heterobimetallic catalysts is described. A La-Li-BINOL (LLB) catalyst afforded anti,syn-nitroaldol products in &gt;20:1-14:1 selectivity, and a Pd/La/Schiff base catalyst afforded complimentary syn,syn-nitroaldol products in 10:1-5:1 selectivity.","author":[{"dropping-particle":"","family":"Sohtome","given":"Yoshihiro","non-dropping-particle":"","parse-names":false,"suffix":""},{"dropping-particle":"","family":"Kato","given":"Yuko","non-dropping-particle":"","parse-names":false,"suffix":""},{"dropping-particle":"","family":"Handa","given":"Shinya","non-dropping-particle":"","parse-names":false,"suffix":""},{"dropping-particle":"","family":"Aoyama","given":"Naohiro","non-dropping-particle":"","parse-names":false,"suffix":""},{"dropping-particle":"","family":"Nagawa","given":"Keita","non-dropping-particle":"","parse-names":false,"suffix":""},{"dropping-particle":"","family":"Matsunaga","given":"Shigeki","non-dropping-particle":"","parse-names":false,"suffix":""},{"dropping-particle":"","family":"Shibasaki","given":"Masakatsu","non-dropping-particle":"","parse-names":false,"suffix":""}],"container-title":"Organic Letters","id":"ITEM-1","issue":"11","issued":{"date-parts":[["2008","6","5"]]},"note":"Ref. 15 from proposal","page":"2231-4","title":"Stereodivergent catalytic doubly diastereoselective nitroaldol reactions using heterobimetallic complexes.","type":"article-journal","volume":"10"},"uris":["http://www.mendeley.com/documents/?uuid=e30a49f6-476a-436e-bf4e-9bd4d54b2e1c"]}],"mendeley":{"formattedCitation":"&lt;sup&gt;59&lt;/sup&gt;","plainTextFormattedCitation":"59","previouslyFormattedCitation":"&lt;sup&gt;59&lt;/sup&gt;"},"properties":{"noteIndex":0},"schema":"https://github.com/citation-style-language/schema/raw/master/csl-citation.json"}</w:instrText>
      </w:r>
      <w:r w:rsidR="005E7695" w:rsidRPr="00CF2597">
        <w:rPr>
          <w:rFonts w:cstheme="minorHAnsi"/>
        </w:rPr>
        <w:fldChar w:fldCharType="separate"/>
      </w:r>
      <w:r w:rsidR="003F19BF" w:rsidRPr="003F19BF">
        <w:rPr>
          <w:rFonts w:cstheme="minorHAnsi"/>
          <w:noProof/>
          <w:vertAlign w:val="superscript"/>
        </w:rPr>
        <w:t>59</w:t>
      </w:r>
      <w:r w:rsidR="005E7695" w:rsidRPr="00CF2597">
        <w:rPr>
          <w:rFonts w:cstheme="minorHAnsi"/>
        </w:rPr>
        <w:fldChar w:fldCharType="end"/>
      </w:r>
      <w:r w:rsidRPr="00CF2597">
        <w:rPr>
          <w:rFonts w:cstheme="minorHAnsi"/>
        </w:rPr>
        <w:t xml:space="preserve"> which would </w:t>
      </w:r>
      <w:r>
        <w:rPr>
          <w:rFonts w:cstheme="minorHAnsi"/>
        </w:rPr>
        <w:t xml:space="preserve">hopefully </w:t>
      </w:r>
      <w:r w:rsidRPr="00CF2597">
        <w:rPr>
          <w:rFonts w:cstheme="minorHAnsi"/>
        </w:rPr>
        <w:t>establish the C4 and C5 centres. The major C-C bond formation steps could then be concluded with an In-mediated coupling</w:t>
      </w:r>
      <w:r w:rsidR="005E7695" w:rsidRPr="00CF2597">
        <w:rPr>
          <w:rFonts w:cstheme="minorHAnsi"/>
        </w:rPr>
        <w:fldChar w:fldCharType="begin" w:fldLock="1"/>
      </w:r>
      <w:r w:rsidR="003F19BF">
        <w:rPr>
          <w:rFonts w:cstheme="minorHAnsi"/>
        </w:rPr>
        <w:instrText>ADDIN CSL_CITATION {"citationItems":[{"id":"ITEM-1","itemData":{"DOI":"10.1021/jo00079a050","ISSN":"0022-3263","author":[{"dropping-particle":"","family":"Gordon","given":"Dana M.","non-dropping-particle":"","parse-names":false,"suffix":""},{"dropping-particle":"","family":"Whitesides","given":"George M.","non-dropping-particle":"","parse-names":false,"suffix":""}],"container-title":"The Journal of Organic Chemistry","id":"ITEM-1","issue":"27","issued":{"date-parts":[["1993","12"]]},"page":"7937-7938","title":"Indium-mediated allylations of unprotected carbohydrates in aqueous media: a short synthesis of sialic acid","type":"article-journal","volume":"58"},"uris":["http://www.mendeley.com/documents/?uuid=739f7bde-3ad3-468d-9491-7fdac0e8ef2a"]}],"mendeley":{"formattedCitation":"&lt;sup&gt;31&lt;/sup&gt;","plainTextFormattedCitation":"31","previouslyFormattedCitation":"&lt;sup&gt;31&lt;/sup&gt;"},"properties":{"noteIndex":0},"schema":"https://github.com/citation-style-language/schema/raw/master/csl-citation.json"}</w:instrText>
      </w:r>
      <w:r w:rsidR="005E7695" w:rsidRPr="00CF2597">
        <w:rPr>
          <w:rFonts w:cstheme="minorHAnsi"/>
        </w:rPr>
        <w:fldChar w:fldCharType="separate"/>
      </w:r>
      <w:r w:rsidR="00C42C02" w:rsidRPr="00C42C02">
        <w:rPr>
          <w:rFonts w:cstheme="minorHAnsi"/>
          <w:noProof/>
          <w:vertAlign w:val="superscript"/>
        </w:rPr>
        <w:t>31</w:t>
      </w:r>
      <w:r w:rsidR="005E7695" w:rsidRPr="00CF2597">
        <w:rPr>
          <w:rFonts w:cstheme="minorHAnsi"/>
        </w:rPr>
        <w:fldChar w:fldCharType="end"/>
      </w:r>
      <w:r w:rsidR="00947745">
        <w:rPr>
          <w:rFonts w:cstheme="minorHAnsi"/>
        </w:rPr>
        <w:t xml:space="preserve"> with bromomethacrylic acid (</w:t>
      </w:r>
      <w:r w:rsidR="00780C14">
        <w:rPr>
          <w:rFonts w:cstheme="minorHAnsi"/>
          <w:b/>
        </w:rPr>
        <w:t>22</w:t>
      </w:r>
      <w:r w:rsidR="00947745">
        <w:rPr>
          <w:rFonts w:cstheme="minorHAnsi"/>
        </w:rPr>
        <w:t>)</w:t>
      </w:r>
      <w:r w:rsidRPr="00CF2597">
        <w:rPr>
          <w:rFonts w:cstheme="minorHAnsi"/>
        </w:rPr>
        <w:t xml:space="preserve"> or aldol reaction</w:t>
      </w:r>
      <w:r w:rsidR="005E7695" w:rsidRPr="00CF2597">
        <w:rPr>
          <w:rFonts w:cstheme="minorHAnsi"/>
        </w:rPr>
        <w:fldChar w:fldCharType="begin" w:fldLock="1"/>
      </w:r>
      <w:r w:rsidR="00124E73">
        <w:rPr>
          <w:rFonts w:cstheme="minorHAnsi"/>
        </w:rPr>
        <w:instrText>ADDIN CSL_CITATION {"citationItems":[{"id":"ITEM-1","itemData":{"DOI":"10.1039/C6OB02412B","ISSN":"1477-0520","author":[{"dropping-particle":"","family":"Norimura","given":"Yusuke","non-dropping-particle":"","parse-names":false,"suffix":""},{"dropping-particle":"","family":"Yamamoto","given":"Daisuke","non-dropping-particle":"","parse-names":false,"suffix":""},{"dropping-particle":"","family":"Makino","given":"Kazuishi","non-dropping-particle":"","parse-names":false,"suffix":""}],"container-title":"Organic and Biomolecular Chemistry","id":"ITEM-1","issued":{"date-parts":[["2017"]]},"page":"640-648","publisher":"Royal Society of Chemistry","title":"Synthesis of sialic acid derivatives based on chiral substrate-controlled stereoselective aldol reactions using pyruvic acid oxabicyclo[2.2.2]octyl orthoester","type":"article-journal","volume":"14"},"uris":["http://www.mendeley.com/documents/?uuid=aee2e246-42ec-44d8-81c8-e9e867e8bfaa"]}],"mendeley":{"formattedCitation":"&lt;sup&gt;60&lt;/sup&gt;","plainTextFormattedCitation":"60","previouslyFormattedCitation":"&lt;sup&gt;60&lt;/sup&gt;"},"properties":{"noteIndex":0},"schema":"https://github.com/citation-style-language/schema/raw/master/csl-citation.json"}</w:instrText>
      </w:r>
      <w:r w:rsidR="005E7695" w:rsidRPr="00CF2597">
        <w:rPr>
          <w:rFonts w:cstheme="minorHAnsi"/>
        </w:rPr>
        <w:fldChar w:fldCharType="separate"/>
      </w:r>
      <w:r w:rsidR="003F19BF" w:rsidRPr="003F19BF">
        <w:rPr>
          <w:rFonts w:cstheme="minorHAnsi"/>
          <w:noProof/>
          <w:vertAlign w:val="superscript"/>
        </w:rPr>
        <w:t>60</w:t>
      </w:r>
      <w:r w:rsidR="005E7695" w:rsidRPr="00CF2597">
        <w:rPr>
          <w:rFonts w:cstheme="minorHAnsi"/>
        </w:rPr>
        <w:fldChar w:fldCharType="end"/>
      </w:r>
      <w:r w:rsidRPr="00CF2597">
        <w:rPr>
          <w:rFonts w:cstheme="minorHAnsi"/>
        </w:rPr>
        <w:t xml:space="preserve"> to provide pseudaminic acid after subsequent ozonolysis and/or deprotection</w:t>
      </w:r>
      <w:r w:rsidR="00780C14">
        <w:rPr>
          <w:rFonts w:cstheme="minorHAnsi"/>
        </w:rPr>
        <w:t xml:space="preserve"> of the intermediate (</w:t>
      </w:r>
      <w:r w:rsidR="00780C14">
        <w:rPr>
          <w:rFonts w:cstheme="minorHAnsi"/>
          <w:b/>
        </w:rPr>
        <w:t>102</w:t>
      </w:r>
      <w:r w:rsidR="00780C14">
        <w:rPr>
          <w:rFonts w:cstheme="minorHAnsi"/>
        </w:rPr>
        <w:t>)</w:t>
      </w:r>
      <w:r w:rsidRPr="00CF2597">
        <w:rPr>
          <w:rFonts w:cstheme="minorHAnsi"/>
        </w:rPr>
        <w:t>.  L-</w:t>
      </w:r>
      <w:r w:rsidRPr="001914BA">
        <w:rPr>
          <w:rFonts w:cstheme="minorHAnsi"/>
          <w:i/>
        </w:rPr>
        <w:t>allo</w:t>
      </w:r>
      <w:r w:rsidRPr="00CF2597">
        <w:rPr>
          <w:rFonts w:cstheme="minorHAnsi"/>
        </w:rPr>
        <w:t>-Threonine is commercially available, though it is prohibitively expensive – especially for use as a starting material in total synthesis. L-</w:t>
      </w:r>
      <w:r w:rsidRPr="00CF2597">
        <w:rPr>
          <w:rFonts w:cstheme="minorHAnsi"/>
          <w:i/>
        </w:rPr>
        <w:t>allo</w:t>
      </w:r>
      <w:r w:rsidRPr="00CF2597">
        <w:rPr>
          <w:rFonts w:cstheme="minorHAnsi"/>
        </w:rPr>
        <w:t xml:space="preserve">-Threonine was therefore selected as </w:t>
      </w:r>
      <w:r>
        <w:rPr>
          <w:rFonts w:cstheme="minorHAnsi"/>
        </w:rPr>
        <w:t>the initial target of the total synthesis.</w:t>
      </w:r>
    </w:p>
    <w:p w:rsidR="00780C14" w:rsidRPr="00CF2597" w:rsidRDefault="00780C14" w:rsidP="0043309C">
      <w:pPr>
        <w:spacing w:before="240"/>
        <w:jc w:val="both"/>
        <w:rPr>
          <w:rFonts w:cstheme="minorHAnsi"/>
        </w:rPr>
      </w:pPr>
    </w:p>
    <w:p w:rsidR="0043309C" w:rsidRPr="00CF2597" w:rsidRDefault="0043309C" w:rsidP="00DB3E51">
      <w:pPr>
        <w:pStyle w:val="Heading2"/>
      </w:pPr>
      <w:bookmarkStart w:id="27" w:name="_Toc8589743"/>
      <w:r w:rsidRPr="00CF2597">
        <w:lastRenderedPageBreak/>
        <w:t>Asymmetric Synthesis of</w:t>
      </w:r>
      <w:r>
        <w:t xml:space="preserve"> </w:t>
      </w:r>
      <w:r w:rsidRPr="00052194">
        <w:rPr>
          <w:i/>
        </w:rPr>
        <w:t>anti</w:t>
      </w:r>
      <w:r>
        <w:t>-</w:t>
      </w:r>
      <w:r w:rsidRPr="00E44A88">
        <w:t>β</w:t>
      </w:r>
      <w:r>
        <w:t>-Hydroxy</w:t>
      </w:r>
      <w:r w:rsidRPr="00CF2597">
        <w:t xml:space="preserve"> </w:t>
      </w:r>
      <w:r>
        <w:t>α-</w:t>
      </w:r>
      <w:r w:rsidRPr="00CF2597">
        <w:t>Amino</w:t>
      </w:r>
      <w:r>
        <w:t xml:space="preserve"> Acids</w:t>
      </w:r>
      <w:bookmarkEnd w:id="27"/>
    </w:p>
    <w:p w:rsidR="0043309C" w:rsidRDefault="0043309C" w:rsidP="0043309C">
      <w:pPr>
        <w:spacing w:before="240"/>
        <w:jc w:val="both"/>
        <w:rPr>
          <w:rFonts w:cstheme="minorHAnsi"/>
        </w:rPr>
      </w:pPr>
      <w:r w:rsidRPr="00CF2597">
        <w:rPr>
          <w:rFonts w:cstheme="minorHAnsi"/>
        </w:rPr>
        <w:t>L-</w:t>
      </w:r>
      <w:r w:rsidRPr="00CF2597">
        <w:rPr>
          <w:rFonts w:cstheme="minorHAnsi"/>
          <w:i/>
        </w:rPr>
        <w:t>allo</w:t>
      </w:r>
      <w:r w:rsidRPr="00CF2597">
        <w:rPr>
          <w:rFonts w:cstheme="minorHAnsi"/>
        </w:rPr>
        <w:t>-Threonine or (2</w:t>
      </w:r>
      <w:r w:rsidRPr="00CF2597">
        <w:rPr>
          <w:rFonts w:cstheme="minorHAnsi"/>
          <w:i/>
        </w:rPr>
        <w:t>S</w:t>
      </w:r>
      <w:r w:rsidRPr="00CF2597">
        <w:rPr>
          <w:rFonts w:cstheme="minorHAnsi"/>
        </w:rPr>
        <w:t>,3</w:t>
      </w:r>
      <w:r w:rsidRPr="00CF2597">
        <w:rPr>
          <w:rFonts w:cstheme="minorHAnsi"/>
          <w:i/>
        </w:rPr>
        <w:t>S</w:t>
      </w:r>
      <w:r w:rsidRPr="00CF2597">
        <w:rPr>
          <w:rFonts w:cstheme="minorHAnsi"/>
        </w:rPr>
        <w:t>)-2-hydroxy-3-amino-butanoic acid</w:t>
      </w:r>
      <w:r>
        <w:rPr>
          <w:rFonts w:cstheme="minorHAnsi"/>
        </w:rPr>
        <w:t>,</w:t>
      </w:r>
      <w:r w:rsidRPr="00CF2597">
        <w:rPr>
          <w:rFonts w:cstheme="minorHAnsi"/>
        </w:rPr>
        <w:t xml:space="preserve"> is a non-proteinogenic α-amino-β-hydroxy amin</w:t>
      </w:r>
      <w:r>
        <w:rPr>
          <w:rFonts w:cstheme="minorHAnsi"/>
        </w:rPr>
        <w:t>o acid and is a diastereoisomer</w:t>
      </w:r>
      <w:r w:rsidRPr="00CF2597">
        <w:rPr>
          <w:rFonts w:cstheme="minorHAnsi"/>
        </w:rPr>
        <w:t xml:space="preserve"> of naturally occurring L-</w:t>
      </w:r>
      <w:r>
        <w:rPr>
          <w:rFonts w:cstheme="minorHAnsi"/>
        </w:rPr>
        <w:t>t</w:t>
      </w:r>
      <w:r w:rsidRPr="00CF2597">
        <w:rPr>
          <w:rFonts w:cstheme="minorHAnsi"/>
        </w:rPr>
        <w:t>hreonine, varying</w:t>
      </w:r>
      <w:r>
        <w:rPr>
          <w:rFonts w:cstheme="minorHAnsi"/>
        </w:rPr>
        <w:t xml:space="preserve"> in configuration</w:t>
      </w:r>
      <w:r w:rsidRPr="00CF2597">
        <w:rPr>
          <w:rFonts w:cstheme="minorHAnsi"/>
        </w:rPr>
        <w:t xml:space="preserve"> at the </w:t>
      </w:r>
      <w:r>
        <w:rPr>
          <w:rFonts w:cstheme="minorHAnsi"/>
        </w:rPr>
        <w:t>(</w:t>
      </w:r>
      <w:r w:rsidRPr="00CF2597">
        <w:rPr>
          <w:rFonts w:cstheme="minorHAnsi"/>
        </w:rPr>
        <w:t>2</w:t>
      </w:r>
      <w:r w:rsidRPr="00CF2597">
        <w:rPr>
          <w:rFonts w:cstheme="minorHAnsi"/>
          <w:i/>
        </w:rPr>
        <w:t>S</w:t>
      </w:r>
      <w:r>
        <w:rPr>
          <w:rFonts w:cstheme="minorHAnsi"/>
        </w:rPr>
        <w:t>)-</w:t>
      </w:r>
      <w:r w:rsidRPr="00CF2597">
        <w:rPr>
          <w:rFonts w:cstheme="minorHAnsi"/>
        </w:rPr>
        <w:t xml:space="preserve">hydroxyl </w:t>
      </w:r>
      <w:r w:rsidR="00715FA9">
        <w:rPr>
          <w:rFonts w:cstheme="minorHAnsi"/>
        </w:rPr>
        <w:t xml:space="preserve">bearing </w:t>
      </w:r>
      <w:r w:rsidRPr="00CF2597">
        <w:rPr>
          <w:rFonts w:cstheme="minorHAnsi"/>
        </w:rPr>
        <w:t>stereocenter.  Non-proteinogenic amino acids are not found in the gene</w:t>
      </w:r>
      <w:r>
        <w:rPr>
          <w:rFonts w:cstheme="minorHAnsi"/>
        </w:rPr>
        <w:t>tic code of organisms, but they do occur elsewhere</w:t>
      </w:r>
      <w:r w:rsidRPr="00CF2597">
        <w:rPr>
          <w:rFonts w:cstheme="minorHAnsi"/>
        </w:rPr>
        <w:t xml:space="preserve"> </w:t>
      </w:r>
      <w:r>
        <w:rPr>
          <w:rFonts w:cstheme="minorHAnsi"/>
        </w:rPr>
        <w:t xml:space="preserve">and there </w:t>
      </w:r>
      <w:r w:rsidRPr="00CF2597">
        <w:rPr>
          <w:rFonts w:cstheme="minorHAnsi"/>
        </w:rPr>
        <w:t>are many</w:t>
      </w:r>
      <w:r>
        <w:rPr>
          <w:rFonts w:cstheme="minorHAnsi"/>
        </w:rPr>
        <w:t xml:space="preserve"> biologically relevant examples: </w:t>
      </w:r>
      <w:r w:rsidRPr="00CF2597">
        <w:rPr>
          <w:rFonts w:cstheme="minorHAnsi"/>
        </w:rPr>
        <w:t xml:space="preserve">components of natural products, intermediates in biosynthetic pathways, </w:t>
      </w:r>
      <w:r>
        <w:rPr>
          <w:rFonts w:cstheme="minorHAnsi"/>
        </w:rPr>
        <w:t xml:space="preserve">and </w:t>
      </w:r>
      <w:r w:rsidRPr="00CF2597">
        <w:rPr>
          <w:rFonts w:cstheme="minorHAnsi"/>
        </w:rPr>
        <w:t>post-translational modifications.</w:t>
      </w:r>
      <w:r w:rsidR="005E7695" w:rsidRPr="00CF2597">
        <w:rPr>
          <w:rFonts w:cstheme="minorHAnsi"/>
        </w:rPr>
        <w:fldChar w:fldCharType="begin" w:fldLock="1"/>
      </w:r>
      <w:r w:rsidR="00124E73">
        <w:rPr>
          <w:rFonts w:cstheme="minorHAnsi"/>
        </w:rPr>
        <w:instrText>ADDIN CSL_CITATION {"citationItems":[{"id":"ITEM-1","itemData":{"DOI":"10.1186/gb-2006-7-1-102","ISBN":"1465-6914 (Electronic)\\r1465-6906 (Linking)","ISSN":"1474760X","PMID":"16515719","abstract":"Although one standard amino-acid 'alphabet' is used by most organisms on Earth, the evolutionary cause(s) and significance of this alphabet remain elusive. Fresh insights into the origin of the alphabet are now emerging from disciplines as diverse as astrobiology, biochemical engineering and bioinformatics.","author":[{"dropping-particle":"","family":"Lu","given":"Yi","non-dropping-particle":"","parse-names":false,"suffix":""},{"dropping-particle":"","family":"Freeland","given":"Stephen","non-dropping-particle":"","parse-names":false,"suffix":""}],"container-title":"Genome Biology","id":"ITEM-1","issue":"1","issued":{"date-parts":[["2006"]]},"title":"On the evolution of the standard amino-acid alphabet","type":"article-journal","volume":"7"},"uris":["http://www.mendeley.com/documents/?uuid=71421af4-eec2-4e4a-8dc4-6dc8ef739dc9"]}],"mendeley":{"formattedCitation":"&lt;sup&gt;61&lt;/sup&gt;","plainTextFormattedCitation":"61","previouslyFormattedCitation":"&lt;sup&gt;61&lt;/sup&gt;"},"properties":{"noteIndex":0},"schema":"https://github.com/citation-style-language/schema/raw/master/csl-citation.json"}</w:instrText>
      </w:r>
      <w:r w:rsidR="005E7695" w:rsidRPr="00CF2597">
        <w:rPr>
          <w:rFonts w:cstheme="minorHAnsi"/>
        </w:rPr>
        <w:fldChar w:fldCharType="separate"/>
      </w:r>
      <w:r w:rsidR="003F19BF" w:rsidRPr="003F19BF">
        <w:rPr>
          <w:rFonts w:cstheme="minorHAnsi"/>
          <w:noProof/>
          <w:vertAlign w:val="superscript"/>
        </w:rPr>
        <w:t>61</w:t>
      </w:r>
      <w:r w:rsidR="005E7695" w:rsidRPr="00CF2597">
        <w:rPr>
          <w:rFonts w:cstheme="minorHAnsi"/>
        </w:rPr>
        <w:fldChar w:fldCharType="end"/>
      </w:r>
      <w:r>
        <w:rPr>
          <w:rFonts w:cstheme="minorHAnsi"/>
        </w:rPr>
        <w:t xml:space="preserve"> </w:t>
      </w:r>
      <w:r w:rsidRPr="00CF2597">
        <w:rPr>
          <w:rFonts w:cstheme="minorHAnsi"/>
        </w:rPr>
        <w:t>Naturally occurring β-hydroxy</w:t>
      </w:r>
      <w:r>
        <w:rPr>
          <w:rFonts w:cstheme="minorHAnsi"/>
        </w:rPr>
        <w:t>-α</w:t>
      </w:r>
      <w:r w:rsidRPr="00CF2597">
        <w:rPr>
          <w:rFonts w:cstheme="minorHAnsi"/>
        </w:rPr>
        <w:t>-amino acids, as well as their non-proteinogenic analogues, are also components of biologically active compounds such as vancomycin and teicoplanin,</w:t>
      </w:r>
      <w:r w:rsidR="005E7695" w:rsidRPr="00CF2597">
        <w:rPr>
          <w:rFonts w:cstheme="minorHAnsi"/>
        </w:rPr>
        <w:fldChar w:fldCharType="begin" w:fldLock="1"/>
      </w:r>
      <w:r w:rsidR="00124E73">
        <w:rPr>
          <w:rFonts w:cstheme="minorHAnsi"/>
        </w:rPr>
        <w:instrText>ADDIN CSL_CITATION {"citationItems":[{"id":"ITEM-1","itemData":{"DOI":"10.1002/(SICI)1521-3773(19990802)38:15&lt;2096::AID-ANIE2096&gt;3.0.CO;2-F","ISBN":"1521-3773","ISSN":"1433-7851","PMID":"10425471","abstract":"The war against infectious bacteria is not over! Although vancomycin and glycopeptide antibiotics have provided a strong last line of defence against many drug-resistant bacteria, their overuse has given rise to more dangerous strains of bacteria. An understanding of the chemistry and biology of these highly complex glycopeptides are destined to play a crucial role in the discovery of new antibiotics.","author":[{"dropping-particle":"","family":"Nicolaou","given":"K. C.","non-dropping-particle":"","parse-names":false,"suffix":""},{"dropping-particle":"","family":"Boddy","given":"Christopher N. C.","non-dropping-particle":"","parse-names":false,"suffix":""},{"dropping-particle":"","family":"Bräse","given":"Stefan","non-dropping-particle":"","parse-names":false,"suffix":""},{"dropping-particle":"","family":"Winssinger","given":"Nicolas","non-dropping-particle":"","parse-names":false,"suffix":""}],"container-title":"Angewandte Chemie International Edition","id":"ITEM-1","issue":"15","issued":{"date-parts":[["1999"]]},"page":"2096-2152","title":"Chemistry, Biology, and Medicine of the Glycopeptide Antibiotics","type":"article-journal","volume":"38"},"uris":["http://www.mendeley.com/documents/?uuid=a78cd67d-dd78-43ec-b329-c8da3bcf3c77"]}],"mendeley":{"formattedCitation":"&lt;sup&gt;62&lt;/sup&gt;","plainTextFormattedCitation":"62","previouslyFormattedCitation":"&lt;sup&gt;62&lt;/sup&gt;"},"properties":{"noteIndex":0},"schema":"https://github.com/citation-style-language/schema/raw/master/csl-citation.json"}</w:instrText>
      </w:r>
      <w:r w:rsidR="005E7695" w:rsidRPr="00CF2597">
        <w:rPr>
          <w:rFonts w:cstheme="minorHAnsi"/>
        </w:rPr>
        <w:fldChar w:fldCharType="separate"/>
      </w:r>
      <w:r w:rsidR="003F19BF" w:rsidRPr="003F19BF">
        <w:rPr>
          <w:rFonts w:cstheme="minorHAnsi"/>
          <w:noProof/>
          <w:vertAlign w:val="superscript"/>
        </w:rPr>
        <w:t>62</w:t>
      </w:r>
      <w:r w:rsidR="005E7695" w:rsidRPr="00CF2597">
        <w:rPr>
          <w:rFonts w:cstheme="minorHAnsi"/>
        </w:rPr>
        <w:fldChar w:fldCharType="end"/>
      </w:r>
      <w:r w:rsidRPr="00CF2597">
        <w:rPr>
          <w:rFonts w:cstheme="minorHAnsi"/>
        </w:rPr>
        <w:t xml:space="preserve">  antibiotics such as lycobactin and accuminatum,</w:t>
      </w:r>
      <w:r w:rsidR="005E7695" w:rsidRPr="00CF2597">
        <w:rPr>
          <w:rFonts w:cstheme="minorHAnsi"/>
        </w:rPr>
        <w:fldChar w:fldCharType="begin" w:fldLock="1"/>
      </w:r>
      <w:r w:rsidR="00124E73">
        <w:rPr>
          <w:rFonts w:cstheme="minorHAnsi"/>
        </w:rPr>
        <w:instrText>ADDIN CSL_CITATION {"citationItems":[{"id":"ITEM-1","itemData":{"DOI":"10.1021/jo00216a008","ISSN":"15206904","abstract":"Fusaria are plant-infecting fungi that produce a variety of toxins and antibiotics with diverse molecular structures. This report describes the total structure elucidation of a new cyclodepsipeptide isolated from corn media inoculated with Fusarium roseum. Synergistic application of a variety of MS, chemical and chromatographic methods has enabled total structure elucidation of a new, novel cyclodepsipeptide. The combined use of these complementary techniques constitutes a highly efficient and unambiguous approach for determining the structure of unusual peptides.","author":[{"dropping-particle":"","family":"Carr","given":"Steven A.","non-dropping-particle":"","parse-names":false,"suffix":""},{"dropping-particle":"","family":"Block","given":"Eric","non-dropping-particle":"","parse-names":false,"suffix":""},{"dropping-particle":"","family":"Costello","given":"Catherine E.","non-dropping-particle":"","parse-names":false,"suffix":""},{"dropping-particle":"","family":"Vesonder","given":"Ronald F.","non-dropping-particle":"","parse-names":false,"suffix":""},{"dropping-particle":"","family":"Burmeister","given":"H. R.","non-dropping-particle":"","parse-names":false,"suffix":""}],"container-title":"Journal of Organic Chemistry","id":"ITEM-1","issue":"16","issued":{"date-parts":[["1985"]]},"page":"2854-2858","title":"Structure Determination of a New Cyclodepsipeptide Antibiotic from Fusaria Fungi","type":"article-journal","volume":"50"},"uris":["http://www.mendeley.com/documents/?uuid=21acfa97-64e2-4100-8824-2aab6a08604c"]}],"mendeley":{"formattedCitation":"&lt;sup&gt;63&lt;/sup&gt;","plainTextFormattedCitation":"63","previouslyFormattedCitation":"&lt;sup&gt;63&lt;/sup&gt;"},"properties":{"noteIndex":0},"schema":"https://github.com/citation-style-language/schema/raw/master/csl-citation.json"}</w:instrText>
      </w:r>
      <w:r w:rsidR="005E7695" w:rsidRPr="00CF2597">
        <w:rPr>
          <w:rFonts w:cstheme="minorHAnsi"/>
        </w:rPr>
        <w:fldChar w:fldCharType="separate"/>
      </w:r>
      <w:r w:rsidR="003F19BF" w:rsidRPr="003F19BF">
        <w:rPr>
          <w:rFonts w:cstheme="minorHAnsi"/>
          <w:noProof/>
          <w:vertAlign w:val="superscript"/>
        </w:rPr>
        <w:t>63</w:t>
      </w:r>
      <w:r w:rsidR="005E7695" w:rsidRPr="00CF2597">
        <w:rPr>
          <w:rFonts w:cstheme="minorHAnsi"/>
        </w:rPr>
        <w:fldChar w:fldCharType="end"/>
      </w:r>
      <w:r w:rsidRPr="00CF2597">
        <w:rPr>
          <w:rFonts w:cstheme="minorHAnsi"/>
        </w:rPr>
        <w:t xml:space="preserve"> and are intermediates in the synthesis of other important antibiotics such as β-lactams.</w:t>
      </w:r>
      <w:r w:rsidR="005E7695" w:rsidRPr="00CF2597">
        <w:rPr>
          <w:rFonts w:cstheme="minorHAnsi"/>
        </w:rPr>
        <w:fldChar w:fldCharType="begin" w:fldLock="1"/>
      </w:r>
      <w:r w:rsidR="00124E73">
        <w:rPr>
          <w:rFonts w:cstheme="minorHAnsi"/>
        </w:rPr>
        <w:instrText>ADDIN CSL_CITATION {"citationItems":[{"id":"ITEM-1","itemData":{"DOI":"10.1002/med.1014","ISBN":"1098-1128","ISSN":"01986325","PMID":"11579438","abstract":"Vancomycin, teicoplanin, and ramoplanin are potent glycopeptide antibiotics that act by inhibiting bacterial cell wall biosynthesis. The former are used clinically as the antibiotics of last resort for the treatment of methicillin-resistant Staphylococcus aureus and the latter is a promising new antibiotic that is not susceptible to the emerging bacterial resistance to vancomycin and teicoplanin. A summary of our recent total synthesis of the vancomycin aglycon, our first and second generation total syntheses of the teicoplanin aglycon, and our progress on the total synthesis of the ramoplanins is presented. This work lays the foundation for ongoing structure-function studies on the antibiotics that may clarify or define their site and mechanism of action leading to the development of improved or reengineered antibiotics.","author":[{"dropping-particle":"","family":"Boger","given":"Dale L.","non-dropping-particle":"","parse-names":false,"suffix":""}],"container-title":"Medicinal Research Reviews","id":"ITEM-1","issue":"5","issued":{"date-parts":[["2001"]]},"page":"356-381","title":"Vancomycin, teicoplanin, and ramoplanin: Synthetic and mechanistic studies","type":"article-journal","volume":"21"},"uris":["http://www.mendeley.com/documents/?uuid=89b12e8b-85fe-41ca-909b-2b3c796e3538"]}],"mendeley":{"formattedCitation":"&lt;sup&gt;64&lt;/sup&gt;","plainTextFormattedCitation":"64","previouslyFormattedCitation":"&lt;sup&gt;64&lt;/sup&gt;"},"properties":{"noteIndex":0},"schema":"https://github.com/citation-style-language/schema/raw/master/csl-citation.json"}</w:instrText>
      </w:r>
      <w:r w:rsidR="005E7695" w:rsidRPr="00CF2597">
        <w:rPr>
          <w:rFonts w:cstheme="minorHAnsi"/>
        </w:rPr>
        <w:fldChar w:fldCharType="separate"/>
      </w:r>
      <w:r w:rsidR="003F19BF" w:rsidRPr="003F19BF">
        <w:rPr>
          <w:rFonts w:cstheme="minorHAnsi"/>
          <w:noProof/>
          <w:vertAlign w:val="superscript"/>
        </w:rPr>
        <w:t>64</w:t>
      </w:r>
      <w:r w:rsidR="005E7695" w:rsidRPr="00CF2597">
        <w:rPr>
          <w:rFonts w:cstheme="minorHAnsi"/>
        </w:rPr>
        <w:fldChar w:fldCharType="end"/>
      </w:r>
      <w:r w:rsidRPr="00CF2597">
        <w:rPr>
          <w:rFonts w:cstheme="minorHAnsi"/>
        </w:rPr>
        <w:t xml:space="preserve"> </w:t>
      </w:r>
      <w:r>
        <w:rPr>
          <w:rFonts w:cstheme="minorHAnsi"/>
        </w:rPr>
        <w:t xml:space="preserve">Possessing three orthogonal functional groups and two chiral centres also </w:t>
      </w:r>
      <w:proofErr w:type="gramStart"/>
      <w:r>
        <w:rPr>
          <w:rFonts w:cstheme="minorHAnsi"/>
        </w:rPr>
        <w:t>makes</w:t>
      </w:r>
      <w:proofErr w:type="gramEnd"/>
      <w:r>
        <w:rPr>
          <w:rFonts w:cstheme="minorHAnsi"/>
        </w:rPr>
        <w:t xml:space="preserve"> for a dense and versatile handle with which to access the chiral pool, thus making them ideal starting materials for synthetic routes.</w:t>
      </w:r>
      <w:r w:rsidRPr="00CF2597">
        <w:rPr>
          <w:rFonts w:cstheme="minorHAnsi"/>
        </w:rPr>
        <w:t xml:space="preserve"> Though it </w:t>
      </w:r>
      <w:r>
        <w:rPr>
          <w:rFonts w:cstheme="minorHAnsi"/>
        </w:rPr>
        <w:t>can be</w:t>
      </w:r>
      <w:r w:rsidRPr="00CF2597">
        <w:rPr>
          <w:rFonts w:cstheme="minorHAnsi"/>
        </w:rPr>
        <w:t xml:space="preserve"> possible to isolate these compounds from natural sources, </w:t>
      </w:r>
      <w:r>
        <w:rPr>
          <w:rFonts w:cstheme="minorHAnsi"/>
        </w:rPr>
        <w:t xml:space="preserve">new methods for the </w:t>
      </w:r>
      <w:r>
        <w:rPr>
          <w:rFonts w:cstheme="minorHAnsi"/>
          <w:i/>
        </w:rPr>
        <w:t>de novo</w:t>
      </w:r>
      <w:r>
        <w:rPr>
          <w:rFonts w:cstheme="minorHAnsi"/>
        </w:rPr>
        <w:t xml:space="preserve"> asymmetric synthesis of</w:t>
      </w:r>
      <w:r w:rsidRPr="00CF2597">
        <w:rPr>
          <w:rFonts w:cstheme="minorHAnsi"/>
        </w:rPr>
        <w:t xml:space="preserve"> β-hydroxy-α-amino acids </w:t>
      </w:r>
      <w:r>
        <w:rPr>
          <w:rFonts w:cstheme="minorHAnsi"/>
        </w:rPr>
        <w:t>have been widely reported. Many of these routes were potential candidates for the first steps of this total synthesis.</w:t>
      </w:r>
    </w:p>
    <w:p w:rsidR="0043309C" w:rsidRDefault="0043309C" w:rsidP="00776FAB">
      <w:pPr>
        <w:spacing w:before="240"/>
        <w:jc w:val="both"/>
        <w:rPr>
          <w:rFonts w:cstheme="minorHAnsi"/>
        </w:rPr>
      </w:pPr>
      <w:r>
        <w:rPr>
          <w:rFonts w:cstheme="minorHAnsi"/>
        </w:rPr>
        <w:t xml:space="preserve">The optimal route does not necessarily involve direct synthesis of the free acid. A route which generates the correct stereochemistry whilst retaining protecting groups which can be carried further into the synthesis would be beneficial in shortening the overall route and improving the yield. </w:t>
      </w:r>
    </w:p>
    <w:p w:rsidR="0043309C" w:rsidRDefault="008352D8" w:rsidP="0043309C">
      <w:pPr>
        <w:keepNext/>
        <w:spacing w:before="240"/>
        <w:jc w:val="center"/>
      </w:pPr>
      <w:r>
        <w:object w:dxaOrig="6813" w:dyaOrig="3391">
          <v:shape id="_x0000_i1054" type="#_x0000_t75" style="width:238.45pt;height:118.5pt" o:ole="">
            <v:imagedata r:id="rId73" o:title=""/>
          </v:shape>
          <o:OLEObject Type="Embed" ProgID="ChemDraw.Document.6.0" ShapeID="_x0000_i1054" DrawAspect="Content" ObjectID="_1619862041" r:id="rId74"/>
        </w:object>
      </w:r>
    </w:p>
    <w:p w:rsidR="0043309C" w:rsidRPr="001914BA" w:rsidRDefault="0043309C" w:rsidP="0043309C">
      <w:pPr>
        <w:pStyle w:val="Caption"/>
        <w:spacing w:line="480" w:lineRule="auto"/>
        <w:jc w:val="center"/>
      </w:pPr>
      <w:proofErr w:type="gramStart"/>
      <w:r>
        <w:t xml:space="preserve">Scheme </w:t>
      </w:r>
      <w:fldSimple w:instr=" SEQ Scheme \* ARABIC ">
        <w:r w:rsidR="00206952">
          <w:rPr>
            <w:noProof/>
          </w:rPr>
          <w:t>24</w:t>
        </w:r>
      </w:fldSimple>
      <w:r>
        <w:t>: Synthesis of L</w:t>
      </w:r>
      <w:r>
        <w:rPr>
          <w:i/>
        </w:rPr>
        <w:t>-allo</w:t>
      </w:r>
      <w:r>
        <w:t xml:space="preserve">-threonine from </w:t>
      </w:r>
      <w:r>
        <w:rPr>
          <w:rFonts w:cstheme="minorHAnsi"/>
        </w:rPr>
        <w:t>β</w:t>
      </w:r>
      <w:r>
        <w:t>-hydroxy esters.</w:t>
      </w:r>
      <w:proofErr w:type="gramEnd"/>
    </w:p>
    <w:p w:rsidR="005C01E1" w:rsidRDefault="0043309C" w:rsidP="00776FAB">
      <w:pPr>
        <w:spacing w:before="240"/>
        <w:jc w:val="both"/>
        <w:rPr>
          <w:rFonts w:cstheme="minorHAnsi"/>
        </w:rPr>
      </w:pPr>
      <w:r>
        <w:rPr>
          <w:rFonts w:cstheme="minorHAnsi"/>
        </w:rPr>
        <w:t xml:space="preserve">Guanti </w:t>
      </w:r>
      <w:r>
        <w:rPr>
          <w:rFonts w:cstheme="minorHAnsi"/>
          <w:i/>
        </w:rPr>
        <w:t>et al</w:t>
      </w:r>
      <w:r>
        <w:rPr>
          <w:rFonts w:cstheme="minorHAnsi"/>
        </w:rPr>
        <w:t>. reported the addition of NH</w:t>
      </w:r>
      <w:r>
        <w:rPr>
          <w:rFonts w:cstheme="minorHAnsi"/>
          <w:vertAlign w:val="subscript"/>
        </w:rPr>
        <w:t>2</w:t>
      </w:r>
      <w:r>
        <w:rPr>
          <w:rFonts w:cstheme="minorHAnsi"/>
          <w:vertAlign w:val="superscript"/>
        </w:rPr>
        <w:t>+</w:t>
      </w:r>
      <w:r>
        <w:rPr>
          <w:rFonts w:cstheme="minorHAnsi"/>
        </w:rPr>
        <w:t xml:space="preserve"> electrophiles to beta-hydroxy esters to synthesise L-</w:t>
      </w:r>
      <w:r>
        <w:rPr>
          <w:rFonts w:cstheme="minorHAnsi"/>
          <w:i/>
        </w:rPr>
        <w:t>allo</w:t>
      </w:r>
      <w:r>
        <w:rPr>
          <w:rFonts w:cstheme="minorHAnsi"/>
        </w:rPr>
        <w:t>-threonine using an electrophilic amination strategy</w:t>
      </w:r>
      <w:r w:rsidR="008A6565">
        <w:rPr>
          <w:rFonts w:cstheme="minorHAnsi"/>
        </w:rPr>
        <w:t xml:space="preserve"> (</w:t>
      </w:r>
      <w:r w:rsidR="008A6565" w:rsidRPr="00780C14">
        <w:rPr>
          <w:rFonts w:cstheme="minorHAnsi"/>
          <w:b/>
        </w:rPr>
        <w:t>Scheme</w:t>
      </w:r>
      <w:r w:rsidR="008A6565">
        <w:rPr>
          <w:rFonts w:cstheme="minorHAnsi"/>
        </w:rPr>
        <w:t xml:space="preserve"> </w:t>
      </w:r>
      <w:r w:rsidR="00947745">
        <w:rPr>
          <w:rFonts w:cstheme="minorHAnsi"/>
          <w:b/>
        </w:rPr>
        <w:t>24</w:t>
      </w:r>
      <w:r w:rsidR="008A6565">
        <w:rPr>
          <w:rFonts w:cstheme="minorHAnsi"/>
        </w:rPr>
        <w:t>)</w:t>
      </w:r>
      <w:r>
        <w:rPr>
          <w:rFonts w:cstheme="minorHAnsi"/>
        </w:rPr>
        <w:t>.</w:t>
      </w:r>
      <w:r w:rsidR="005E7695">
        <w:rPr>
          <w:rFonts w:cstheme="minorHAnsi"/>
        </w:rPr>
        <w:fldChar w:fldCharType="begin" w:fldLock="1"/>
      </w:r>
      <w:r w:rsidR="00124E73">
        <w:rPr>
          <w:rFonts w:cstheme="minorHAnsi"/>
        </w:rPr>
        <w:instrText>ADDIN CSL_CITATION {"citationItems":[{"id":"ITEM-1","itemData":{"author":[{"dropping-particle":"","family":"Guanti","given":"Giuseppe","non-dropping-particle":"","parse-names":false,"suffix":""},{"dropping-particle":"","family":"Banfi","given":"Luca","non-dropping-particle":"","parse-names":false,"suffix":""},{"dropping-particle":"","family":"Narisano","given":"Enrica","non-dropping-particle":"","parse-names":false,"suffix":""}],"container-title":"Tetrahedron","id":"ITEM-1","issue":"17","issued":{"date-parts":[["1988"]]},"page":"5553-5562","title":"Enantiospecific and Diastereoselective Synthesis of Anti a-Hydrazino and a-Amino-B-hydroxyacids through \"Electrophilic Amination\" of B-Hydroxyesters","type":"article-journal","volume":"44"},"uris":["http://www.mendeley.com/documents/?uuid=fe22ff7b-e1fb-4885-941a-1db62980403c"]}],"mendeley":{"formattedCitation":"&lt;sup&gt;65&lt;/sup&gt;","plainTextFormattedCitation":"65","previouslyFormattedCitation":"&lt;sup&gt;65&lt;/sup&gt;"},"properties":{"noteIndex":0},"schema":"https://github.com/citation-style-language/schema/raw/master/csl-citation.json"}</w:instrText>
      </w:r>
      <w:r w:rsidR="005E7695">
        <w:rPr>
          <w:rFonts w:cstheme="minorHAnsi"/>
        </w:rPr>
        <w:fldChar w:fldCharType="separate"/>
      </w:r>
      <w:r w:rsidR="003F19BF" w:rsidRPr="003F19BF">
        <w:rPr>
          <w:rFonts w:cstheme="minorHAnsi"/>
          <w:noProof/>
          <w:vertAlign w:val="superscript"/>
        </w:rPr>
        <w:t>65</w:t>
      </w:r>
      <w:r w:rsidR="005E7695">
        <w:rPr>
          <w:rFonts w:cstheme="minorHAnsi"/>
        </w:rPr>
        <w:fldChar w:fldCharType="end"/>
      </w:r>
      <w:r>
        <w:rPr>
          <w:rFonts w:cstheme="minorHAnsi"/>
        </w:rPr>
        <w:t xml:space="preserve"> Among the substrates used was ethyl (2</w:t>
      </w:r>
      <w:r>
        <w:rPr>
          <w:rFonts w:cstheme="minorHAnsi"/>
          <w:i/>
        </w:rPr>
        <w:t>S</w:t>
      </w:r>
      <w:r>
        <w:rPr>
          <w:rFonts w:cstheme="minorHAnsi"/>
        </w:rPr>
        <w:t>)-2-methyl-butanoate (</w:t>
      </w:r>
      <w:r w:rsidR="008352D8">
        <w:rPr>
          <w:rFonts w:cstheme="minorHAnsi"/>
          <w:b/>
        </w:rPr>
        <w:t>103</w:t>
      </w:r>
      <w:r>
        <w:rPr>
          <w:rFonts w:cstheme="minorHAnsi"/>
        </w:rPr>
        <w:t>). Treatment of this substrate with LDA at -50</w:t>
      </w:r>
      <w:r>
        <w:rPr>
          <w:rFonts w:cstheme="minorHAnsi"/>
          <w:vertAlign w:val="superscript"/>
        </w:rPr>
        <w:t>o</w:t>
      </w:r>
      <w:r>
        <w:rPr>
          <w:rFonts w:cstheme="minorHAnsi"/>
        </w:rPr>
        <w:t xml:space="preserve">C followed by addition of </w:t>
      </w:r>
      <w:r>
        <w:rPr>
          <w:rFonts w:cstheme="minorHAnsi"/>
          <w:i/>
        </w:rPr>
        <w:t>t</w:t>
      </w:r>
      <w:r>
        <w:rPr>
          <w:rFonts w:cstheme="minorHAnsi"/>
        </w:rPr>
        <w:t>-butylazodicarboxylate provided both diastereoisomers of the di-</w:t>
      </w:r>
      <w:r>
        <w:rPr>
          <w:rFonts w:cstheme="minorHAnsi"/>
          <w:i/>
        </w:rPr>
        <w:t>N</w:t>
      </w:r>
      <w:r>
        <w:rPr>
          <w:rFonts w:cstheme="minorHAnsi"/>
        </w:rPr>
        <w:t xml:space="preserve">-Boc alpha-hydrazino-beta-hydroxyester </w:t>
      </w:r>
      <w:r w:rsidR="00947745">
        <w:rPr>
          <w:rFonts w:cstheme="minorHAnsi"/>
        </w:rPr>
        <w:t>(</w:t>
      </w:r>
      <w:r w:rsidR="008352D8">
        <w:rPr>
          <w:rFonts w:cstheme="minorHAnsi"/>
          <w:b/>
        </w:rPr>
        <w:t>104</w:t>
      </w:r>
      <w:r w:rsidR="00947745">
        <w:rPr>
          <w:rFonts w:cstheme="minorHAnsi"/>
          <w:b/>
        </w:rPr>
        <w:t xml:space="preserve">, </w:t>
      </w:r>
      <w:r w:rsidR="008352D8">
        <w:rPr>
          <w:rFonts w:cstheme="minorHAnsi"/>
          <w:b/>
        </w:rPr>
        <w:t>104</w:t>
      </w:r>
      <w:r w:rsidR="00947745">
        <w:rPr>
          <w:rFonts w:cstheme="minorHAnsi"/>
          <w:b/>
        </w:rPr>
        <w:t>’</w:t>
      </w:r>
      <w:r w:rsidR="00947745">
        <w:rPr>
          <w:rFonts w:cstheme="minorHAnsi"/>
        </w:rPr>
        <w:t xml:space="preserve">) </w:t>
      </w:r>
      <w:r>
        <w:rPr>
          <w:rFonts w:cstheme="minorHAnsi"/>
        </w:rPr>
        <w:t xml:space="preserve">in 75% yield and an 84 : 16 ratio of </w:t>
      </w:r>
      <w:r>
        <w:rPr>
          <w:rFonts w:cstheme="minorHAnsi"/>
          <w:i/>
        </w:rPr>
        <w:t>anti:syn</w:t>
      </w:r>
      <w:r>
        <w:rPr>
          <w:rFonts w:cstheme="minorHAnsi"/>
        </w:rPr>
        <w:t>. Hydrolysis of the carbamates and ester using TFA followed by LiOH provided the hydrazine</w:t>
      </w:r>
      <w:r w:rsidR="00947745">
        <w:rPr>
          <w:rFonts w:cstheme="minorHAnsi"/>
        </w:rPr>
        <w:t xml:space="preserve"> (</w:t>
      </w:r>
      <w:r w:rsidR="008352D8">
        <w:rPr>
          <w:rFonts w:cstheme="minorHAnsi"/>
          <w:b/>
        </w:rPr>
        <w:t>105</w:t>
      </w:r>
      <w:r w:rsidR="00947745">
        <w:rPr>
          <w:rFonts w:cstheme="minorHAnsi"/>
        </w:rPr>
        <w:t>)</w:t>
      </w:r>
      <w:r>
        <w:rPr>
          <w:rFonts w:cstheme="minorHAnsi"/>
        </w:rPr>
        <w:t xml:space="preserve"> in 66% yield, and this was subsequently treated with HCl followed by hydrogenolysis with H</w:t>
      </w:r>
      <w:r>
        <w:rPr>
          <w:rFonts w:cstheme="minorHAnsi"/>
          <w:vertAlign w:val="subscript"/>
        </w:rPr>
        <w:t>2</w:t>
      </w:r>
      <w:r>
        <w:rPr>
          <w:rFonts w:cstheme="minorHAnsi"/>
        </w:rPr>
        <w:t xml:space="preserve"> and PtO</w:t>
      </w:r>
      <w:r>
        <w:rPr>
          <w:rFonts w:cstheme="minorHAnsi"/>
          <w:vertAlign w:val="subscript"/>
        </w:rPr>
        <w:t>2</w:t>
      </w:r>
      <w:r>
        <w:rPr>
          <w:rFonts w:cstheme="minorHAnsi"/>
        </w:rPr>
        <w:t xml:space="preserve"> to give L-</w:t>
      </w:r>
      <w:r>
        <w:rPr>
          <w:rFonts w:cstheme="minorHAnsi"/>
          <w:i/>
        </w:rPr>
        <w:t>allo</w:t>
      </w:r>
      <w:r>
        <w:rPr>
          <w:rFonts w:cstheme="minorHAnsi"/>
        </w:rPr>
        <w:t>-threonine</w:t>
      </w:r>
      <w:r w:rsidR="008352D8">
        <w:rPr>
          <w:rFonts w:cstheme="minorHAnsi"/>
        </w:rPr>
        <w:t xml:space="preserve"> (</w:t>
      </w:r>
      <w:r w:rsidR="008352D8" w:rsidRPr="008352D8">
        <w:rPr>
          <w:rFonts w:cstheme="minorHAnsi"/>
          <w:b/>
        </w:rPr>
        <w:t>99</w:t>
      </w:r>
      <w:r w:rsidR="008352D8">
        <w:rPr>
          <w:rFonts w:cstheme="minorHAnsi"/>
        </w:rPr>
        <w:t>)</w:t>
      </w:r>
      <w:r>
        <w:rPr>
          <w:rFonts w:cstheme="minorHAnsi"/>
        </w:rPr>
        <w:t xml:space="preserve"> in 78% yield. Double deprotonation of the substrate (</w:t>
      </w:r>
      <w:r w:rsidR="00776FAB">
        <w:rPr>
          <w:rFonts w:cstheme="minorHAnsi"/>
        </w:rPr>
        <w:t>hydroxyl</w:t>
      </w:r>
      <w:r>
        <w:rPr>
          <w:rFonts w:cstheme="minorHAnsi"/>
        </w:rPr>
        <w:t xml:space="preserve"> and </w:t>
      </w:r>
      <w:r w:rsidR="00776FAB">
        <w:rPr>
          <w:rFonts w:cstheme="minorHAnsi"/>
        </w:rPr>
        <w:t>α</w:t>
      </w:r>
      <w:r>
        <w:rPr>
          <w:rFonts w:cstheme="minorHAnsi"/>
        </w:rPr>
        <w:t xml:space="preserve">-carbonyl) is required for good diastereoselectivity in this reaction due to a transition state formed between </w:t>
      </w:r>
      <w:r>
        <w:rPr>
          <w:rFonts w:cstheme="minorHAnsi"/>
          <w:i/>
        </w:rPr>
        <w:t>t</w:t>
      </w:r>
      <w:r>
        <w:rPr>
          <w:rFonts w:cstheme="minorHAnsi"/>
        </w:rPr>
        <w:t>-butylazodicarboxylate and the substrate. While this methodology provides facile access to L-</w:t>
      </w:r>
      <w:r>
        <w:rPr>
          <w:rFonts w:cstheme="minorHAnsi"/>
          <w:i/>
        </w:rPr>
        <w:t>allo</w:t>
      </w:r>
      <w:r>
        <w:rPr>
          <w:rFonts w:cstheme="minorHAnsi"/>
        </w:rPr>
        <w:t>-threonine, t</w:t>
      </w:r>
      <w:r w:rsidRPr="00E314AA">
        <w:rPr>
          <w:rFonts w:cstheme="minorHAnsi"/>
        </w:rPr>
        <w:t xml:space="preserve">he </w:t>
      </w:r>
      <w:r>
        <w:rPr>
          <w:rFonts w:cstheme="minorHAnsi"/>
        </w:rPr>
        <w:t>moderately poor overall yield of L</w:t>
      </w:r>
      <w:r>
        <w:rPr>
          <w:rFonts w:cstheme="minorHAnsi"/>
          <w:i/>
        </w:rPr>
        <w:t>-allo</w:t>
      </w:r>
      <w:r>
        <w:rPr>
          <w:rFonts w:cstheme="minorHAnsi"/>
        </w:rPr>
        <w:t>-threonine meant that this approach was not considered.</w:t>
      </w:r>
      <w:r w:rsidR="005C01E1" w:rsidRPr="005C01E1">
        <w:rPr>
          <w:rFonts w:cstheme="minorHAnsi"/>
        </w:rPr>
        <w:t xml:space="preserve"> </w:t>
      </w:r>
    </w:p>
    <w:p w:rsidR="0043309C" w:rsidRDefault="005C01E1" w:rsidP="00776FAB">
      <w:pPr>
        <w:spacing w:before="240"/>
        <w:jc w:val="both"/>
        <w:rPr>
          <w:rFonts w:cstheme="minorHAnsi"/>
        </w:rPr>
      </w:pPr>
      <w:r>
        <w:rPr>
          <w:rFonts w:cstheme="minorHAnsi"/>
        </w:rPr>
        <w:t xml:space="preserve">Methodology for the dynamic kinetic resolution of 2-acylamino-3-oxobutyrates </w:t>
      </w:r>
      <w:r>
        <w:rPr>
          <w:rFonts w:cstheme="minorHAnsi"/>
          <w:i/>
        </w:rPr>
        <w:t>via</w:t>
      </w:r>
      <w:r>
        <w:rPr>
          <w:rFonts w:cstheme="minorHAnsi"/>
        </w:rPr>
        <w:t xml:space="preserve"> reduction mediated by chiral rhodium catalysts has also been developed on substrates which lead to the required stereochemistry (</w:t>
      </w:r>
      <w:r w:rsidRPr="00780C14">
        <w:rPr>
          <w:rFonts w:cstheme="minorHAnsi"/>
          <w:b/>
        </w:rPr>
        <w:t>Scheme</w:t>
      </w:r>
      <w:r>
        <w:rPr>
          <w:rFonts w:cstheme="minorHAnsi"/>
        </w:rPr>
        <w:t xml:space="preserve"> </w:t>
      </w:r>
      <w:r>
        <w:rPr>
          <w:rFonts w:cstheme="minorHAnsi"/>
          <w:b/>
        </w:rPr>
        <w:t>25</w:t>
      </w:r>
      <w:r>
        <w:rPr>
          <w:rFonts w:cstheme="minorHAnsi"/>
        </w:rPr>
        <w:t>).</w:t>
      </w:r>
      <w:r w:rsidR="005E7695">
        <w:rPr>
          <w:rFonts w:cstheme="minorHAnsi"/>
        </w:rPr>
        <w:fldChar w:fldCharType="begin" w:fldLock="1"/>
      </w:r>
      <w:r>
        <w:rPr>
          <w:rFonts w:cstheme="minorHAnsi"/>
        </w:rPr>
        <w:instrText>ADDIN CSL_CITATION {"citationItems":[{"id":"ITEM-1","itemData":{"author":[{"dropping-particle":"","family":"Genet","given":"Jean-Pierre","non-dropping-particle":"","parse-names":false,"suffix":""},{"dropping-particle":"","family":"Pinel","given":"C","non-dropping-particle":"","parse-names":false,"suffix":""},{"dropping-particle":"","family":"Mallart","given":"S","non-dropping-particle":"","parse-names":false,"suffix":""},{"dropping-particle":"","family":"Juge","given":"S","non-dropping-particle":"","parse-names":false,"suffix":""},{"dropping-particle":"","family":"Thorimbert","given":"S","non-dropping-particle":"","parse-names":false,"suffix":""},{"dropping-particle":"","family":"Laffitte","given":"JA","non-dropping-particle":"","parse-names":false,"suffix":""}],"container-title":"Tetrahedron Asymmetry","id":"ITEM-1","issue":"7","issued":{"date-parts":[["1991"]]},"page":"555-567","title":"Asymmetric Synthesis. Practical Production of D and L threonine. Dynamic Kinetic Resolution in Rhodium and Ruthenium Catalyzed Hydrogenation of 2-Acylamino-3-oxobutyrates","type":"article-journal","volume":"2"},"uris":["http://www.mendeley.com/documents/?uuid=506f1ccf-8536-488b-b882-0ec00bd4106d"]}],"mendeley":{"formattedCitation":"&lt;sup&gt;66&lt;/sup&gt;","plainTextFormattedCitation":"66","previouslyFormattedCitation":"&lt;sup&gt;66&lt;/sup&gt;"},"properties":{"noteIndex":0},"schema":"https://github.com/citation-style-language/schema/raw/master/csl-citation.json"}</w:instrText>
      </w:r>
      <w:r w:rsidR="005E7695">
        <w:rPr>
          <w:rFonts w:cstheme="minorHAnsi"/>
        </w:rPr>
        <w:fldChar w:fldCharType="separate"/>
      </w:r>
      <w:r w:rsidRPr="003F19BF">
        <w:rPr>
          <w:rFonts w:cstheme="minorHAnsi"/>
          <w:noProof/>
          <w:vertAlign w:val="superscript"/>
        </w:rPr>
        <w:t>66</w:t>
      </w:r>
      <w:r w:rsidR="005E7695">
        <w:rPr>
          <w:rFonts w:cstheme="minorHAnsi"/>
        </w:rPr>
        <w:fldChar w:fldCharType="end"/>
      </w:r>
      <w:r>
        <w:rPr>
          <w:rFonts w:cstheme="minorHAnsi"/>
        </w:rPr>
        <w:t xml:space="preserve"> Ethyl acetoacetate (</w:t>
      </w:r>
      <w:r>
        <w:rPr>
          <w:rFonts w:cstheme="minorHAnsi"/>
          <w:b/>
        </w:rPr>
        <w:t>106</w:t>
      </w:r>
      <w:r>
        <w:rPr>
          <w:rFonts w:cstheme="minorHAnsi"/>
        </w:rPr>
        <w:t>) was converted to the corresponding oxime (</w:t>
      </w:r>
      <w:r>
        <w:rPr>
          <w:rFonts w:cstheme="minorHAnsi"/>
          <w:b/>
        </w:rPr>
        <w:t>107</w:t>
      </w:r>
      <w:r>
        <w:rPr>
          <w:rFonts w:cstheme="minorHAnsi"/>
        </w:rPr>
        <w:t xml:space="preserve">) using sodium nitrite. Catalytic hydrogenation of the oxime and </w:t>
      </w:r>
      <w:r>
        <w:rPr>
          <w:rFonts w:cstheme="minorHAnsi"/>
          <w:i/>
        </w:rPr>
        <w:t>in situ</w:t>
      </w:r>
      <w:r>
        <w:rPr>
          <w:rFonts w:cstheme="minorHAnsi"/>
        </w:rPr>
        <w:t xml:space="preserve"> acetylation provided the racemic 2-acylamino-3-oxobutyrate (</w:t>
      </w:r>
      <w:r>
        <w:rPr>
          <w:rFonts w:cstheme="minorHAnsi"/>
          <w:b/>
        </w:rPr>
        <w:t>108</w:t>
      </w:r>
      <w:r>
        <w:rPr>
          <w:rFonts w:cstheme="minorHAnsi"/>
        </w:rPr>
        <w:t>) which was subjected to dynamic kinetic resolution using various chiral ruthenium catalysts.</w:t>
      </w:r>
    </w:p>
    <w:p w:rsidR="0043309C" w:rsidRDefault="008352D8" w:rsidP="0043309C">
      <w:pPr>
        <w:keepNext/>
        <w:jc w:val="center"/>
      </w:pPr>
      <w:r>
        <w:object w:dxaOrig="7842" w:dyaOrig="4535">
          <v:shape id="_x0000_i1055" type="#_x0000_t75" style="width:273.7pt;height:158.95pt" o:ole="">
            <v:imagedata r:id="rId75" o:title=""/>
          </v:shape>
          <o:OLEObject Type="Embed" ProgID="ChemDraw.Document.6.0" ShapeID="_x0000_i1055" DrawAspect="Content" ObjectID="_1619862042" r:id="rId76"/>
        </w:object>
      </w:r>
    </w:p>
    <w:p w:rsidR="0043309C" w:rsidRPr="001914BA" w:rsidRDefault="0043309C" w:rsidP="0043309C">
      <w:pPr>
        <w:pStyle w:val="Caption"/>
        <w:spacing w:line="480" w:lineRule="auto"/>
        <w:jc w:val="center"/>
      </w:pPr>
      <w:proofErr w:type="gramStart"/>
      <w:r>
        <w:t xml:space="preserve">Scheme </w:t>
      </w:r>
      <w:fldSimple w:instr=" SEQ Scheme \* ARABIC ">
        <w:r w:rsidR="00206952">
          <w:rPr>
            <w:noProof/>
          </w:rPr>
          <w:t>25</w:t>
        </w:r>
      </w:fldSimple>
      <w:r>
        <w:t>: Dynamic kinetic resolution of 2-acylamino-3-oxobutyrates using chiral biphosphine RuX</w:t>
      </w:r>
      <w:r w:rsidRPr="005563E5">
        <w:rPr>
          <w:vertAlign w:val="subscript"/>
        </w:rPr>
        <w:t>2</w:t>
      </w:r>
      <w:r>
        <w:t xml:space="preserve"> catalysts.</w:t>
      </w:r>
      <w:proofErr w:type="gramEnd"/>
    </w:p>
    <w:p w:rsidR="00947745" w:rsidRDefault="0043309C" w:rsidP="00947745">
      <w:pPr>
        <w:spacing w:before="240"/>
        <w:jc w:val="both"/>
        <w:rPr>
          <w:rFonts w:cstheme="minorHAnsi"/>
        </w:rPr>
      </w:pPr>
      <w:r>
        <w:rPr>
          <w:rFonts w:cstheme="minorHAnsi"/>
        </w:rPr>
        <w:t xml:space="preserve">This process was used to provide both </w:t>
      </w:r>
      <w:r w:rsidRPr="00EA5AB6">
        <w:rPr>
          <w:rFonts w:cstheme="minorHAnsi"/>
          <w:i/>
        </w:rPr>
        <w:t>syn-</w:t>
      </w:r>
      <w:r>
        <w:rPr>
          <w:rFonts w:cstheme="minorHAnsi"/>
        </w:rPr>
        <w:t xml:space="preserve"> and </w:t>
      </w:r>
      <w:r w:rsidRPr="00EA5AB6">
        <w:rPr>
          <w:rFonts w:cstheme="minorHAnsi"/>
          <w:i/>
        </w:rPr>
        <w:t>anti-</w:t>
      </w:r>
      <w:r>
        <w:rPr>
          <w:rFonts w:cstheme="minorHAnsi"/>
        </w:rPr>
        <w:t xml:space="preserve"> </w:t>
      </w:r>
      <w:r w:rsidRPr="00EA5AB6">
        <w:rPr>
          <w:rFonts w:cstheme="minorHAnsi"/>
          <w:i/>
        </w:rPr>
        <w:t>D</w:t>
      </w:r>
      <w:r>
        <w:rPr>
          <w:rFonts w:cstheme="minorHAnsi"/>
        </w:rPr>
        <w:t xml:space="preserve">- and </w:t>
      </w:r>
      <w:r w:rsidRPr="00EA5AB6">
        <w:rPr>
          <w:rFonts w:cstheme="minorHAnsi"/>
          <w:i/>
        </w:rPr>
        <w:t>L-</w:t>
      </w:r>
      <w:r>
        <w:rPr>
          <w:rFonts w:cstheme="minorHAnsi"/>
        </w:rPr>
        <w:t>threonine</w:t>
      </w:r>
      <w:r w:rsidR="008352D8">
        <w:rPr>
          <w:rFonts w:cstheme="minorHAnsi"/>
        </w:rPr>
        <w:t xml:space="preserve"> ethyl ester (</w:t>
      </w:r>
      <w:r w:rsidR="008352D8">
        <w:rPr>
          <w:rFonts w:cstheme="minorHAnsi"/>
          <w:b/>
        </w:rPr>
        <w:t>109</w:t>
      </w:r>
      <w:r w:rsidR="008352D8">
        <w:rPr>
          <w:rFonts w:cstheme="minorHAnsi"/>
        </w:rPr>
        <w:t>).</w:t>
      </w:r>
      <w:r>
        <w:rPr>
          <w:rFonts w:cstheme="minorHAnsi"/>
        </w:rPr>
        <w:t xml:space="preserve"> </w:t>
      </w:r>
      <w:r w:rsidR="008352D8">
        <w:rPr>
          <w:rFonts w:cstheme="minorHAnsi"/>
        </w:rPr>
        <w:t>T</w:t>
      </w:r>
      <w:r>
        <w:rPr>
          <w:rFonts w:cstheme="minorHAnsi"/>
        </w:rPr>
        <w:t xml:space="preserve">he overall yield of the process was 26-34% and also provided a mixture of enantiomers. Providing access to the </w:t>
      </w:r>
      <w:r>
        <w:rPr>
          <w:rFonts w:cstheme="minorHAnsi"/>
          <w:i/>
        </w:rPr>
        <w:t>N</w:t>
      </w:r>
      <w:r>
        <w:rPr>
          <w:rFonts w:cstheme="minorHAnsi"/>
        </w:rPr>
        <w:t xml:space="preserve">-Ac ethyl ester could potentially be incorporated into the intended functionalisation of the </w:t>
      </w:r>
      <w:r>
        <w:rPr>
          <w:rFonts w:cstheme="minorHAnsi"/>
          <w:i/>
        </w:rPr>
        <w:t>anti</w:t>
      </w:r>
      <w:r>
        <w:rPr>
          <w:rFonts w:cstheme="minorHAnsi"/>
        </w:rPr>
        <w:t>-β-hydroxy-α-amino acid, but the yield was potentially inefficient for the beginning of a total synthesis. The mixture of enantiomers would also require chiral phase chromatography.</w:t>
      </w:r>
    </w:p>
    <w:p w:rsidR="005C01E1" w:rsidRDefault="005C01E1" w:rsidP="005C01E1">
      <w:pPr>
        <w:keepNext/>
        <w:spacing w:before="240"/>
        <w:jc w:val="center"/>
      </w:pPr>
      <w:r>
        <w:object w:dxaOrig="10065" w:dyaOrig="3478">
          <v:shape id="_x0000_i1056" type="#_x0000_t75" style="width:354.8pt;height:122.25pt" o:ole="">
            <v:imagedata r:id="rId77" o:title=""/>
          </v:shape>
          <o:OLEObject Type="Embed" ProgID="ChemDraw.Document.6.0" ShapeID="_x0000_i1056" DrawAspect="Content" ObjectID="_1619862043" r:id="rId78"/>
        </w:object>
      </w:r>
    </w:p>
    <w:p w:rsidR="005C01E1" w:rsidRDefault="005C01E1" w:rsidP="005C01E1">
      <w:pPr>
        <w:pStyle w:val="Caption"/>
        <w:spacing w:line="480" w:lineRule="auto"/>
        <w:jc w:val="center"/>
      </w:pPr>
      <w:proofErr w:type="gramStart"/>
      <w:r>
        <w:t xml:space="preserve">Scheme </w:t>
      </w:r>
      <w:fldSimple w:instr=" SEQ Scheme \* ARABIC ">
        <w:r w:rsidR="00206952">
          <w:rPr>
            <w:noProof/>
          </w:rPr>
          <w:t>26</w:t>
        </w:r>
      </w:fldSimple>
      <w:r>
        <w:t>:  Synthesis of L-allo-threonine from L-threonine via cyclic orthoester.</w:t>
      </w:r>
      <w:proofErr w:type="gramEnd"/>
      <w:r>
        <w:t xml:space="preserve"> i. </w:t>
      </w:r>
      <w:r w:rsidRPr="00780C14">
        <w:rPr>
          <w:b w:val="0"/>
        </w:rPr>
        <w:t>Fmoc-</w:t>
      </w:r>
      <w:r w:rsidRPr="00780C14">
        <w:rPr>
          <w:b w:val="0"/>
          <w:i/>
        </w:rPr>
        <w:t>N</w:t>
      </w:r>
      <w:r w:rsidRPr="00780C14">
        <w:rPr>
          <w:b w:val="0"/>
        </w:rPr>
        <w:t>-hydroxy-succinimide, Na</w:t>
      </w:r>
      <w:r w:rsidRPr="00780C14">
        <w:rPr>
          <w:b w:val="0"/>
          <w:vertAlign w:val="subscript"/>
        </w:rPr>
        <w:t>2</w:t>
      </w:r>
      <w:r w:rsidRPr="00780C14">
        <w:rPr>
          <w:b w:val="0"/>
        </w:rPr>
        <w:t>CO</w:t>
      </w:r>
      <w:r w:rsidRPr="00780C14">
        <w:rPr>
          <w:b w:val="0"/>
          <w:vertAlign w:val="subscript"/>
        </w:rPr>
        <w:t>3</w:t>
      </w:r>
      <w:r w:rsidRPr="00780C14">
        <w:rPr>
          <w:b w:val="0"/>
        </w:rPr>
        <w:t xml:space="preserve">/dioxane, 0 </w:t>
      </w:r>
      <w:r w:rsidRPr="00780C14">
        <w:rPr>
          <w:b w:val="0"/>
          <w:vertAlign w:val="superscript"/>
        </w:rPr>
        <w:t>o</w:t>
      </w:r>
      <w:r w:rsidRPr="00780C14">
        <w:rPr>
          <w:b w:val="0"/>
        </w:rPr>
        <w:t xml:space="preserve">C; </w:t>
      </w:r>
      <w:r>
        <w:t xml:space="preserve">ii. </w:t>
      </w:r>
      <w:proofErr w:type="gramStart"/>
      <w:r w:rsidRPr="00780C14">
        <w:rPr>
          <w:b w:val="0"/>
        </w:rPr>
        <w:t xml:space="preserve">3-methyl-3-hydroxymethyloxetane, DCC, DMAP; </w:t>
      </w:r>
      <w:r>
        <w:t>iii.</w:t>
      </w:r>
      <w:proofErr w:type="gramEnd"/>
      <w:r>
        <w:t xml:space="preserve"> </w:t>
      </w:r>
      <w:r w:rsidRPr="00780C14">
        <w:rPr>
          <w:b w:val="0"/>
        </w:rPr>
        <w:t>BF</w:t>
      </w:r>
      <w:r w:rsidRPr="00780C14">
        <w:rPr>
          <w:b w:val="0"/>
          <w:vertAlign w:val="subscript"/>
        </w:rPr>
        <w:t>3</w:t>
      </w:r>
      <w:r w:rsidRPr="00780C14">
        <w:rPr>
          <w:b w:val="0"/>
        </w:rPr>
        <w:t>.OEt</w:t>
      </w:r>
      <w:r w:rsidRPr="00780C14">
        <w:rPr>
          <w:b w:val="0"/>
          <w:vertAlign w:val="subscript"/>
        </w:rPr>
        <w:t>2</w:t>
      </w:r>
      <w:r w:rsidRPr="00780C14">
        <w:rPr>
          <w:b w:val="0"/>
        </w:rPr>
        <w:t xml:space="preserve">, DCM, 0 </w:t>
      </w:r>
      <w:r w:rsidRPr="00780C14">
        <w:rPr>
          <w:b w:val="0"/>
          <w:vertAlign w:val="superscript"/>
        </w:rPr>
        <w:t>o</w:t>
      </w:r>
      <w:r w:rsidRPr="00780C14">
        <w:rPr>
          <w:b w:val="0"/>
        </w:rPr>
        <w:t xml:space="preserve">C; </w:t>
      </w:r>
      <w:proofErr w:type="gramStart"/>
      <w:r>
        <w:t>iv</w:t>
      </w:r>
      <w:proofErr w:type="gramEnd"/>
      <w:r>
        <w:t>.</w:t>
      </w:r>
      <w:r w:rsidRPr="00780C14">
        <w:rPr>
          <w:b w:val="0"/>
        </w:rPr>
        <w:t xml:space="preserve"> </w:t>
      </w:r>
      <w:proofErr w:type="gramStart"/>
      <w:r w:rsidRPr="00780C14">
        <w:rPr>
          <w:b w:val="0"/>
        </w:rPr>
        <w:t>oxalyl</w:t>
      </w:r>
      <w:proofErr w:type="gramEnd"/>
      <w:r w:rsidRPr="00780C14">
        <w:rPr>
          <w:b w:val="0"/>
        </w:rPr>
        <w:t xml:space="preserve"> chloride, DMSO, DCM, -78 </w:t>
      </w:r>
      <w:r w:rsidRPr="00780C14">
        <w:rPr>
          <w:b w:val="0"/>
          <w:vertAlign w:val="superscript"/>
        </w:rPr>
        <w:t>o</w:t>
      </w:r>
      <w:r w:rsidRPr="00780C14">
        <w:rPr>
          <w:b w:val="0"/>
        </w:rPr>
        <w:t xml:space="preserve">C then DIPEA; </w:t>
      </w:r>
      <w:r>
        <w:t>v.</w:t>
      </w:r>
      <w:r w:rsidRPr="00780C14">
        <w:rPr>
          <w:b w:val="0"/>
        </w:rPr>
        <w:t xml:space="preserve"> LiBH</w:t>
      </w:r>
      <w:r w:rsidRPr="00780C14">
        <w:rPr>
          <w:b w:val="0"/>
          <w:vertAlign w:val="subscript"/>
        </w:rPr>
        <w:t>4</w:t>
      </w:r>
      <w:r w:rsidRPr="00780C14">
        <w:rPr>
          <w:b w:val="0"/>
        </w:rPr>
        <w:t xml:space="preserve">, -78 </w:t>
      </w:r>
      <w:r w:rsidRPr="00780C14">
        <w:rPr>
          <w:b w:val="0"/>
          <w:vertAlign w:val="superscript"/>
        </w:rPr>
        <w:t>o</w:t>
      </w:r>
      <w:r w:rsidRPr="00780C14">
        <w:rPr>
          <w:b w:val="0"/>
        </w:rPr>
        <w:t xml:space="preserve">C, DCM/MeOH; </w:t>
      </w:r>
      <w:r>
        <w:t>vi.</w:t>
      </w:r>
      <w:r w:rsidRPr="00780C14">
        <w:rPr>
          <w:b w:val="0"/>
        </w:rPr>
        <w:t xml:space="preserve"> </w:t>
      </w:r>
      <w:proofErr w:type="gramStart"/>
      <w:r w:rsidRPr="00780C14">
        <w:rPr>
          <w:b w:val="0"/>
        </w:rPr>
        <w:t>piperidine</w:t>
      </w:r>
      <w:proofErr w:type="gramEnd"/>
      <w:r w:rsidRPr="00780C14">
        <w:rPr>
          <w:b w:val="0"/>
        </w:rPr>
        <w:t>, DCM then TFA, H</w:t>
      </w:r>
      <w:r w:rsidRPr="00780C14">
        <w:rPr>
          <w:b w:val="0"/>
          <w:vertAlign w:val="subscript"/>
        </w:rPr>
        <w:t>2</w:t>
      </w:r>
      <w:r w:rsidRPr="00780C14">
        <w:rPr>
          <w:b w:val="0"/>
        </w:rPr>
        <w:t>O/DCM then Cs</w:t>
      </w:r>
      <w:r w:rsidRPr="00780C14">
        <w:rPr>
          <w:b w:val="0"/>
          <w:vertAlign w:val="subscript"/>
        </w:rPr>
        <w:t>2</w:t>
      </w:r>
      <w:r w:rsidRPr="00780C14">
        <w:rPr>
          <w:b w:val="0"/>
        </w:rPr>
        <w:t>CO</w:t>
      </w:r>
      <w:r w:rsidRPr="00780C14">
        <w:rPr>
          <w:b w:val="0"/>
          <w:vertAlign w:val="subscript"/>
        </w:rPr>
        <w:t>3</w:t>
      </w:r>
      <w:r w:rsidRPr="00780C14">
        <w:rPr>
          <w:b w:val="0"/>
        </w:rPr>
        <w:t>, MeOH/H</w:t>
      </w:r>
      <w:r w:rsidRPr="00780C14">
        <w:rPr>
          <w:b w:val="0"/>
          <w:vertAlign w:val="subscript"/>
        </w:rPr>
        <w:t>2</w:t>
      </w:r>
      <w:r w:rsidRPr="00780C14">
        <w:rPr>
          <w:b w:val="0"/>
        </w:rPr>
        <w:t>O.</w:t>
      </w:r>
    </w:p>
    <w:p w:rsidR="005C01E1" w:rsidRDefault="005C01E1" w:rsidP="00776FAB">
      <w:pPr>
        <w:spacing w:before="240"/>
        <w:jc w:val="both"/>
        <w:rPr>
          <w:rFonts w:cstheme="minorHAnsi"/>
        </w:rPr>
      </w:pPr>
    </w:p>
    <w:p w:rsidR="0043309C" w:rsidRDefault="008352D8" w:rsidP="00776FAB">
      <w:pPr>
        <w:spacing w:before="240"/>
        <w:jc w:val="both"/>
        <w:rPr>
          <w:rFonts w:cstheme="minorHAnsi"/>
        </w:rPr>
      </w:pPr>
      <w:r>
        <w:rPr>
          <w:rFonts w:cstheme="minorHAnsi"/>
        </w:rPr>
        <w:lastRenderedPageBreak/>
        <w:t xml:space="preserve">Blaskovich and </w:t>
      </w:r>
      <w:r w:rsidR="00947745">
        <w:rPr>
          <w:rFonts w:cstheme="minorHAnsi"/>
        </w:rPr>
        <w:t>Lajoie reported a procedure to prepare both D- and L</w:t>
      </w:r>
      <w:r w:rsidR="00947745">
        <w:rPr>
          <w:rFonts w:cstheme="minorHAnsi"/>
          <w:i/>
        </w:rPr>
        <w:t>-allo</w:t>
      </w:r>
      <w:r w:rsidR="00947745">
        <w:rPr>
          <w:rFonts w:cstheme="minorHAnsi"/>
          <w:i/>
        </w:rPr>
        <w:softHyphen/>
        <w:t>-</w:t>
      </w:r>
      <w:r w:rsidR="00947745">
        <w:rPr>
          <w:rFonts w:cstheme="minorHAnsi"/>
        </w:rPr>
        <w:t>threonine from D- and L-threonine, respectively.</w:t>
      </w:r>
      <w:r w:rsidR="005E7695">
        <w:rPr>
          <w:rFonts w:cstheme="minorHAnsi"/>
        </w:rPr>
        <w:fldChar w:fldCharType="begin" w:fldLock="1"/>
      </w:r>
      <w:r w:rsidR="00947745">
        <w:rPr>
          <w:rFonts w:cstheme="minorHAnsi"/>
        </w:rPr>
        <w:instrText>ADDIN CSL_CITATION {"citationItems":[{"id":"ITEM-1","itemData":{"author":[{"dropping-particle":"","family":"Blaskovich","given":"Mark A","non-dropping-particle":"","parse-names":false,"suffix":""},{"dropping-particle":"","family":"Lajoie","given":"Gilles A","non-dropping-particle":"","parse-names":false,"suffix":""}],"container-title":"Tetrahedron Letters","id":"ITEM-1","issue":"24","issued":{"date-parts":[["1993"]]},"note":"Bab","page":"3837-3840","title":"Stereoselective Synthesis of allo-Threonine and B-2H-allo-Threonine from Threonine","type":"article-journal","volume":"34"},"uris":["http://www.mendeley.com/documents/?uuid=447c7354-e4b0-4635-886c-8c29179eb257"]}],"mendeley":{"formattedCitation":"&lt;sup&gt;67&lt;/sup&gt;","plainTextFormattedCitation":"67","previouslyFormattedCitation":"&lt;sup&gt;67&lt;/sup&gt;"},"properties":{"noteIndex":0},"schema":"https://github.com/citation-style-language/schema/raw/master/csl-citation.json"}</w:instrText>
      </w:r>
      <w:r w:rsidR="005E7695">
        <w:rPr>
          <w:rFonts w:cstheme="minorHAnsi"/>
        </w:rPr>
        <w:fldChar w:fldCharType="separate"/>
      </w:r>
      <w:r w:rsidR="00947745" w:rsidRPr="003F19BF">
        <w:rPr>
          <w:rFonts w:cstheme="minorHAnsi"/>
          <w:noProof/>
          <w:vertAlign w:val="superscript"/>
        </w:rPr>
        <w:t>67</w:t>
      </w:r>
      <w:r w:rsidR="005E7695">
        <w:rPr>
          <w:rFonts w:cstheme="minorHAnsi"/>
        </w:rPr>
        <w:fldChar w:fldCharType="end"/>
      </w:r>
      <w:r w:rsidR="00947745">
        <w:rPr>
          <w:rFonts w:cstheme="minorHAnsi"/>
        </w:rPr>
        <w:t xml:space="preserve"> L-Threonine (</w:t>
      </w:r>
      <w:r w:rsidR="00947745">
        <w:rPr>
          <w:rFonts w:cstheme="minorHAnsi"/>
          <w:b/>
        </w:rPr>
        <w:t>8</w:t>
      </w:r>
      <w:r>
        <w:rPr>
          <w:rFonts w:cstheme="minorHAnsi"/>
          <w:b/>
        </w:rPr>
        <w:t>8</w:t>
      </w:r>
      <w:r w:rsidR="00947745">
        <w:rPr>
          <w:rFonts w:cstheme="minorHAnsi"/>
        </w:rPr>
        <w:t>) was treated with Fmoc O-Su ester in basic conditions to provide the 9-fluorenylmethoxycarbonyl amide (</w:t>
      </w:r>
      <w:r w:rsidR="005C01E1">
        <w:rPr>
          <w:rFonts w:cstheme="minorHAnsi"/>
          <w:b/>
        </w:rPr>
        <w:t>110</w:t>
      </w:r>
      <w:r w:rsidR="00947745">
        <w:rPr>
          <w:rFonts w:cstheme="minorHAnsi"/>
        </w:rPr>
        <w:t>). The carboxylic acid was protected as the cyclic orthoester (</w:t>
      </w:r>
      <w:r w:rsidR="00947745">
        <w:rPr>
          <w:rFonts w:cstheme="minorHAnsi"/>
          <w:b/>
        </w:rPr>
        <w:t>1</w:t>
      </w:r>
      <w:r w:rsidR="005C01E1">
        <w:rPr>
          <w:rFonts w:cstheme="minorHAnsi"/>
          <w:b/>
        </w:rPr>
        <w:t>11</w:t>
      </w:r>
      <w:r w:rsidR="00947745">
        <w:rPr>
          <w:rFonts w:cstheme="minorHAnsi"/>
        </w:rPr>
        <w:t xml:space="preserve">) using a 2-step procedure. The substrate was then oxidised to the ketone and reduced to provide the </w:t>
      </w:r>
      <w:r w:rsidR="00947745">
        <w:rPr>
          <w:rFonts w:cstheme="minorHAnsi"/>
          <w:i/>
        </w:rPr>
        <w:t>anti</w:t>
      </w:r>
      <w:r w:rsidR="00947745">
        <w:rPr>
          <w:rFonts w:cstheme="minorHAnsi"/>
        </w:rPr>
        <w:t>-β-hydroxyl amide (</w:t>
      </w:r>
      <w:r w:rsidR="00947745">
        <w:rPr>
          <w:rFonts w:cstheme="minorHAnsi"/>
          <w:b/>
        </w:rPr>
        <w:t>1</w:t>
      </w:r>
      <w:r w:rsidR="005C01E1">
        <w:rPr>
          <w:rFonts w:cstheme="minorHAnsi"/>
          <w:b/>
        </w:rPr>
        <w:t>12</w:t>
      </w:r>
      <w:r w:rsidR="00947745">
        <w:rPr>
          <w:rFonts w:cstheme="minorHAnsi"/>
        </w:rPr>
        <w:t xml:space="preserve">) in 92% </w:t>
      </w:r>
      <w:r w:rsidR="00947745">
        <w:rPr>
          <w:rFonts w:cstheme="minorHAnsi"/>
          <w:i/>
        </w:rPr>
        <w:t>de</w:t>
      </w:r>
      <w:r w:rsidR="00947745">
        <w:rPr>
          <w:rFonts w:cstheme="minorHAnsi"/>
        </w:rPr>
        <w:t xml:space="preserve">. The </w:t>
      </w:r>
      <w:r w:rsidR="00947745">
        <w:rPr>
          <w:rFonts w:cstheme="minorHAnsi"/>
          <w:i/>
        </w:rPr>
        <w:t>N</w:t>
      </w:r>
      <w:r w:rsidR="00947745">
        <w:rPr>
          <w:rFonts w:cstheme="minorHAnsi"/>
        </w:rPr>
        <w:t>-Fmoc and orthoester protecting groups were then removed to provide L-</w:t>
      </w:r>
      <w:r w:rsidR="00947745">
        <w:rPr>
          <w:rFonts w:cstheme="minorHAnsi"/>
          <w:i/>
        </w:rPr>
        <w:t>allo</w:t>
      </w:r>
      <w:r w:rsidR="00947745">
        <w:rPr>
          <w:rFonts w:cstheme="minorHAnsi"/>
          <w:i/>
        </w:rPr>
        <w:softHyphen/>
      </w:r>
      <w:r w:rsidR="00947745">
        <w:rPr>
          <w:rFonts w:cstheme="minorHAnsi"/>
        </w:rPr>
        <w:t>-threonine (</w:t>
      </w:r>
      <w:r w:rsidR="005C01E1" w:rsidRPr="005C01E1">
        <w:rPr>
          <w:rFonts w:cstheme="minorHAnsi"/>
          <w:b/>
        </w:rPr>
        <w:t>99</w:t>
      </w:r>
      <w:r w:rsidR="005C01E1">
        <w:rPr>
          <w:rFonts w:cstheme="minorHAnsi"/>
        </w:rPr>
        <w:t xml:space="preserve">, </w:t>
      </w:r>
      <w:r w:rsidR="00947745" w:rsidRPr="00947745">
        <w:rPr>
          <w:rFonts w:cstheme="minorHAnsi"/>
          <w:b/>
        </w:rPr>
        <w:t>Scheme</w:t>
      </w:r>
      <w:r w:rsidR="00947745">
        <w:rPr>
          <w:rFonts w:cstheme="minorHAnsi"/>
        </w:rPr>
        <w:t xml:space="preserve"> </w:t>
      </w:r>
      <w:r w:rsidR="00947745">
        <w:rPr>
          <w:rFonts w:cstheme="minorHAnsi"/>
          <w:b/>
        </w:rPr>
        <w:t>26</w:t>
      </w:r>
      <w:r w:rsidR="00947745">
        <w:rPr>
          <w:rFonts w:cstheme="minorHAnsi"/>
        </w:rPr>
        <w:t>).</w:t>
      </w:r>
      <w:r w:rsidR="00947745" w:rsidRPr="00776FAB">
        <w:t xml:space="preserve"> </w:t>
      </w:r>
      <w:r w:rsidR="0043309C">
        <w:rPr>
          <w:rFonts w:cstheme="minorHAnsi"/>
        </w:rPr>
        <w:t>By utilising the orthoester, the acidity of the α-amino proton was reduced, which prevented racemisation of α-amino ketone (</w:t>
      </w:r>
      <w:r w:rsidR="00947745">
        <w:rPr>
          <w:rFonts w:cstheme="minorHAnsi"/>
          <w:b/>
        </w:rPr>
        <w:t>1</w:t>
      </w:r>
      <w:r w:rsidR="005C01E1">
        <w:rPr>
          <w:rFonts w:cstheme="minorHAnsi"/>
          <w:b/>
        </w:rPr>
        <w:t>12</w:t>
      </w:r>
      <w:r w:rsidR="0043309C">
        <w:rPr>
          <w:rFonts w:cstheme="minorHAnsi"/>
        </w:rPr>
        <w:t>). This produced L-</w:t>
      </w:r>
      <w:r w:rsidR="0043309C">
        <w:rPr>
          <w:rFonts w:cstheme="minorHAnsi"/>
          <w:i/>
        </w:rPr>
        <w:t>allo</w:t>
      </w:r>
      <w:r w:rsidR="0043309C">
        <w:rPr>
          <w:rFonts w:cstheme="minorHAnsi"/>
        </w:rPr>
        <w:t>-threonine in 8 steps from commercially available (and economically viable) L-threonine</w:t>
      </w:r>
      <w:r w:rsidR="005C01E1">
        <w:rPr>
          <w:rFonts w:cstheme="minorHAnsi"/>
        </w:rPr>
        <w:t xml:space="preserve"> (</w:t>
      </w:r>
      <w:r w:rsidR="005C01E1" w:rsidRPr="005C01E1">
        <w:rPr>
          <w:rFonts w:cstheme="minorHAnsi"/>
          <w:b/>
        </w:rPr>
        <w:t>88</w:t>
      </w:r>
      <w:r w:rsidR="005C01E1">
        <w:rPr>
          <w:rFonts w:cstheme="minorHAnsi"/>
        </w:rPr>
        <w:t>)</w:t>
      </w:r>
      <w:r w:rsidR="0043309C">
        <w:rPr>
          <w:rFonts w:cstheme="minorHAnsi"/>
        </w:rPr>
        <w:t xml:space="preserve"> in good yield.</w:t>
      </w:r>
    </w:p>
    <w:p w:rsidR="0043309C" w:rsidRDefault="00780C14" w:rsidP="0043309C">
      <w:pPr>
        <w:keepNext/>
        <w:jc w:val="center"/>
      </w:pPr>
      <w:r>
        <w:object w:dxaOrig="9935" w:dyaOrig="4253">
          <v:shape id="_x0000_i1057" type="#_x0000_t75" style="width:348.2pt;height:149.3pt" o:ole="">
            <v:imagedata r:id="rId79" o:title=""/>
          </v:shape>
          <o:OLEObject Type="Embed" ProgID="ChemDraw.Document.6.0" ShapeID="_x0000_i1057" DrawAspect="Content" ObjectID="_1619862044" r:id="rId80"/>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27</w:t>
        </w:r>
      </w:fldSimple>
      <w:r>
        <w:t xml:space="preserve">: Enantioselective hydrogenation of </w:t>
      </w:r>
      <w:r>
        <w:rPr>
          <w:rFonts w:cstheme="minorHAnsi"/>
        </w:rPr>
        <w:t>β</w:t>
      </w:r>
      <w:r>
        <w:t>-oxy-</w:t>
      </w:r>
      <w:r>
        <w:rPr>
          <w:rFonts w:cstheme="minorHAnsi"/>
        </w:rPr>
        <w:t>α</w:t>
      </w:r>
      <w:r>
        <w:t>-acetamidoacrylates.</w:t>
      </w:r>
      <w:proofErr w:type="gramEnd"/>
    </w:p>
    <w:p w:rsidR="00947745" w:rsidRDefault="005C01E1" w:rsidP="005C01E1">
      <w:pPr>
        <w:spacing w:before="240"/>
        <w:jc w:val="both"/>
        <w:rPr>
          <w:rFonts w:cstheme="minorHAnsi"/>
        </w:rPr>
      </w:pPr>
      <w:r>
        <w:rPr>
          <w:rFonts w:cstheme="minorHAnsi"/>
        </w:rPr>
        <w:t xml:space="preserve">Ito and coworkers reported a route for the synthesis of </w:t>
      </w:r>
      <w:r>
        <w:rPr>
          <w:rFonts w:cstheme="minorHAnsi"/>
          <w:i/>
        </w:rPr>
        <w:t>anti</w:t>
      </w:r>
      <w:r>
        <w:rPr>
          <w:rFonts w:cstheme="minorHAnsi"/>
        </w:rPr>
        <w:t>-β-hydroxy-α-amino esters using catalytic asymmetric hydrogenation (</w:t>
      </w:r>
      <w:r>
        <w:rPr>
          <w:rFonts w:cstheme="minorHAnsi"/>
          <w:b/>
        </w:rPr>
        <w:t>Scheme 27</w:t>
      </w:r>
      <w:r>
        <w:rPr>
          <w:rFonts w:cstheme="minorHAnsi"/>
        </w:rPr>
        <w:t>).</w:t>
      </w:r>
      <w:r w:rsidR="005E7695">
        <w:rPr>
          <w:rFonts w:cstheme="minorHAnsi"/>
        </w:rPr>
        <w:fldChar w:fldCharType="begin" w:fldLock="1"/>
      </w:r>
      <w:r>
        <w:rPr>
          <w:rFonts w:cstheme="minorHAnsi"/>
        </w:rPr>
        <w:instrText>ADDIN CSL_CITATION {"citationItems":[{"id":"ITEM-1","itemData":{"author":[{"dropping-particle":"","family":"Kuwano","given":"Ryoichi","non-dropping-particle":"","parse-names":false,"suffix":""},{"dropping-particle":"","family":"Okuda","given":"Satoshi","non-dropping-particle":"","parse-names":false,"suffix":""},{"dropping-particle":"","family":"Ito","given":"Yoshihiko","non-dropping-particle":"","parse-names":false,"suffix":""}],"container-title":"Journal of Organic Chemistry","id":"ITEM-1","issued":{"date-parts":[["1998"]]},"page":"3499-3503","title":"Catalytic Asymmetric Synthesis of B-Hydroxy-a-amino Acids: Highly Enantioselective Hydrogenation of B-Oxy-a-acetamidoacrylates","type":"article-journal","volume":"63"},"uris":["http://www.mendeley.com/documents/?uuid=fde9a5ba-3fa7-4a67-b5c6-70de2e730983"]}],"mendeley":{"formattedCitation":"&lt;sup&gt;68&lt;/sup&gt;","plainTextFormattedCitation":"68","previouslyFormattedCitation":"&lt;sup&gt;68&lt;/sup&gt;"},"properties":{"noteIndex":0},"schema":"https://github.com/citation-style-language/schema/raw/master/csl-citation.json"}</w:instrText>
      </w:r>
      <w:r w:rsidR="005E7695">
        <w:rPr>
          <w:rFonts w:cstheme="minorHAnsi"/>
        </w:rPr>
        <w:fldChar w:fldCharType="separate"/>
      </w:r>
      <w:r w:rsidRPr="003F19BF">
        <w:rPr>
          <w:rFonts w:cstheme="minorHAnsi"/>
          <w:noProof/>
          <w:vertAlign w:val="superscript"/>
        </w:rPr>
        <w:t>68</w:t>
      </w:r>
      <w:r w:rsidR="005E7695">
        <w:rPr>
          <w:rFonts w:cstheme="minorHAnsi"/>
        </w:rPr>
        <w:fldChar w:fldCharType="end"/>
      </w:r>
      <w:r>
        <w:rPr>
          <w:rFonts w:cstheme="minorHAnsi"/>
        </w:rPr>
        <w:t xml:space="preserve"> </w:t>
      </w:r>
      <w:r w:rsidR="00947745">
        <w:rPr>
          <w:rFonts w:cstheme="minorHAnsi"/>
        </w:rPr>
        <w:t>β-Keto-α-(</w:t>
      </w:r>
      <w:r w:rsidR="00947745">
        <w:rPr>
          <w:rFonts w:cstheme="minorHAnsi"/>
          <w:i/>
        </w:rPr>
        <w:t>N</w:t>
      </w:r>
      <w:r w:rsidR="00947745">
        <w:rPr>
          <w:rFonts w:cstheme="minorHAnsi"/>
        </w:rPr>
        <w:t>-acetylamino</w:t>
      </w:r>
      <w:proofErr w:type="gramStart"/>
      <w:r w:rsidR="00947745">
        <w:rPr>
          <w:rFonts w:cstheme="minorHAnsi"/>
        </w:rPr>
        <w:t>)carboxylate</w:t>
      </w:r>
      <w:proofErr w:type="gramEnd"/>
      <w:r w:rsidR="00947745">
        <w:rPr>
          <w:rFonts w:cstheme="minorHAnsi"/>
        </w:rPr>
        <w:t xml:space="preserve"> (</w:t>
      </w:r>
      <w:r>
        <w:rPr>
          <w:rFonts w:cstheme="minorHAnsi"/>
          <w:b/>
        </w:rPr>
        <w:t>114</w:t>
      </w:r>
      <w:r w:rsidR="00947745">
        <w:rPr>
          <w:rFonts w:cstheme="minorHAnsi"/>
        </w:rPr>
        <w:t xml:space="preserve">) was converted to the </w:t>
      </w:r>
      <w:r w:rsidR="00947745">
        <w:rPr>
          <w:rFonts w:cstheme="minorHAnsi"/>
          <w:i/>
        </w:rPr>
        <w:t>Z-</w:t>
      </w:r>
      <w:r w:rsidR="00947745">
        <w:rPr>
          <w:rFonts w:cstheme="minorHAnsi"/>
        </w:rPr>
        <w:t>β-oxy-α-acetamidoacrylate (</w:t>
      </w:r>
      <w:r w:rsidR="00947745">
        <w:rPr>
          <w:rFonts w:cstheme="minorHAnsi"/>
          <w:b/>
        </w:rPr>
        <w:t>11</w:t>
      </w:r>
      <w:r>
        <w:rPr>
          <w:rFonts w:cstheme="minorHAnsi"/>
          <w:b/>
        </w:rPr>
        <w:t>5</w:t>
      </w:r>
      <w:r w:rsidR="00947745">
        <w:rPr>
          <w:rFonts w:cstheme="minorHAnsi"/>
        </w:rPr>
        <w:t>) using sodium hydride and TBSCl. A propyl-substituted trans-chelating chiral diphosp</w:t>
      </w:r>
      <w:r w:rsidR="00825AAC">
        <w:rPr>
          <w:rFonts w:cstheme="minorHAnsi"/>
        </w:rPr>
        <w:t>h</w:t>
      </w:r>
      <w:r w:rsidR="00947745">
        <w:rPr>
          <w:rFonts w:cstheme="minorHAnsi"/>
        </w:rPr>
        <w:t xml:space="preserve">ine (TRAP) catalyst was found to be most effective to provide the </w:t>
      </w:r>
      <w:r w:rsidR="00947745">
        <w:rPr>
          <w:rFonts w:cstheme="minorHAnsi"/>
        </w:rPr>
        <w:softHyphen/>
      </w:r>
      <w:r w:rsidR="00947745">
        <w:rPr>
          <w:rFonts w:cstheme="minorHAnsi"/>
          <w:i/>
        </w:rPr>
        <w:t>anti</w:t>
      </w:r>
      <w:r w:rsidR="00947745">
        <w:rPr>
          <w:rFonts w:cstheme="minorHAnsi"/>
        </w:rPr>
        <w:t>-product</w:t>
      </w:r>
      <w:r w:rsidR="008720FC">
        <w:rPr>
          <w:rFonts w:cstheme="minorHAnsi"/>
        </w:rPr>
        <w:t xml:space="preserve"> (</w:t>
      </w:r>
      <w:r w:rsidR="008720FC">
        <w:rPr>
          <w:rFonts w:cstheme="minorHAnsi"/>
          <w:b/>
        </w:rPr>
        <w:t>11</w:t>
      </w:r>
      <w:r>
        <w:rPr>
          <w:rFonts w:cstheme="minorHAnsi"/>
          <w:b/>
        </w:rPr>
        <w:t>6</w:t>
      </w:r>
      <w:r w:rsidR="008720FC">
        <w:rPr>
          <w:rFonts w:cstheme="minorHAnsi"/>
        </w:rPr>
        <w:t>)</w:t>
      </w:r>
      <w:r w:rsidR="00947745">
        <w:rPr>
          <w:rFonts w:cstheme="minorHAnsi"/>
        </w:rPr>
        <w:t xml:space="preserve"> in up to 94% ee as a single diastereoisomer. The route is facile and has good selectivity, </w:t>
      </w:r>
      <w:r w:rsidR="00825AAC">
        <w:rPr>
          <w:rFonts w:cstheme="minorHAnsi"/>
        </w:rPr>
        <w:t>though</w:t>
      </w:r>
      <w:r w:rsidR="00947745">
        <w:rPr>
          <w:rFonts w:cstheme="minorHAnsi"/>
        </w:rPr>
        <w:t xml:space="preserve"> the publication is conducted on a sub-millimolar scale. Assuming the reaction is amenable to scale-up, preparation of large quantities of catal</w:t>
      </w:r>
      <w:r w:rsidR="008720FC">
        <w:rPr>
          <w:rFonts w:cstheme="minorHAnsi"/>
        </w:rPr>
        <w:t>yst could prove to be an issue.</w:t>
      </w:r>
    </w:p>
    <w:p w:rsidR="005C01E1" w:rsidRDefault="005C01E1" w:rsidP="005C01E1">
      <w:pPr>
        <w:spacing w:before="240"/>
        <w:jc w:val="both"/>
      </w:pPr>
    </w:p>
    <w:p w:rsidR="0043309C" w:rsidRPr="00B0736F" w:rsidRDefault="00B0736F" w:rsidP="004701CA">
      <w:pPr>
        <w:jc w:val="both"/>
      </w:pPr>
      <w:r>
        <w:t xml:space="preserve">Jackson </w:t>
      </w:r>
      <w:r>
        <w:rPr>
          <w:i/>
        </w:rPr>
        <w:t>et al.</w:t>
      </w:r>
      <w:r>
        <w:t xml:space="preserve"> used a protected aldehyde derived from ethyl lactate (</w:t>
      </w:r>
      <w:r w:rsidR="008720FC">
        <w:rPr>
          <w:b/>
        </w:rPr>
        <w:t>11</w:t>
      </w:r>
      <w:r w:rsidR="005C01E1">
        <w:rPr>
          <w:b/>
        </w:rPr>
        <w:t>7</w:t>
      </w:r>
      <w:r>
        <w:t>) to undergo a nitroaldol reaction wi</w:t>
      </w:r>
      <w:r w:rsidR="008720FC">
        <w:t xml:space="preserve">th arylthionitromethane </w:t>
      </w:r>
      <w:r>
        <w:t>to provide arylthionitroalkenes (</w:t>
      </w:r>
      <w:r w:rsidR="008720FC">
        <w:rPr>
          <w:b/>
        </w:rPr>
        <w:t>11</w:t>
      </w:r>
      <w:r w:rsidR="005C01E1">
        <w:rPr>
          <w:b/>
        </w:rPr>
        <w:t>8</w:t>
      </w:r>
      <w:r>
        <w:t>) which were subsequently stereoselectively epoxidised to give nitrooxiranes (</w:t>
      </w:r>
      <w:r w:rsidR="008720FC">
        <w:rPr>
          <w:b/>
        </w:rPr>
        <w:t>11</w:t>
      </w:r>
      <w:r w:rsidR="005C01E1">
        <w:rPr>
          <w:b/>
        </w:rPr>
        <w:t>9</w:t>
      </w:r>
      <w:r w:rsidR="008720FC">
        <w:t xml:space="preserve">, </w:t>
      </w:r>
      <w:r w:rsidR="008A6565" w:rsidRPr="008720FC">
        <w:rPr>
          <w:b/>
        </w:rPr>
        <w:t xml:space="preserve">Scheme </w:t>
      </w:r>
      <w:r w:rsidR="008720FC">
        <w:rPr>
          <w:b/>
        </w:rPr>
        <w:t>28</w:t>
      </w:r>
      <w:r w:rsidR="008A6565">
        <w:t>)</w:t>
      </w:r>
      <w:r>
        <w:t>.</w:t>
      </w:r>
      <w:r w:rsidR="005E7695">
        <w:fldChar w:fldCharType="begin" w:fldLock="1"/>
      </w:r>
      <w:r w:rsidR="00FC3941">
        <w:instrText>ADDIN CSL_CITATION {"citationItems":[{"id":"ITEM-1","itemData":{"DOI":"10.1039/a901077g","ISSN":"0300922X","author":[{"dropping-particle":"","family":"Adams","given":"Zoe M.","non-dropping-particle":"","parse-names":false,"suffix":""},{"dropping-particle":"","family":"Jackson","given":"Richard F. W.","non-dropping-particle":"","parse-names":false,"suffix":""},{"dropping-particle":"","family":"Palmer","given":"Nicholas J.","non-dropping-particle":"","parse-names":false,"suffix":""},{"dropping-particle":"","family":"Rami","given":"Harshad K.","non-dropping-particle":"","parse-names":false,"suffix":""},{"dropping-particle":"","family":"Wythes","given":"Martin J.","non-dropping-particle":"","parse-names":false,"suffix":""}],"container-title":"Journal of the Chemical Society, Perkin Transactions 1","id":"ITEM-1","issue":"8","issued":{"date-parts":[["1999"]]},"page":"937-948","title":"Stereoselective syntheses of protected β-hydroxy-α-amino acids using (arylthio)nitrooxiranes","type":"article-journal"},"uris":["http://www.mendeley.com/documents/?uuid=e71fc802-2fb3-4633-84ff-cbbe1cd0e4c6"]}],"mendeley":{"formattedCitation":"&lt;sup&gt;69&lt;/sup&gt;","plainTextFormattedCitation":"69","previouslyFormattedCitation":"&lt;sup&gt;69&lt;/sup&gt;"},"properties":{"noteIndex":0},"schema":"https://github.com/citation-style-language/schema/raw/master/csl-citation.json"}</w:instrText>
      </w:r>
      <w:r w:rsidR="005E7695">
        <w:fldChar w:fldCharType="separate"/>
      </w:r>
      <w:r w:rsidR="005C01E1" w:rsidRPr="005C01E1">
        <w:rPr>
          <w:noProof/>
          <w:vertAlign w:val="superscript"/>
        </w:rPr>
        <w:t>69</w:t>
      </w:r>
      <w:r w:rsidR="005E7695">
        <w:fldChar w:fldCharType="end"/>
      </w:r>
      <w:r>
        <w:t xml:space="preserve"> Nitrogen nucleophiles were then used to open the epoxides to provide </w:t>
      </w:r>
      <w:r>
        <w:rPr>
          <w:rFonts w:cstheme="minorHAnsi"/>
        </w:rPr>
        <w:t>β</w:t>
      </w:r>
      <w:r>
        <w:t>-hydroxy-</w:t>
      </w:r>
      <w:r>
        <w:rPr>
          <w:rFonts w:cstheme="minorHAnsi"/>
        </w:rPr>
        <w:t>α</w:t>
      </w:r>
      <w:r>
        <w:t xml:space="preserve">-amino acid derivatives. The method was used to provide </w:t>
      </w:r>
      <w:r>
        <w:rPr>
          <w:i/>
        </w:rPr>
        <w:t xml:space="preserve">syn- </w:t>
      </w:r>
      <w:r>
        <w:t xml:space="preserve">and </w:t>
      </w:r>
      <w:r>
        <w:rPr>
          <w:i/>
        </w:rPr>
        <w:t>anti-</w:t>
      </w:r>
      <w:r>
        <w:rPr>
          <w:i/>
        </w:rPr>
        <w:softHyphen/>
        <w:t xml:space="preserve"> </w:t>
      </w:r>
      <w:r>
        <w:t xml:space="preserve">derivatives and among the examples reported, </w:t>
      </w:r>
      <w:r>
        <w:rPr>
          <w:i/>
        </w:rPr>
        <w:t>N</w:t>
      </w:r>
      <w:r>
        <w:t xml:space="preserve">-Bz </w:t>
      </w:r>
      <w:r>
        <w:rPr>
          <w:i/>
        </w:rPr>
        <w:t>O</w:t>
      </w:r>
      <w:r>
        <w:t>-TBS L</w:t>
      </w:r>
      <w:r>
        <w:softHyphen/>
      </w:r>
      <w:r>
        <w:rPr>
          <w:i/>
        </w:rPr>
        <w:t>-allo</w:t>
      </w:r>
      <w:r>
        <w:t>-threonine derivative (</w:t>
      </w:r>
      <w:r w:rsidR="005C01E1">
        <w:rPr>
          <w:b/>
        </w:rPr>
        <w:t>120</w:t>
      </w:r>
      <w:r>
        <w:t xml:space="preserve">) was synthesised in 88% </w:t>
      </w:r>
      <w:r>
        <w:rPr>
          <w:i/>
        </w:rPr>
        <w:t>de</w:t>
      </w:r>
      <w:r>
        <w:t xml:space="preserve"> and 11% yield over 7 steps. The starting material for this process is inexpensive and provides a protected L-allo-threonine derivative which can be immediately used to continue the synthesis. However, </w:t>
      </w:r>
      <w:r w:rsidR="00BD289F">
        <w:t>the overall yield of the process is somewhat lower than others reported and this method was not used.</w:t>
      </w:r>
    </w:p>
    <w:p w:rsidR="0043309C" w:rsidRDefault="00780C14" w:rsidP="0043309C">
      <w:pPr>
        <w:keepNext/>
        <w:spacing w:before="240"/>
        <w:jc w:val="center"/>
      </w:pPr>
      <w:r>
        <w:object w:dxaOrig="7813" w:dyaOrig="3407">
          <v:shape id="_x0000_i1058" type="#_x0000_t75" style="width:273.85pt;height:119.25pt" o:ole="">
            <v:imagedata r:id="rId81" o:title=""/>
          </v:shape>
          <o:OLEObject Type="Embed" ProgID="ChemDraw.Document.6.0" ShapeID="_x0000_i1058" DrawAspect="Content" ObjectID="_1619862045" r:id="rId82"/>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28</w:t>
        </w:r>
      </w:fldSimple>
      <w:r>
        <w:t>: Jackson’s synthesis of L-</w:t>
      </w:r>
      <w:r>
        <w:rPr>
          <w:i/>
        </w:rPr>
        <w:t>allo</w:t>
      </w:r>
      <w:r>
        <w:t xml:space="preserve">-threonine </w:t>
      </w:r>
      <w:r>
        <w:rPr>
          <w:i/>
        </w:rPr>
        <w:t xml:space="preserve">via </w:t>
      </w:r>
      <w:r>
        <w:t>nitrothiooxiranes.</w:t>
      </w:r>
      <w:proofErr w:type="gramEnd"/>
      <w:r>
        <w:t xml:space="preserve"> i.</w:t>
      </w:r>
      <w:r w:rsidRPr="00780C14">
        <w:rPr>
          <w:b w:val="0"/>
        </w:rPr>
        <w:t xml:space="preserve"> TolSCH</w:t>
      </w:r>
      <w:r w:rsidRPr="00780C14">
        <w:rPr>
          <w:b w:val="0"/>
          <w:vertAlign w:val="subscript"/>
        </w:rPr>
        <w:t>2</w:t>
      </w:r>
      <w:r w:rsidRPr="00780C14">
        <w:rPr>
          <w:b w:val="0"/>
        </w:rPr>
        <w:t>NO</w:t>
      </w:r>
      <w:r w:rsidRPr="00780C14">
        <w:rPr>
          <w:b w:val="0"/>
          <w:vertAlign w:val="subscript"/>
        </w:rPr>
        <w:t>2</w:t>
      </w:r>
      <w:r w:rsidRPr="00780C14">
        <w:rPr>
          <w:b w:val="0"/>
        </w:rPr>
        <w:t xml:space="preserve">, </w:t>
      </w:r>
      <w:r w:rsidRPr="00780C14">
        <w:rPr>
          <w:b w:val="0"/>
          <w:i/>
        </w:rPr>
        <w:t>n</w:t>
      </w:r>
      <w:r w:rsidRPr="00780C14">
        <w:rPr>
          <w:b w:val="0"/>
        </w:rPr>
        <w:t xml:space="preserve">-BuLi, THF then HF-pyridine; </w:t>
      </w:r>
      <w:r>
        <w:t>ii.</w:t>
      </w:r>
      <w:r w:rsidRPr="00780C14">
        <w:rPr>
          <w:b w:val="0"/>
        </w:rPr>
        <w:t xml:space="preserve"> </w:t>
      </w:r>
      <w:proofErr w:type="gramStart"/>
      <w:r w:rsidRPr="00780C14">
        <w:rPr>
          <w:b w:val="0"/>
          <w:i/>
        </w:rPr>
        <w:t>t</w:t>
      </w:r>
      <w:r w:rsidRPr="00780C14">
        <w:rPr>
          <w:b w:val="0"/>
        </w:rPr>
        <w:t>BuOOLi</w:t>
      </w:r>
      <w:proofErr w:type="gramEnd"/>
      <w:r w:rsidRPr="00780C14">
        <w:rPr>
          <w:b w:val="0"/>
        </w:rPr>
        <w:t xml:space="preserve">, THF, -100 </w:t>
      </w:r>
      <w:r w:rsidRPr="00780C14">
        <w:rPr>
          <w:b w:val="0"/>
          <w:vertAlign w:val="superscript"/>
        </w:rPr>
        <w:t>o</w:t>
      </w:r>
      <w:r w:rsidRPr="00780C14">
        <w:rPr>
          <w:b w:val="0"/>
        </w:rPr>
        <w:t xml:space="preserve">C then TBSOTf, 2,6-lutidine, DCM -78 </w:t>
      </w:r>
      <w:r w:rsidRPr="00780C14">
        <w:rPr>
          <w:b w:val="0"/>
          <w:vertAlign w:val="superscript"/>
        </w:rPr>
        <w:t>o</w:t>
      </w:r>
      <w:r w:rsidRPr="00780C14">
        <w:rPr>
          <w:b w:val="0"/>
        </w:rPr>
        <w:t xml:space="preserve">C; </w:t>
      </w:r>
      <w:r>
        <w:t>iii.</w:t>
      </w:r>
      <w:r w:rsidRPr="00780C14">
        <w:rPr>
          <w:b w:val="0"/>
        </w:rPr>
        <w:t xml:space="preserve"> </w:t>
      </w:r>
      <w:proofErr w:type="gramStart"/>
      <w:r w:rsidRPr="00780C14">
        <w:rPr>
          <w:b w:val="0"/>
        </w:rPr>
        <w:t>NH</w:t>
      </w:r>
      <w:r w:rsidRPr="00780C14">
        <w:rPr>
          <w:b w:val="0"/>
          <w:vertAlign w:val="subscript"/>
        </w:rPr>
        <w:t>3(</w:t>
      </w:r>
      <w:proofErr w:type="gramEnd"/>
      <w:r w:rsidRPr="00780C14">
        <w:rPr>
          <w:b w:val="0"/>
          <w:vertAlign w:val="subscript"/>
        </w:rPr>
        <w:t>aq)</w:t>
      </w:r>
      <w:r w:rsidRPr="00780C14">
        <w:rPr>
          <w:b w:val="0"/>
        </w:rPr>
        <w:t>, DCM then BzCl then Hg(OAc)</w:t>
      </w:r>
      <w:r w:rsidRPr="00780C14">
        <w:rPr>
          <w:b w:val="0"/>
          <w:vertAlign w:val="subscript"/>
        </w:rPr>
        <w:t>2</w:t>
      </w:r>
      <w:r w:rsidRPr="00780C14">
        <w:rPr>
          <w:b w:val="0"/>
        </w:rPr>
        <w:t>, MeOH.</w:t>
      </w:r>
    </w:p>
    <w:p w:rsidR="0043309C" w:rsidRPr="00720079" w:rsidRDefault="005C01E1" w:rsidP="004701CA">
      <w:pPr>
        <w:jc w:val="both"/>
      </w:pPr>
      <w:r>
        <w:t>Sutherland</w:t>
      </w:r>
      <w:r w:rsidR="004701CA">
        <w:t xml:space="preserve"> reported the synthesis of </w:t>
      </w:r>
      <w:r w:rsidR="004701CA">
        <w:rPr>
          <w:rFonts w:cstheme="minorHAnsi"/>
          <w:i/>
        </w:rPr>
        <w:t>anti</w:t>
      </w:r>
      <w:r w:rsidR="004701CA">
        <w:rPr>
          <w:rFonts w:cstheme="minorHAnsi"/>
        </w:rPr>
        <w:t>-β-hydroxy-α-amino acids using an aza-Claisen rearrangement</w:t>
      </w:r>
      <w:r w:rsidR="008A6565">
        <w:rPr>
          <w:rFonts w:cstheme="minorHAnsi"/>
        </w:rPr>
        <w:t xml:space="preserve"> (</w:t>
      </w:r>
      <w:r w:rsidR="008A6565" w:rsidRPr="008720FC">
        <w:rPr>
          <w:rFonts w:cstheme="minorHAnsi"/>
          <w:b/>
        </w:rPr>
        <w:t>Scheme</w:t>
      </w:r>
      <w:r w:rsidR="008A6565">
        <w:rPr>
          <w:rFonts w:cstheme="minorHAnsi"/>
        </w:rPr>
        <w:t xml:space="preserve"> </w:t>
      </w:r>
      <w:r w:rsidR="008720FC">
        <w:rPr>
          <w:rFonts w:cstheme="minorHAnsi"/>
          <w:b/>
        </w:rPr>
        <w:t>29</w:t>
      </w:r>
      <w:r w:rsidR="008A6565">
        <w:rPr>
          <w:rFonts w:cstheme="minorHAnsi"/>
        </w:rPr>
        <w:t>)</w:t>
      </w:r>
      <w:r w:rsidR="004701CA">
        <w:rPr>
          <w:rFonts w:cstheme="minorHAnsi"/>
        </w:rPr>
        <w:t>.</w:t>
      </w:r>
      <w:r w:rsidR="005E7695">
        <w:rPr>
          <w:rFonts w:cstheme="minorHAnsi"/>
        </w:rPr>
        <w:fldChar w:fldCharType="begin" w:fldLock="1"/>
      </w:r>
      <w:r w:rsidR="00FC3941">
        <w:rPr>
          <w:rFonts w:cstheme="minorHAnsi"/>
        </w:rPr>
        <w:instrText>ADDIN CSL_CITATION {"citationItems":[{"id":"ITEM-1","itemData":{"author":[{"dropping-particle":"","family":"Fanning","given":"Kate N","non-dropping-particle":"","parse-names":false,"suffix":""},{"dropping-particle":"","family":"Jamieson","given":"Andrew G","non-dropping-particle":"","parse-names":false,"suffix":""},{"dropping-particle":"","family":"Sutherland","given":"Andrew","non-dropping-particle":"","parse-names":false,"suffix":""}],"container-title":"Organic and Biomolecular Chemistry","id":"ITEM-1","issue":"3","issued":{"date-parts":[["2005"]]},"note":"Synthesis target of paper: allo-Threonine","page":"3749-3756","title":"Stereoselective β-hydroxy-α-amino acid synthesis via an ether-directed, palladium-catalyzed aza-Claisen rearrangement","type":"article-journal"},"uris":["http://www.mendeley.com/documents/?uuid=b7936a1f-56f7-4944-a07b-7b85207d986d"]}],"mendeley":{"formattedCitation":"&lt;sup&gt;70&lt;/sup&gt;","plainTextFormattedCitation":"70","previouslyFormattedCitation":"&lt;sup&gt;70&lt;/sup&gt;"},"properties":{"noteIndex":0},"schema":"https://github.com/citation-style-language/schema/raw/master/csl-citation.json"}</w:instrText>
      </w:r>
      <w:r w:rsidR="005E7695">
        <w:rPr>
          <w:rFonts w:cstheme="minorHAnsi"/>
        </w:rPr>
        <w:fldChar w:fldCharType="separate"/>
      </w:r>
      <w:r w:rsidRPr="005C01E1">
        <w:rPr>
          <w:rFonts w:cstheme="minorHAnsi"/>
          <w:noProof/>
          <w:vertAlign w:val="superscript"/>
        </w:rPr>
        <w:t>70</w:t>
      </w:r>
      <w:r w:rsidR="005E7695">
        <w:rPr>
          <w:rFonts w:cstheme="minorHAnsi"/>
        </w:rPr>
        <w:fldChar w:fldCharType="end"/>
      </w:r>
      <w:r w:rsidR="004701CA">
        <w:rPr>
          <w:rFonts w:cstheme="minorHAnsi"/>
        </w:rPr>
        <w:t xml:space="preserve"> (2</w:t>
      </w:r>
      <w:r w:rsidR="004701CA">
        <w:rPr>
          <w:rFonts w:cstheme="minorHAnsi"/>
          <w:i/>
        </w:rPr>
        <w:t>S</w:t>
      </w:r>
      <w:r w:rsidR="004701CA">
        <w:rPr>
          <w:rFonts w:cstheme="minorHAnsi"/>
        </w:rPr>
        <w:t>)-Methyl lactate (</w:t>
      </w:r>
      <w:r w:rsidR="00B65072">
        <w:rPr>
          <w:rFonts w:cstheme="minorHAnsi"/>
          <w:b/>
        </w:rPr>
        <w:t>12</w:t>
      </w:r>
      <w:r w:rsidR="00780C14">
        <w:rPr>
          <w:rFonts w:cstheme="minorHAnsi"/>
          <w:b/>
        </w:rPr>
        <w:t>2</w:t>
      </w:r>
      <w:r w:rsidR="004701CA">
        <w:rPr>
          <w:rFonts w:cstheme="minorHAnsi"/>
        </w:rPr>
        <w:t>) was protected as the MOM-ether (</w:t>
      </w:r>
      <w:r w:rsidR="00B65072">
        <w:rPr>
          <w:rFonts w:cstheme="minorHAnsi"/>
          <w:b/>
        </w:rPr>
        <w:t>12</w:t>
      </w:r>
      <w:r w:rsidR="00780C14">
        <w:rPr>
          <w:rFonts w:cstheme="minorHAnsi"/>
          <w:b/>
        </w:rPr>
        <w:t>3</w:t>
      </w:r>
      <w:r w:rsidR="004701CA">
        <w:rPr>
          <w:rFonts w:cstheme="minorHAnsi"/>
        </w:rPr>
        <w:t>) under standard conditions and reduced to the primary alcohol (</w:t>
      </w:r>
      <w:r w:rsidR="00B65072">
        <w:rPr>
          <w:rFonts w:cstheme="minorHAnsi"/>
          <w:b/>
        </w:rPr>
        <w:t>12</w:t>
      </w:r>
      <w:r w:rsidR="00780C14">
        <w:rPr>
          <w:rFonts w:cstheme="minorHAnsi"/>
          <w:b/>
        </w:rPr>
        <w:t>4</w:t>
      </w:r>
      <w:r w:rsidR="004701CA">
        <w:rPr>
          <w:rFonts w:cstheme="minorHAnsi"/>
        </w:rPr>
        <w:t xml:space="preserve">) using DIBAL-H. A one-pot Swern oxidation/Horner-Wadsworth-Emmons reaction was employed to provide the </w:t>
      </w:r>
      <w:r w:rsidR="004701CA">
        <w:rPr>
          <w:rFonts w:cstheme="minorHAnsi"/>
          <w:i/>
        </w:rPr>
        <w:t>E</w:t>
      </w:r>
      <w:r w:rsidR="004701CA">
        <w:rPr>
          <w:rFonts w:cstheme="minorHAnsi"/>
        </w:rPr>
        <w:t>-allylic ester (</w:t>
      </w:r>
      <w:r w:rsidR="00B65072">
        <w:rPr>
          <w:rFonts w:cstheme="minorHAnsi"/>
          <w:b/>
        </w:rPr>
        <w:t>12</w:t>
      </w:r>
      <w:r w:rsidR="00780C14">
        <w:rPr>
          <w:rFonts w:cstheme="minorHAnsi"/>
          <w:b/>
        </w:rPr>
        <w:t>5</w:t>
      </w:r>
      <w:r w:rsidR="004701CA">
        <w:rPr>
          <w:rFonts w:cstheme="minorHAnsi"/>
        </w:rPr>
        <w:t>) without isolation of the volatile aldehyde. Reduction of the ester with DIBAL-H provided the alcohol (</w:t>
      </w:r>
      <w:r w:rsidR="0061617C">
        <w:rPr>
          <w:rFonts w:cstheme="minorHAnsi"/>
          <w:b/>
        </w:rPr>
        <w:t>12</w:t>
      </w:r>
      <w:r w:rsidR="00780C14">
        <w:rPr>
          <w:rFonts w:cstheme="minorHAnsi"/>
          <w:b/>
        </w:rPr>
        <w:t>6</w:t>
      </w:r>
      <w:r w:rsidR="004701CA">
        <w:rPr>
          <w:rFonts w:cstheme="minorHAnsi"/>
        </w:rPr>
        <w:t xml:space="preserve">) </w:t>
      </w:r>
      <w:r w:rsidR="00720079">
        <w:rPr>
          <w:rFonts w:cstheme="minorHAnsi"/>
        </w:rPr>
        <w:t>which was converted to the trichloroacetimidate (</w:t>
      </w:r>
      <w:r w:rsidR="00B65072">
        <w:rPr>
          <w:rFonts w:cstheme="minorHAnsi"/>
          <w:b/>
        </w:rPr>
        <w:t>12</w:t>
      </w:r>
      <w:r w:rsidR="00780C14">
        <w:rPr>
          <w:rFonts w:cstheme="minorHAnsi"/>
          <w:b/>
        </w:rPr>
        <w:t>7</w:t>
      </w:r>
      <w:r w:rsidR="00720079">
        <w:rPr>
          <w:rFonts w:cstheme="minorHAnsi"/>
        </w:rPr>
        <w:t>).</w:t>
      </w:r>
      <w:r w:rsidR="00995603" w:rsidRPr="00995603">
        <w:rPr>
          <w:rFonts w:cstheme="minorHAnsi"/>
        </w:rPr>
        <w:t xml:space="preserve"> </w:t>
      </w:r>
      <w:r w:rsidR="00995603">
        <w:rPr>
          <w:rFonts w:cstheme="minorHAnsi"/>
        </w:rPr>
        <w:t xml:space="preserve">A </w:t>
      </w:r>
      <w:r w:rsidR="00995603">
        <w:rPr>
          <w:rFonts w:cstheme="minorHAnsi"/>
        </w:rPr>
        <w:lastRenderedPageBreak/>
        <w:t>PdCl</w:t>
      </w:r>
      <w:r w:rsidR="00995603">
        <w:rPr>
          <w:rFonts w:cstheme="minorHAnsi"/>
          <w:vertAlign w:val="subscript"/>
        </w:rPr>
        <w:t>2</w:t>
      </w:r>
      <w:r w:rsidR="00995603">
        <w:rPr>
          <w:rFonts w:cstheme="minorHAnsi"/>
        </w:rPr>
        <w:t>(MeCN)</w:t>
      </w:r>
      <w:r w:rsidR="00995603">
        <w:rPr>
          <w:rFonts w:cstheme="minorHAnsi"/>
          <w:vertAlign w:val="subscript"/>
        </w:rPr>
        <w:t>2</w:t>
      </w:r>
      <w:r w:rsidR="00995603">
        <w:rPr>
          <w:rFonts w:cstheme="minorHAnsi"/>
        </w:rPr>
        <w:t>-catalysed aza-Claisen rearrangement was then used to provide allylic amide (</w:t>
      </w:r>
      <w:r w:rsidR="00995603">
        <w:rPr>
          <w:rFonts w:cstheme="minorHAnsi"/>
          <w:b/>
        </w:rPr>
        <w:t>12</w:t>
      </w:r>
      <w:r w:rsidR="00780C14">
        <w:rPr>
          <w:rFonts w:cstheme="minorHAnsi"/>
          <w:b/>
        </w:rPr>
        <w:t>8</w:t>
      </w:r>
      <w:r w:rsidR="00995603">
        <w:rPr>
          <w:rFonts w:cstheme="minorHAnsi"/>
        </w:rPr>
        <w:t xml:space="preserve">) in 93:7 </w:t>
      </w:r>
      <w:r w:rsidR="00995603">
        <w:rPr>
          <w:rFonts w:cstheme="minorHAnsi"/>
          <w:i/>
        </w:rPr>
        <w:t>dr</w:t>
      </w:r>
      <w:r w:rsidR="00995603">
        <w:rPr>
          <w:rFonts w:cstheme="minorHAnsi"/>
        </w:rPr>
        <w:t>. L</w:t>
      </w:r>
      <w:r w:rsidR="00995603">
        <w:rPr>
          <w:rFonts w:cstheme="minorHAnsi"/>
          <w:i/>
        </w:rPr>
        <w:t>-allo</w:t>
      </w:r>
      <w:r w:rsidR="00995603">
        <w:rPr>
          <w:rFonts w:cstheme="minorHAnsi"/>
        </w:rPr>
        <w:t>-</w:t>
      </w:r>
      <w:r w:rsidR="00780C14">
        <w:rPr>
          <w:rFonts w:cstheme="minorHAnsi"/>
        </w:rPr>
        <w:t>T</w:t>
      </w:r>
      <w:r w:rsidR="00995603">
        <w:rPr>
          <w:rFonts w:cstheme="minorHAnsi"/>
        </w:rPr>
        <w:t>hreonine (</w:t>
      </w:r>
      <w:r w:rsidR="00995603">
        <w:rPr>
          <w:rFonts w:cstheme="minorHAnsi"/>
          <w:b/>
        </w:rPr>
        <w:t>99</w:t>
      </w:r>
      <w:r w:rsidR="00995603">
        <w:rPr>
          <w:rFonts w:cstheme="minorHAnsi"/>
        </w:rPr>
        <w:t>) was isolated in 67% yield after subsequent oxidation and hydrolysis, in an overall 16% yield across 9 steps. The route has good selectivity and good overall yield so was a strong potential candidate for the route.</w:t>
      </w:r>
      <w:r w:rsidR="00995603" w:rsidRPr="005C01E1">
        <w:t xml:space="preserve"> </w:t>
      </w:r>
    </w:p>
    <w:p w:rsidR="0043309C" w:rsidRDefault="00780C14" w:rsidP="0043309C">
      <w:pPr>
        <w:keepNext/>
        <w:jc w:val="center"/>
      </w:pPr>
      <w:r>
        <w:object w:dxaOrig="9599" w:dyaOrig="3588">
          <v:shape id="_x0000_i1059" type="#_x0000_t75" style="width:336.9pt;height:125.95pt" o:ole="">
            <v:imagedata r:id="rId83" o:title=""/>
          </v:shape>
          <o:OLEObject Type="Embed" ProgID="ChemDraw.Document.6.0" ShapeID="_x0000_i1059" DrawAspect="Content" ObjectID="_1619862046" r:id="rId84"/>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29</w:t>
        </w:r>
      </w:fldSimple>
      <w:r>
        <w:t>: Synthesis of L-</w:t>
      </w:r>
      <w:r>
        <w:rPr>
          <w:i/>
        </w:rPr>
        <w:t>allo</w:t>
      </w:r>
      <w:r>
        <w:t xml:space="preserve">-threonine </w:t>
      </w:r>
      <w:r>
        <w:rPr>
          <w:i/>
        </w:rPr>
        <w:t xml:space="preserve">via </w:t>
      </w:r>
      <w:r>
        <w:t>aza-Claisen rearrangement.</w:t>
      </w:r>
      <w:proofErr w:type="gramEnd"/>
      <w:r>
        <w:t xml:space="preserve"> i.</w:t>
      </w:r>
      <w:r w:rsidRPr="00780C14">
        <w:rPr>
          <w:b w:val="0"/>
        </w:rPr>
        <w:t xml:space="preserve"> MOMBr, DIPEA, DCM; </w:t>
      </w:r>
      <w:r>
        <w:t>ii.</w:t>
      </w:r>
      <w:r w:rsidRPr="00780C14">
        <w:rPr>
          <w:b w:val="0"/>
        </w:rPr>
        <w:t xml:space="preserve"> DIBAL-H, Et</w:t>
      </w:r>
      <w:r w:rsidRPr="00780C14">
        <w:rPr>
          <w:b w:val="0"/>
          <w:vertAlign w:val="subscript"/>
        </w:rPr>
        <w:t>2</w:t>
      </w:r>
      <w:r w:rsidRPr="00780C14">
        <w:rPr>
          <w:b w:val="0"/>
        </w:rPr>
        <w:t xml:space="preserve">O, -78 </w:t>
      </w:r>
      <w:r w:rsidRPr="00780C14">
        <w:rPr>
          <w:b w:val="0"/>
          <w:vertAlign w:val="superscript"/>
        </w:rPr>
        <w:t>o</w:t>
      </w:r>
      <w:r w:rsidRPr="00780C14">
        <w:rPr>
          <w:b w:val="0"/>
        </w:rPr>
        <w:t xml:space="preserve">C to </w:t>
      </w:r>
      <w:proofErr w:type="gramStart"/>
      <w:r w:rsidRPr="00780C14">
        <w:rPr>
          <w:b w:val="0"/>
        </w:rPr>
        <w:t>rt</w:t>
      </w:r>
      <w:proofErr w:type="gramEnd"/>
      <w:r w:rsidRPr="00780C14">
        <w:rPr>
          <w:b w:val="0"/>
        </w:rPr>
        <w:t xml:space="preserve">; </w:t>
      </w:r>
      <w:r>
        <w:t>iii.</w:t>
      </w:r>
      <w:r w:rsidRPr="00780C14">
        <w:rPr>
          <w:b w:val="0"/>
        </w:rPr>
        <w:t xml:space="preserve"> DMSO, (COCl</w:t>
      </w:r>
      <w:proofErr w:type="gramStart"/>
      <w:r w:rsidRPr="00780C14">
        <w:rPr>
          <w:b w:val="0"/>
        </w:rPr>
        <w:t>)</w:t>
      </w:r>
      <w:r w:rsidRPr="00780C14">
        <w:rPr>
          <w:b w:val="0"/>
          <w:vertAlign w:val="subscript"/>
        </w:rPr>
        <w:t>2</w:t>
      </w:r>
      <w:proofErr w:type="gramEnd"/>
      <w:r w:rsidRPr="00780C14">
        <w:rPr>
          <w:b w:val="0"/>
        </w:rPr>
        <w:t>, NEt</w:t>
      </w:r>
      <w:r w:rsidRPr="00780C14">
        <w:rPr>
          <w:b w:val="0"/>
          <w:vertAlign w:val="subscript"/>
        </w:rPr>
        <w:t>3</w:t>
      </w:r>
      <w:r w:rsidRPr="00780C14">
        <w:rPr>
          <w:b w:val="0"/>
        </w:rPr>
        <w:t xml:space="preserve">, DCM, -78 </w:t>
      </w:r>
      <w:r w:rsidRPr="00780C14">
        <w:rPr>
          <w:b w:val="0"/>
          <w:vertAlign w:val="superscript"/>
        </w:rPr>
        <w:t>o</w:t>
      </w:r>
      <w:r w:rsidRPr="00780C14">
        <w:rPr>
          <w:b w:val="0"/>
        </w:rPr>
        <w:t xml:space="preserve">C to rt then triethyl phosphonoacetate, LiCl, DBU, MeCN; </w:t>
      </w:r>
      <w:r>
        <w:t>iv.</w:t>
      </w:r>
      <w:r w:rsidRPr="00780C14">
        <w:rPr>
          <w:b w:val="0"/>
        </w:rPr>
        <w:t xml:space="preserve"> DIBAL-H, Et</w:t>
      </w:r>
      <w:r w:rsidRPr="00780C14">
        <w:rPr>
          <w:b w:val="0"/>
          <w:vertAlign w:val="subscript"/>
        </w:rPr>
        <w:t>2</w:t>
      </w:r>
      <w:r w:rsidRPr="00780C14">
        <w:rPr>
          <w:b w:val="0"/>
        </w:rPr>
        <w:t xml:space="preserve">O, -78 </w:t>
      </w:r>
      <w:r w:rsidRPr="00780C14">
        <w:rPr>
          <w:b w:val="0"/>
          <w:vertAlign w:val="superscript"/>
        </w:rPr>
        <w:t>o</w:t>
      </w:r>
      <w:r w:rsidRPr="00780C14">
        <w:rPr>
          <w:b w:val="0"/>
        </w:rPr>
        <w:t xml:space="preserve">C to </w:t>
      </w:r>
      <w:proofErr w:type="gramStart"/>
      <w:r w:rsidRPr="00780C14">
        <w:rPr>
          <w:b w:val="0"/>
        </w:rPr>
        <w:t>rt</w:t>
      </w:r>
      <w:proofErr w:type="gramEnd"/>
      <w:r w:rsidRPr="00780C14">
        <w:rPr>
          <w:b w:val="0"/>
        </w:rPr>
        <w:t xml:space="preserve">; </w:t>
      </w:r>
      <w:r>
        <w:t>v.</w:t>
      </w:r>
      <w:r w:rsidRPr="00780C14">
        <w:rPr>
          <w:b w:val="0"/>
        </w:rPr>
        <w:t xml:space="preserve"> Cl</w:t>
      </w:r>
      <w:r w:rsidRPr="00780C14">
        <w:rPr>
          <w:b w:val="0"/>
          <w:vertAlign w:val="subscript"/>
        </w:rPr>
        <w:t>3</w:t>
      </w:r>
      <w:r w:rsidRPr="00780C14">
        <w:rPr>
          <w:b w:val="0"/>
        </w:rPr>
        <w:t xml:space="preserve">CCN, DBU, DCM, 0 </w:t>
      </w:r>
      <w:r w:rsidRPr="00780C14">
        <w:rPr>
          <w:b w:val="0"/>
          <w:vertAlign w:val="superscript"/>
        </w:rPr>
        <w:t>o</w:t>
      </w:r>
      <w:r w:rsidRPr="00780C14">
        <w:rPr>
          <w:b w:val="0"/>
        </w:rPr>
        <w:t xml:space="preserve">C to rt; </w:t>
      </w:r>
      <w:r>
        <w:t>vi.</w:t>
      </w:r>
      <w:r w:rsidRPr="00780C14">
        <w:rPr>
          <w:b w:val="0"/>
        </w:rPr>
        <w:t xml:space="preserve"> </w:t>
      </w:r>
      <w:proofErr w:type="gramStart"/>
      <w:r w:rsidRPr="00780C14">
        <w:rPr>
          <w:b w:val="0"/>
        </w:rPr>
        <w:t>PdCl</w:t>
      </w:r>
      <w:r w:rsidRPr="00780C14">
        <w:rPr>
          <w:b w:val="0"/>
          <w:vertAlign w:val="subscript"/>
        </w:rPr>
        <w:t>2</w:t>
      </w:r>
      <w:r w:rsidRPr="00780C14">
        <w:rPr>
          <w:b w:val="0"/>
        </w:rPr>
        <w:t>(</w:t>
      </w:r>
      <w:proofErr w:type="gramEnd"/>
      <w:r w:rsidRPr="00780C14">
        <w:rPr>
          <w:b w:val="0"/>
        </w:rPr>
        <w:t>MeCN)</w:t>
      </w:r>
      <w:r w:rsidRPr="00780C14">
        <w:rPr>
          <w:b w:val="0"/>
          <w:vertAlign w:val="subscript"/>
        </w:rPr>
        <w:t>2</w:t>
      </w:r>
      <w:r w:rsidRPr="00780C14">
        <w:rPr>
          <w:b w:val="0"/>
        </w:rPr>
        <w:t xml:space="preserve">, THF, rt; </w:t>
      </w:r>
      <w:r>
        <w:t>vii.</w:t>
      </w:r>
      <w:r w:rsidRPr="00780C14">
        <w:rPr>
          <w:b w:val="0"/>
        </w:rPr>
        <w:t xml:space="preserve"> RuCl</w:t>
      </w:r>
      <w:r w:rsidRPr="00780C14">
        <w:rPr>
          <w:b w:val="0"/>
          <w:vertAlign w:val="subscript"/>
        </w:rPr>
        <w:t>3</w:t>
      </w:r>
      <w:r w:rsidRPr="00780C14">
        <w:rPr>
          <w:b w:val="0"/>
        </w:rPr>
        <w:t>.H</w:t>
      </w:r>
      <w:r w:rsidRPr="00780C14">
        <w:rPr>
          <w:b w:val="0"/>
          <w:vertAlign w:val="subscript"/>
        </w:rPr>
        <w:t>2</w:t>
      </w:r>
      <w:r w:rsidRPr="00780C14">
        <w:rPr>
          <w:b w:val="0"/>
        </w:rPr>
        <w:t>O, NaIO</w:t>
      </w:r>
      <w:r w:rsidRPr="00780C14">
        <w:rPr>
          <w:b w:val="0"/>
          <w:vertAlign w:val="subscript"/>
        </w:rPr>
        <w:t>4</w:t>
      </w:r>
      <w:r w:rsidRPr="00780C14">
        <w:rPr>
          <w:b w:val="0"/>
        </w:rPr>
        <w:t>, H</w:t>
      </w:r>
      <w:r w:rsidRPr="00780C14">
        <w:rPr>
          <w:b w:val="0"/>
          <w:vertAlign w:val="subscript"/>
        </w:rPr>
        <w:t>2</w:t>
      </w:r>
      <w:r w:rsidRPr="00780C14">
        <w:rPr>
          <w:b w:val="0"/>
        </w:rPr>
        <w:t>O, CCl</w:t>
      </w:r>
      <w:r w:rsidRPr="00780C14">
        <w:rPr>
          <w:b w:val="0"/>
          <w:vertAlign w:val="subscript"/>
        </w:rPr>
        <w:t>4</w:t>
      </w:r>
      <w:r w:rsidRPr="00780C14">
        <w:rPr>
          <w:b w:val="0"/>
        </w:rPr>
        <w:t xml:space="preserve">, MeCN then 6 N HCl, </w:t>
      </w:r>
      <w:proofErr w:type="gramStart"/>
      <w:r w:rsidRPr="00780C14">
        <w:rPr>
          <w:b w:val="0"/>
        </w:rPr>
        <w:t>reflux</w:t>
      </w:r>
      <w:proofErr w:type="gramEnd"/>
      <w:r w:rsidRPr="00780C14">
        <w:rPr>
          <w:b w:val="0"/>
        </w:rPr>
        <w:t>.</w:t>
      </w:r>
    </w:p>
    <w:p w:rsidR="0043309C" w:rsidRPr="00BD1B7A" w:rsidRDefault="005C01E1" w:rsidP="00B52461">
      <w:pPr>
        <w:jc w:val="both"/>
      </w:pPr>
      <w:r>
        <w:t xml:space="preserve">Davies </w:t>
      </w:r>
      <w:r>
        <w:rPr>
          <w:i/>
        </w:rPr>
        <w:t>et al.</w:t>
      </w:r>
      <w:r>
        <w:t xml:space="preserve"> have published a number of articles on their strategy for ‘trading </w:t>
      </w:r>
      <w:r>
        <w:rPr>
          <w:i/>
        </w:rPr>
        <w:t>N</w:t>
      </w:r>
      <w:r>
        <w:t xml:space="preserve"> and </w:t>
      </w:r>
      <w:r>
        <w:rPr>
          <w:i/>
        </w:rPr>
        <w:t>O</w:t>
      </w:r>
      <w:r>
        <w:t xml:space="preserve">’ (Scheme </w:t>
      </w:r>
      <w:r>
        <w:rPr>
          <w:b/>
        </w:rPr>
        <w:t>30</w:t>
      </w:r>
      <w:r>
        <w:t>).</w:t>
      </w:r>
      <w:r w:rsidR="005E7695">
        <w:fldChar w:fldCharType="begin" w:fldLock="1"/>
      </w:r>
      <w:r w:rsidR="00FC3941">
        <w:instrText>ADDIN CSL_CITATION {"citationItems":[{"id":"ITEM-1","itemData":{"DOI":"10.1016/j.tet.2013.08.007","ISSN":"00404020","author":[{"dropping-particle":"","family":"Davies","given":"Stephen G.","non-dropping-particle":"","parse-names":false,"suffix":""},{"dropping-particle":"","family":"Fletcher","given":"Ai M.","non-dropping-particle":"","parse-names":false,"suffix":""},{"dropping-particle":"","family":"Frost","given":"Aileen B.","non-dropping-particle":"","parse-names":false,"suffix":""},{"dropping-particle":"","family":"Lee","given":"James a.","non-dropping-particle":"","parse-names":false,"suffix":""},{"dropping-particle":"","family":"Roberts","given":"Paul M.","non-dropping-particle":"","parse-names":false,"suffix":""},{"dropping-particle":"","family":"Thomson","given":"James E.","non-dropping-particle":"","parse-names":false,"suffix":""}],"container-title":"Tetrahedron","id":"ITEM-1","issue":"42","issued":{"date-parts":[["2013","10"]]},"page":"8885-8898","title":"Trading N and O: asymmetric syntheses of β-hydroxy-α-amino acids via α-hydroxy-β-amino esters","type":"article-journal","volume":"69"},"uris":["http://www.mendeley.com/documents/?uuid=68ecb761-743f-4846-913e-5772747ca683"]},{"id":"ITEM-2","itemData":{"DOI":"10.1016/j.tet.2014.06.057","ISSN":"00404020","author":[{"dropping-particle":"","family":"Davies","given":"Stephen G.","non-dropping-particle":"","parse-names":false,"suffix":""},{"dropping-particle":"","family":"Fletcher","given":"Ai M.","non-dropping-particle":"","parse-names":false,"suffix":""},{"dropping-particle":"","family":"Frost","given":"Aileen B.","non-dropping-particle":"","parse-names":false,"suffix":""},{"dropping-particle":"","family":"Roberts","given":"Paul M.","non-dropping-particle":"","parse-names":false,"suffix":""},{"dropping-particle":"","family":"Thomson","given":"James E.","non-dropping-particle":"","parse-names":false,"suffix":""}],"container-title":"Tetrahedron","id":"ITEM-2","issue":"35","issued":{"date-parts":[["2014","9"]]},"page":"5849-5862","title":"Trading N and O. Part 2: Exploiting aziridinium intermediates for the synthesis of β-hydroxy-α-amino acids","type":"article-journal","volume":"70"},"uris":["http://www.mendeley.com/documents/?uuid=99d383dc-6453-4bf8-ab68-6e646346df46"]},{"id":"ITEM-3","itemData":{"author":[{"dropping-particle":"","family":"Davies","given":"S G","non-dropping-particle":"","parse-names":false,"suffix":""},{"dropping-particle":"","family":"Fletcher","given":"Ai M","non-dropping-particle":"","parse-names":false,"suffix":""},{"dropping-particle":"","family":"Frost","given":"Aileen B","non-dropping-particle":"","parse-names":false,"suffix":""},{"dropping-particle":"","family":"Kennedy","given":"Matthew S","non-dropping-particle":"","parse-names":false,"suffix":""},{"dropping-particle":"","family":"Roberts","given":"Paul M","non-dropping-particle":"","parse-names":false,"suffix":""},{"dropping-particle":"","family":"Thomson","given":"James E","non-dropping-particle":"","parse-names":false,"suffix":""}],"container-title":"Tetrahedron","id":"ITEM-3","issued":{"date-parts":[["2016"]]},"page":"2139-2163","title":"Trading N and O. Part 3: Synthesis of 1,2,3,4-tetrahydroisoquinolines from α-hydroxy-β-amino esters","type":"article-journal","volume":"72"},"uris":["http://www.mendeley.com/documents/?uuid=24fa5b6a-873c-4960-a4e3-c8e0da495bd6"]},{"id":"ITEM-4","itemData":{"DOI":"10.1016/j.tet.2018.04.071","ISSN":"14645416","abstract":"A total of nine enantiopure syn-β-substituted-α-amino acids have been synthesised, comprising both syn-β-hydroxy-α-amino acids and syn-β-fluoro-α-amino acids. The key step in the synthetic strategy towards these syn-β-substituted-α-amino acids involves a stereospecific rearrangement, which proceeds via the intermediacy of the corresponding aziridinium ions. The requisite enantiopure syn-α-hydroxy-β-amino esters were prepared via asymmetric aminohydroxylation of the corresponding α,β-unsaturated esters followed by epimerisation of the resultant anti-α-hydroxy-β-amino esters at the C(2)-position. Subsequent activation of the α-hydroxy moiety as a leaving group followed by displacement by the β-amino substituent gave the corresponding aziridinium species. Regioselective in situ ring-opening of the aziridinium intermediates with either water or fluoride gave the corresponding syn-β-hydroxy-α-amino ester or syn-β-fluoro-α-amino ester, respectively, and N-deprotection and ester hydrolysis afforded the target syn-β-substituted-α-amino acids as single diastereoisomers in good overall yield.","author":[{"dropping-particle":"","family":"Davies","given":"Stephen G.","non-dropping-particle":"","parse-names":false,"suffix":""},{"dropping-particle":"","family":"Fletcher","given":"Ai M.","non-dropping-particle":"","parse-names":false,"suffix":""},{"dropping-particle":"","family":"Greenaway","given":"Catherine J.","non-dropping-particle":"","parse-names":false,"suffix":""},{"dropping-particle":"","family":"Kennedy","given":"Matthew S.","non-dropping-particle":"","parse-names":false,"suffix":""},{"dropping-particle":"","family":"Mayer","given":"Christoph","non-dropping-particle":"","parse-names":false,"suffix":""},{"dropping-particle":"","family":"Roberts","given":"Paul M.","non-dropping-particle":"","parse-names":false,"suffix":""},{"dropping-particle":"","family":"Thomson","given":"James E.","non-dropping-particle":"","parse-names":false,"suffix":""}],"container-title":"Tetrahedron","id":"ITEM-4","issued":{"date-parts":[["2018"]]},"page":"5049-5061","title":"Trading N and O. Part 4: Asymmetric synthesis of syn-β-substituted-α-amino acids","type":"article-journal","volume":"74"},"uris":["http://www.mendeley.com/documents/?uuid=5b155d7c-9cec-4ad7-806c-1e82ec79c569"]}],"mendeley":{"formattedCitation":"&lt;sup&gt;71–74&lt;/sup&gt;","plainTextFormattedCitation":"71–74","previouslyFormattedCitation":"&lt;sup&gt;71–74&lt;/sup&gt;"},"properties":{"noteIndex":0},"schema":"https://github.com/citation-style-language/schema/raw/master/csl-citation.json"}</w:instrText>
      </w:r>
      <w:r w:rsidR="005E7695">
        <w:fldChar w:fldCharType="separate"/>
      </w:r>
      <w:r w:rsidRPr="005C01E1">
        <w:rPr>
          <w:noProof/>
          <w:vertAlign w:val="superscript"/>
        </w:rPr>
        <w:t>71–74</w:t>
      </w:r>
      <w:r w:rsidR="005E7695">
        <w:fldChar w:fldCharType="end"/>
      </w:r>
      <w:r>
        <w:t xml:space="preserve"> </w:t>
      </w:r>
      <w:proofErr w:type="gramStart"/>
      <w:r>
        <w:t>In</w:t>
      </w:r>
      <w:proofErr w:type="gramEnd"/>
      <w:r>
        <w:t xml:space="preserve"> the second instalment of this four paper series, </w:t>
      </w:r>
      <w:r>
        <w:rPr>
          <w:rFonts w:cstheme="minorHAnsi"/>
        </w:rPr>
        <w:t>α</w:t>
      </w:r>
      <w:r>
        <w:t>-hydroxy-</w:t>
      </w:r>
      <w:r>
        <w:rPr>
          <w:rFonts w:cstheme="minorHAnsi"/>
        </w:rPr>
        <w:t>β</w:t>
      </w:r>
      <w:r>
        <w:t xml:space="preserve">-amino esters were converted to the corresponding </w:t>
      </w:r>
      <w:r>
        <w:rPr>
          <w:i/>
        </w:rPr>
        <w:t>anti</w:t>
      </w:r>
      <w:r>
        <w:t>-</w:t>
      </w:r>
      <w:r>
        <w:rPr>
          <w:rFonts w:cstheme="minorHAnsi"/>
        </w:rPr>
        <w:t>β</w:t>
      </w:r>
      <w:r>
        <w:t>-hydroxy-</w:t>
      </w:r>
      <w:r>
        <w:rPr>
          <w:rFonts w:cstheme="minorHAnsi"/>
        </w:rPr>
        <w:t>α</w:t>
      </w:r>
      <w:r>
        <w:t xml:space="preserve">-amino acids </w:t>
      </w:r>
      <w:r>
        <w:rPr>
          <w:i/>
        </w:rPr>
        <w:t xml:space="preserve">via </w:t>
      </w:r>
      <w:r>
        <w:t xml:space="preserve">the intermediate aziridines. Conjugate addition of dialkyl lithium amide to </w:t>
      </w:r>
      <w:r>
        <w:rPr>
          <w:i/>
        </w:rPr>
        <w:t>t</w:t>
      </w:r>
      <w:r>
        <w:t>-butyl crotonate (</w:t>
      </w:r>
      <w:r>
        <w:rPr>
          <w:b/>
        </w:rPr>
        <w:t>12</w:t>
      </w:r>
      <w:r w:rsidR="00780C14">
        <w:rPr>
          <w:b/>
        </w:rPr>
        <w:t>9</w:t>
      </w:r>
      <w:r>
        <w:t xml:space="preserve">) was followed by oxidation of the enolate intermediate </w:t>
      </w:r>
      <w:r>
        <w:rPr>
          <w:i/>
        </w:rPr>
        <w:t>in situ</w:t>
      </w:r>
      <w:r>
        <w:t xml:space="preserve"> to provide the </w:t>
      </w:r>
      <w:r>
        <w:rPr>
          <w:i/>
        </w:rPr>
        <w:t>anti</w:t>
      </w:r>
      <w:r>
        <w:t>-</w:t>
      </w:r>
      <w:r>
        <w:rPr>
          <w:rFonts w:cstheme="minorHAnsi"/>
        </w:rPr>
        <w:t>α</w:t>
      </w:r>
      <w:r>
        <w:t>-hydroxy-</w:t>
      </w:r>
      <w:r>
        <w:rPr>
          <w:rFonts w:cstheme="minorHAnsi"/>
        </w:rPr>
        <w:t>β</w:t>
      </w:r>
      <w:r>
        <w:t>-amino ester (</w:t>
      </w:r>
      <w:r>
        <w:rPr>
          <w:b/>
        </w:rPr>
        <w:t>1</w:t>
      </w:r>
      <w:r w:rsidR="00780C14">
        <w:rPr>
          <w:b/>
        </w:rPr>
        <w:t>30</w:t>
      </w:r>
      <w:r>
        <w:t xml:space="preserve">) as a single diastereoisomer &gt;99:1 </w:t>
      </w:r>
      <w:r>
        <w:rPr>
          <w:i/>
        </w:rPr>
        <w:t>dr</w:t>
      </w:r>
      <w:r>
        <w:t xml:space="preserve">, 91%. </w:t>
      </w:r>
      <w:r w:rsidR="004C2DC7">
        <w:t xml:space="preserve">After hydrogenolysis, the amine was protected as </w:t>
      </w:r>
      <w:r>
        <w:t>the</w:t>
      </w:r>
      <w:r w:rsidR="004C2DC7">
        <w:t xml:space="preserve"> </w:t>
      </w:r>
      <w:r w:rsidR="004C2DC7">
        <w:rPr>
          <w:i/>
        </w:rPr>
        <w:t>N</w:t>
      </w:r>
      <w:r w:rsidR="004C2DC7">
        <w:t>-Boc carbamate</w:t>
      </w:r>
      <w:r>
        <w:t xml:space="preserve"> (</w:t>
      </w:r>
      <w:r>
        <w:rPr>
          <w:b/>
        </w:rPr>
        <w:t>1</w:t>
      </w:r>
      <w:r w:rsidR="00C73669">
        <w:rPr>
          <w:b/>
        </w:rPr>
        <w:t>31</w:t>
      </w:r>
      <w:r>
        <w:t>)</w:t>
      </w:r>
      <w:r w:rsidR="004C2DC7">
        <w:t>, converted to the mesylate (</w:t>
      </w:r>
      <w:r w:rsidR="004C2DC7">
        <w:rPr>
          <w:b/>
        </w:rPr>
        <w:t>132</w:t>
      </w:r>
      <w:r w:rsidR="004C2DC7">
        <w:t>),</w:t>
      </w:r>
      <w:r>
        <w:t xml:space="preserve"> and displaced to form the </w:t>
      </w:r>
      <w:r>
        <w:rPr>
          <w:i/>
        </w:rPr>
        <w:t>trans</w:t>
      </w:r>
      <w:r>
        <w:t>-aziridine (</w:t>
      </w:r>
      <w:r>
        <w:rPr>
          <w:b/>
        </w:rPr>
        <w:t>1</w:t>
      </w:r>
      <w:r w:rsidR="00C73669">
        <w:rPr>
          <w:b/>
        </w:rPr>
        <w:t>3</w:t>
      </w:r>
      <w:r w:rsidR="004C2DC7">
        <w:rPr>
          <w:b/>
        </w:rPr>
        <w:t>3</w:t>
      </w:r>
      <w:r>
        <w:t xml:space="preserve">) in &gt;99:1 </w:t>
      </w:r>
      <w:r>
        <w:rPr>
          <w:i/>
        </w:rPr>
        <w:t>dr</w:t>
      </w:r>
      <w:r>
        <w:t xml:space="preserve"> and 88% yield.</w:t>
      </w:r>
      <w:r w:rsidR="00995603" w:rsidRPr="00995603">
        <w:t xml:space="preserve"> </w:t>
      </w:r>
      <w:r w:rsidR="00995603">
        <w:t xml:space="preserve">The aziridine was </w:t>
      </w:r>
      <w:r w:rsidR="00C73669">
        <w:t>treated</w:t>
      </w:r>
      <w:r w:rsidR="00995603">
        <w:t xml:space="preserve"> with TFA</w:t>
      </w:r>
      <w:r w:rsidR="00C73669">
        <w:t xml:space="preserve"> followed by aqueous acid</w:t>
      </w:r>
      <w:r w:rsidR="00995603">
        <w:t xml:space="preserve"> to give the </w:t>
      </w:r>
      <w:r w:rsidR="00995603">
        <w:rPr>
          <w:i/>
        </w:rPr>
        <w:t>trans</w:t>
      </w:r>
      <w:r w:rsidR="00995603">
        <w:t>-</w:t>
      </w:r>
      <w:r w:rsidR="00995603">
        <w:rPr>
          <w:rFonts w:cstheme="minorHAnsi"/>
        </w:rPr>
        <w:t>β</w:t>
      </w:r>
      <w:r w:rsidR="00995603">
        <w:t>-hydroxy-</w:t>
      </w:r>
      <w:r w:rsidR="00995603">
        <w:rPr>
          <w:rFonts w:cstheme="minorHAnsi"/>
        </w:rPr>
        <w:t>α</w:t>
      </w:r>
      <w:r w:rsidR="00995603">
        <w:t>-amino acid derivative</w:t>
      </w:r>
      <w:r w:rsidR="00C73669">
        <w:t xml:space="preserve">. </w:t>
      </w:r>
      <w:r w:rsidR="00995603">
        <w:t>Treatment of aziridines of this type with TFA has been reported to proceed regioselectively; attacking the side of the aziridine which is distal to th</w:t>
      </w:r>
      <w:r w:rsidR="00C73669">
        <w:t>e electron-withdrawing ester.</w:t>
      </w:r>
      <w:r w:rsidR="00995603">
        <w:t xml:space="preserve"> The remaining </w:t>
      </w:r>
      <w:r w:rsidR="00995603">
        <w:rPr>
          <w:i/>
        </w:rPr>
        <w:t>t</w:t>
      </w:r>
      <w:r w:rsidR="00995603">
        <w:t xml:space="preserve">-butyl ester, trichloroacetate and carbamate groups were subsequently hydrolysed to give the free acid </w:t>
      </w:r>
      <w:r w:rsidR="00C73669">
        <w:t>(</w:t>
      </w:r>
      <w:r w:rsidR="00C73669" w:rsidRPr="00C73669">
        <w:rPr>
          <w:b/>
        </w:rPr>
        <w:t>99</w:t>
      </w:r>
      <w:r w:rsidR="00C73669">
        <w:t xml:space="preserve">) </w:t>
      </w:r>
      <w:r w:rsidR="00995603">
        <w:t xml:space="preserve">in 34% yield over 2 steps. This </w:t>
      </w:r>
      <w:r w:rsidR="00995603">
        <w:lastRenderedPageBreak/>
        <w:t>route accesses L-</w:t>
      </w:r>
      <w:r w:rsidR="00995603">
        <w:rPr>
          <w:i/>
        </w:rPr>
        <w:t>allo</w:t>
      </w:r>
      <w:r w:rsidR="00995603">
        <w:t>-threonine in 6 steps with 11% overall yield. This is slightly lower than other routes discussed but the low yielding hydrolysis steps leading to the free amino acid may not be necessary for a route leading to pseudaminic acid.</w:t>
      </w:r>
    </w:p>
    <w:p w:rsidR="0043309C" w:rsidRDefault="00780C14" w:rsidP="0043309C">
      <w:pPr>
        <w:keepNext/>
        <w:jc w:val="center"/>
      </w:pPr>
      <w:r>
        <w:object w:dxaOrig="8213" w:dyaOrig="4000">
          <v:shape id="_x0000_i1060" type="#_x0000_t75" style="width:287.45pt;height:140.2pt" o:ole="">
            <v:imagedata r:id="rId85" o:title=""/>
          </v:shape>
          <o:OLEObject Type="Embed" ProgID="ChemDraw.Document.6.0" ShapeID="_x0000_i1060" DrawAspect="Content" ObjectID="_1619862047" r:id="rId86"/>
        </w:object>
      </w:r>
    </w:p>
    <w:p w:rsidR="0043309C" w:rsidRDefault="0043309C" w:rsidP="0043309C">
      <w:pPr>
        <w:pStyle w:val="Caption"/>
        <w:spacing w:line="480" w:lineRule="auto"/>
        <w:jc w:val="center"/>
      </w:pPr>
      <w:r>
        <w:t xml:space="preserve">Scheme </w:t>
      </w:r>
      <w:fldSimple w:instr=" SEQ Scheme \* ARABIC ">
        <w:r w:rsidR="00206952">
          <w:rPr>
            <w:noProof/>
          </w:rPr>
          <w:t>30</w:t>
        </w:r>
      </w:fldSimple>
      <w:r>
        <w:t>: Davies’ s</w:t>
      </w:r>
      <w:r w:rsidR="004C2DC7">
        <w:t>trategy for ‘trading N- and O-‘; i.</w:t>
      </w:r>
      <w:r w:rsidR="004C2DC7" w:rsidRPr="004C2DC7">
        <w:rPr>
          <w:b w:val="0"/>
        </w:rPr>
        <w:t xml:space="preserve"> </w:t>
      </w:r>
      <w:r w:rsidRPr="004C2DC7">
        <w:rPr>
          <w:b w:val="0"/>
        </w:rPr>
        <w:t>(</w:t>
      </w:r>
      <w:r w:rsidRPr="004C2DC7">
        <w:rPr>
          <w:b w:val="0"/>
          <w:i/>
        </w:rPr>
        <w:t>R</w:t>
      </w:r>
      <w:r w:rsidRPr="004C2DC7">
        <w:rPr>
          <w:b w:val="0"/>
        </w:rPr>
        <w:t>)-</w:t>
      </w:r>
      <w:r w:rsidRPr="004C2DC7">
        <w:rPr>
          <w:b w:val="0"/>
          <w:i/>
        </w:rPr>
        <w:t>N</w:t>
      </w:r>
      <w:r w:rsidRPr="004C2DC7">
        <w:rPr>
          <w:b w:val="0"/>
        </w:rPr>
        <w:t>-benzyl-</w:t>
      </w:r>
      <w:r w:rsidRPr="004C2DC7">
        <w:rPr>
          <w:b w:val="0"/>
          <w:i/>
        </w:rPr>
        <w:t>N</w:t>
      </w:r>
      <w:r w:rsidRPr="004C2DC7">
        <w:rPr>
          <w:b w:val="0"/>
        </w:rPr>
        <w:t>-(</w:t>
      </w:r>
      <w:r w:rsidRPr="004C2DC7">
        <w:rPr>
          <w:rFonts w:cstheme="minorHAnsi"/>
          <w:b w:val="0"/>
        </w:rPr>
        <w:t>α</w:t>
      </w:r>
      <w:r w:rsidRPr="004C2DC7">
        <w:rPr>
          <w:b w:val="0"/>
        </w:rPr>
        <w:t xml:space="preserve">-methylbenzyl)amide, THF, -78 </w:t>
      </w:r>
      <w:r w:rsidRPr="004C2DC7">
        <w:rPr>
          <w:b w:val="0"/>
          <w:vertAlign w:val="superscript"/>
        </w:rPr>
        <w:t>o</w:t>
      </w:r>
      <w:r w:rsidRPr="004C2DC7">
        <w:rPr>
          <w:b w:val="0"/>
        </w:rPr>
        <w:t>C then (</w:t>
      </w:r>
      <w:r w:rsidRPr="004C2DC7">
        <w:rPr>
          <w:b w:val="0"/>
          <w:i/>
        </w:rPr>
        <w:t>S</w:t>
      </w:r>
      <w:r w:rsidRPr="004C2DC7">
        <w:rPr>
          <w:b w:val="0"/>
        </w:rPr>
        <w:t xml:space="preserve">)-camphorsulfonyloxaziride; </w:t>
      </w:r>
      <w:r>
        <w:t>ii.</w:t>
      </w:r>
      <w:r w:rsidRPr="004C2DC7">
        <w:rPr>
          <w:b w:val="0"/>
        </w:rPr>
        <w:t xml:space="preserve"> </w:t>
      </w:r>
      <w:proofErr w:type="gramStart"/>
      <w:r w:rsidRPr="004C2DC7">
        <w:rPr>
          <w:b w:val="0"/>
        </w:rPr>
        <w:t>Pd(</w:t>
      </w:r>
      <w:proofErr w:type="gramEnd"/>
      <w:r w:rsidRPr="004C2DC7">
        <w:rPr>
          <w:b w:val="0"/>
        </w:rPr>
        <w:t>OH)</w:t>
      </w:r>
      <w:r w:rsidRPr="004C2DC7">
        <w:rPr>
          <w:b w:val="0"/>
          <w:vertAlign w:val="subscript"/>
        </w:rPr>
        <w:t>2</w:t>
      </w:r>
      <w:r w:rsidRPr="004C2DC7">
        <w:rPr>
          <w:b w:val="0"/>
        </w:rPr>
        <w:t>/C, H</w:t>
      </w:r>
      <w:r w:rsidRPr="004C2DC7">
        <w:rPr>
          <w:b w:val="0"/>
          <w:vertAlign w:val="subscript"/>
        </w:rPr>
        <w:t>2</w:t>
      </w:r>
      <w:r w:rsidRPr="004C2DC7">
        <w:rPr>
          <w:b w:val="0"/>
        </w:rPr>
        <w:t>, Boc</w:t>
      </w:r>
      <w:r w:rsidRPr="004C2DC7">
        <w:rPr>
          <w:b w:val="0"/>
          <w:vertAlign w:val="subscript"/>
        </w:rPr>
        <w:t>2</w:t>
      </w:r>
      <w:r w:rsidRPr="004C2DC7">
        <w:rPr>
          <w:b w:val="0"/>
        </w:rPr>
        <w:t xml:space="preserve">O, EtOAc; </w:t>
      </w:r>
      <w:r>
        <w:t>iii.</w:t>
      </w:r>
      <w:r w:rsidRPr="004C2DC7">
        <w:rPr>
          <w:b w:val="0"/>
        </w:rPr>
        <w:t xml:space="preserve"> MsCl, Et</w:t>
      </w:r>
      <w:r w:rsidRPr="004C2DC7">
        <w:rPr>
          <w:b w:val="0"/>
          <w:vertAlign w:val="subscript"/>
        </w:rPr>
        <w:t>3</w:t>
      </w:r>
      <w:r w:rsidRPr="004C2DC7">
        <w:rPr>
          <w:b w:val="0"/>
        </w:rPr>
        <w:t xml:space="preserve">N, DMAP, DCM; </w:t>
      </w:r>
      <w:proofErr w:type="gramStart"/>
      <w:r>
        <w:t>iv</w:t>
      </w:r>
      <w:proofErr w:type="gramEnd"/>
      <w:r>
        <w:t>.</w:t>
      </w:r>
      <w:r w:rsidRPr="004C2DC7">
        <w:rPr>
          <w:b w:val="0"/>
        </w:rPr>
        <w:t xml:space="preserve"> NaH, DMF, 50 </w:t>
      </w:r>
      <w:r w:rsidRPr="004C2DC7">
        <w:rPr>
          <w:b w:val="0"/>
          <w:vertAlign w:val="superscript"/>
        </w:rPr>
        <w:t>o</w:t>
      </w:r>
      <w:r w:rsidRPr="004C2DC7">
        <w:rPr>
          <w:b w:val="0"/>
        </w:rPr>
        <w:t xml:space="preserve">C; </w:t>
      </w:r>
      <w:r>
        <w:t>v.</w:t>
      </w:r>
      <w:r w:rsidRPr="004C2DC7">
        <w:rPr>
          <w:b w:val="0"/>
        </w:rPr>
        <w:t xml:space="preserve"> TFA, DCM then 6 N </w:t>
      </w:r>
      <w:proofErr w:type="gramStart"/>
      <w:r w:rsidRPr="004C2DC7">
        <w:rPr>
          <w:b w:val="0"/>
        </w:rPr>
        <w:t>HCl</w:t>
      </w:r>
      <w:r w:rsidRPr="004C2DC7">
        <w:rPr>
          <w:b w:val="0"/>
          <w:vertAlign w:val="subscript"/>
        </w:rPr>
        <w:t>(</w:t>
      </w:r>
      <w:proofErr w:type="gramEnd"/>
      <w:r w:rsidRPr="004C2DC7">
        <w:rPr>
          <w:b w:val="0"/>
          <w:vertAlign w:val="subscript"/>
        </w:rPr>
        <w:t>aq)</w:t>
      </w:r>
      <w:r w:rsidRPr="004C2DC7">
        <w:rPr>
          <w:b w:val="0"/>
        </w:rPr>
        <w:t xml:space="preserve">, 90 </w:t>
      </w:r>
      <w:r w:rsidRPr="004C2DC7">
        <w:rPr>
          <w:b w:val="0"/>
          <w:vertAlign w:val="superscript"/>
        </w:rPr>
        <w:t>o</w:t>
      </w:r>
      <w:r w:rsidRPr="004C2DC7">
        <w:rPr>
          <w:b w:val="0"/>
        </w:rPr>
        <w:t>C.</w:t>
      </w:r>
    </w:p>
    <w:p w:rsidR="00995603" w:rsidRPr="00585A62" w:rsidRDefault="00995603" w:rsidP="00585A62">
      <w:pPr>
        <w:jc w:val="both"/>
        <w:rPr>
          <w:rFonts w:ascii="Calibri" w:hAnsi="Calibri" w:cs="Calibri"/>
        </w:rPr>
      </w:pPr>
      <w:r>
        <w:rPr>
          <w:rFonts w:cstheme="minorHAnsi"/>
        </w:rPr>
        <w:t>Acyl oxazolidinone chiral auxiliaries are a well-known tool for performing diastereoselective aldol reactions (</w:t>
      </w:r>
      <w:r>
        <w:rPr>
          <w:rFonts w:cstheme="minorHAnsi"/>
          <w:b/>
        </w:rPr>
        <w:t>Scheme 31</w:t>
      </w:r>
      <w:r w:rsidRPr="0061617C">
        <w:rPr>
          <w:rFonts w:cstheme="minorHAnsi"/>
        </w:rPr>
        <w:t>)</w:t>
      </w:r>
      <w:r>
        <w:rPr>
          <w:rFonts w:cstheme="minorHAnsi"/>
        </w:rPr>
        <w:t>.</w:t>
      </w:r>
      <w:r w:rsidR="005E7695">
        <w:rPr>
          <w:rFonts w:cstheme="minorHAnsi"/>
        </w:rPr>
        <w:fldChar w:fldCharType="begin" w:fldLock="1"/>
      </w:r>
      <w:r w:rsidR="00FC3941">
        <w:rPr>
          <w:rFonts w:cstheme="minorHAnsi"/>
        </w:rPr>
        <w:instrText>ADDIN CSL_CITATION {"citationItems":[{"id":"ITEM-1","itemData":{"author":[{"dropping-particle":"","family":"Evans","given":"D A","non-dropping-particle":"","parse-names":false,"suffix":""},{"dropping-particle":"","family":"Bartroli","given":"J","non-dropping-particle":"","parse-names":false,"suffix":""},{"dropping-particle":"","family":"Shih","given":"T L","non-dropping-particle":"","parse-names":false,"suffix":""}],"container-title":"Journal of the American Chemical Society","id":"ITEM-1","issue":"8","issued":{"date-parts":[["1981"]]},"page":"2127-2129","title":"Erythro-Selective Chiral Aldol Condensations via Boron Enolates","type":"article-journal","volume":"103"},"uris":["http://www.mendeley.com/documents/?uuid=bbb3e3d2-7a6a-4c1e-a807-323f055dc316"]}],"mendeley":{"formattedCitation":"&lt;sup&gt;75&lt;/sup&gt;","plainTextFormattedCitation":"75","previouslyFormattedCitation":"&lt;sup&gt;75&lt;/sup&gt;"},"properties":{"noteIndex":0},"schema":"https://github.com/citation-style-language/schema/raw/master/csl-citation.json"}</w:instrText>
      </w:r>
      <w:r w:rsidR="005E7695">
        <w:rPr>
          <w:rFonts w:cstheme="minorHAnsi"/>
        </w:rPr>
        <w:fldChar w:fldCharType="separate"/>
      </w:r>
      <w:r w:rsidRPr="005C01E1">
        <w:rPr>
          <w:rFonts w:cstheme="minorHAnsi"/>
          <w:noProof/>
          <w:vertAlign w:val="superscript"/>
        </w:rPr>
        <w:t>75</w:t>
      </w:r>
      <w:r w:rsidR="005E7695">
        <w:rPr>
          <w:rFonts w:cstheme="minorHAnsi"/>
        </w:rPr>
        <w:fldChar w:fldCharType="end"/>
      </w:r>
      <w:r>
        <w:rPr>
          <w:rFonts w:cstheme="minorHAnsi"/>
        </w:rPr>
        <w:t xml:space="preserve"> Evans </w:t>
      </w:r>
      <w:r>
        <w:rPr>
          <w:rFonts w:cstheme="minorHAnsi"/>
          <w:i/>
        </w:rPr>
        <w:t>et al</w:t>
      </w:r>
      <w:r>
        <w:rPr>
          <w:rFonts w:cstheme="minorHAnsi"/>
        </w:rPr>
        <w:t>. used a 4-benzyl-2-oxazolidinone (</w:t>
      </w:r>
      <w:r>
        <w:rPr>
          <w:rFonts w:cstheme="minorHAnsi"/>
          <w:b/>
        </w:rPr>
        <w:t>13</w:t>
      </w:r>
      <w:r w:rsidR="00C73669">
        <w:rPr>
          <w:rFonts w:cstheme="minorHAnsi"/>
          <w:b/>
        </w:rPr>
        <w:t>4</w:t>
      </w:r>
      <w:r>
        <w:rPr>
          <w:rFonts w:cstheme="minorHAnsi"/>
        </w:rPr>
        <w:t xml:space="preserve">) auxiliary to produce </w:t>
      </w:r>
      <w:r>
        <w:rPr>
          <w:rFonts w:cstheme="minorHAnsi"/>
          <w:i/>
        </w:rPr>
        <w:t>syn</w:t>
      </w:r>
      <w:r>
        <w:rPr>
          <w:rFonts w:cstheme="minorHAnsi"/>
        </w:rPr>
        <w:t>-</w:t>
      </w:r>
      <w:r w:rsidRPr="0062765C">
        <w:rPr>
          <w:rFonts w:cstheme="minorHAnsi"/>
        </w:rPr>
        <w:t xml:space="preserve"> </w:t>
      </w:r>
      <w:r>
        <w:rPr>
          <w:rFonts w:cstheme="minorHAnsi"/>
        </w:rPr>
        <w:t>β</w:t>
      </w:r>
      <w:r>
        <w:t>-hydroxy-</w:t>
      </w:r>
      <w:r>
        <w:rPr>
          <w:rFonts w:cstheme="minorHAnsi"/>
        </w:rPr>
        <w:t>α</w:t>
      </w:r>
      <w:r>
        <w:t>-amino acids in excellent yield and selectivity.</w:t>
      </w:r>
      <w:r w:rsidR="005E7695">
        <w:fldChar w:fldCharType="begin" w:fldLock="1"/>
      </w:r>
      <w:r w:rsidR="00FC3941">
        <w:instrText>ADDIN CSL_CITATION {"citationItems":[{"id":"ITEM-1","itemData":{"DOI":"10.1021/ja00281a049","ISBN":"0002-7863","ISSN":"0002-7863","author":[{"dropping-particle":"","family":"Evans","given":"D A","non-dropping-particle":"","parse-names":false,"suffix":""},{"dropping-particle":"","family":"Weber","given":"Ann E","non-dropping-particle":"","parse-names":false,"suffix":""}],"container-title":"Journal of the American Chemical Society","id":"ITEM-1","issue":"21","issued":{"date-parts":[["1986"]]},"page":"6757-6761","title":"Asymmetric Glycine Enolate Aldol Reactions: Synthesis of Cyclosporine's Unusual Amino Acid, MeBmt","type":"article-journal","volume":"108"},"uris":["http://www.mendeley.com/documents/?uuid=21858911-d683-4fc9-82db-410b7faa945d"]}],"mendeley":{"formattedCitation":"&lt;sup&gt;76&lt;/sup&gt;","plainTextFormattedCitation":"76","previouslyFormattedCitation":"&lt;sup&gt;76&lt;/sup&gt;"},"properties":{"noteIndex":0},"schema":"https://github.com/citation-style-language/schema/raw/master/csl-citation.json"}</w:instrText>
      </w:r>
      <w:r w:rsidR="005E7695">
        <w:fldChar w:fldCharType="separate"/>
      </w:r>
      <w:r w:rsidRPr="005C01E1">
        <w:rPr>
          <w:noProof/>
          <w:vertAlign w:val="superscript"/>
        </w:rPr>
        <w:t>76</w:t>
      </w:r>
      <w:r w:rsidR="005E7695">
        <w:fldChar w:fldCharType="end"/>
      </w:r>
      <w:r>
        <w:t xml:space="preserve"> The auxiliary was first acylated with chloroacetylchloride to provide the </w:t>
      </w:r>
      <w:r>
        <w:rPr>
          <w:rFonts w:cstheme="minorHAnsi"/>
        </w:rPr>
        <w:t>α</w:t>
      </w:r>
      <w:r>
        <w:t>-chloro imide (</w:t>
      </w:r>
      <w:r>
        <w:rPr>
          <w:b/>
        </w:rPr>
        <w:t>13</w:t>
      </w:r>
      <w:r w:rsidR="00C73669">
        <w:rPr>
          <w:b/>
        </w:rPr>
        <w:t>5</w:t>
      </w:r>
      <w:r>
        <w:t xml:space="preserve">) in 82% yield. Displacement of the chloride with sodium azide and subsequent treatment with triphenylphosphine and carbon disulfide provided the </w:t>
      </w:r>
      <w:r>
        <w:rPr>
          <w:rFonts w:ascii="Calibri" w:hAnsi="Calibri" w:cs="Calibri"/>
        </w:rPr>
        <w:t>α-isothiocyano imide (</w:t>
      </w:r>
      <w:r>
        <w:rPr>
          <w:rFonts w:ascii="Calibri" w:hAnsi="Calibri" w:cs="Calibri"/>
          <w:b/>
        </w:rPr>
        <w:t>13</w:t>
      </w:r>
      <w:r w:rsidR="00C73669">
        <w:rPr>
          <w:rFonts w:ascii="Calibri" w:hAnsi="Calibri" w:cs="Calibri"/>
          <w:b/>
        </w:rPr>
        <w:t>6</w:t>
      </w:r>
      <w:r>
        <w:rPr>
          <w:rFonts w:ascii="Calibri" w:hAnsi="Calibri" w:cs="Calibri"/>
        </w:rPr>
        <w:t xml:space="preserve">) in 82% yield over 2 steps. </w:t>
      </w:r>
      <w:proofErr w:type="gramStart"/>
      <w:r>
        <w:rPr>
          <w:rFonts w:ascii="Calibri" w:hAnsi="Calibri" w:cs="Calibri"/>
        </w:rPr>
        <w:t>Tin(</w:t>
      </w:r>
      <w:proofErr w:type="gramEnd"/>
      <w:r>
        <w:rPr>
          <w:rFonts w:ascii="Calibri" w:hAnsi="Calibri" w:cs="Calibri"/>
        </w:rPr>
        <w:t xml:space="preserve">II) triflate-mediated aldol reaction provided the </w:t>
      </w:r>
      <w:r>
        <w:rPr>
          <w:rFonts w:ascii="Calibri" w:hAnsi="Calibri" w:cs="Calibri"/>
          <w:i/>
        </w:rPr>
        <w:t>syn</w:t>
      </w:r>
      <w:r>
        <w:rPr>
          <w:rFonts w:ascii="Calibri" w:hAnsi="Calibri" w:cs="Calibri"/>
        </w:rPr>
        <w:t>- aldol adduct (</w:t>
      </w:r>
      <w:r>
        <w:rPr>
          <w:rFonts w:ascii="Calibri" w:hAnsi="Calibri" w:cs="Calibri"/>
          <w:b/>
        </w:rPr>
        <w:t>13</w:t>
      </w:r>
      <w:r w:rsidR="00C73669">
        <w:rPr>
          <w:rFonts w:ascii="Calibri" w:hAnsi="Calibri" w:cs="Calibri"/>
          <w:b/>
        </w:rPr>
        <w:t>7</w:t>
      </w:r>
      <w:r>
        <w:rPr>
          <w:rFonts w:ascii="Calibri" w:hAnsi="Calibri" w:cs="Calibri"/>
        </w:rPr>
        <w:t xml:space="preserve">) in 91 : 9 </w:t>
      </w:r>
      <w:r>
        <w:rPr>
          <w:rFonts w:ascii="Calibri" w:hAnsi="Calibri" w:cs="Calibri"/>
          <w:i/>
        </w:rPr>
        <w:t>dr</w:t>
      </w:r>
      <w:r>
        <w:rPr>
          <w:rFonts w:ascii="Calibri" w:hAnsi="Calibri" w:cs="Calibri"/>
        </w:rPr>
        <w:t xml:space="preserve"> and 75% yield. Cleavage of the auxiliary and thiooxazolidinone provided L-threonine (</w:t>
      </w:r>
      <w:r w:rsidR="00C73669">
        <w:rPr>
          <w:rFonts w:ascii="Calibri" w:hAnsi="Calibri" w:cs="Calibri"/>
          <w:b/>
        </w:rPr>
        <w:t>88</w:t>
      </w:r>
      <w:r>
        <w:rPr>
          <w:rFonts w:ascii="Calibri" w:hAnsi="Calibri" w:cs="Calibri"/>
        </w:rPr>
        <w:t>) in 68% yield over 2 steps.</w:t>
      </w:r>
    </w:p>
    <w:p w:rsidR="0043309C" w:rsidRDefault="00C73669" w:rsidP="0043309C">
      <w:pPr>
        <w:keepNext/>
        <w:ind w:left="720"/>
        <w:jc w:val="center"/>
      </w:pPr>
      <w:r>
        <w:object w:dxaOrig="6567" w:dyaOrig="3953">
          <v:shape id="_x0000_i1061" type="#_x0000_t75" style="width:229.5pt;height:137.95pt" o:ole="">
            <v:imagedata r:id="rId87" o:title=""/>
          </v:shape>
          <o:OLEObject Type="Embed" ProgID="ChemDraw.Document.6.0" ShapeID="_x0000_i1061" DrawAspect="Content" ObjectID="_1619862048" r:id="rId88"/>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31</w:t>
        </w:r>
      </w:fldSimple>
      <w:r>
        <w:t xml:space="preserve">: Evans’ asymmetric synthesis of </w:t>
      </w:r>
      <w:r>
        <w:rPr>
          <w:i/>
        </w:rPr>
        <w:t>syn</w:t>
      </w:r>
      <w:r>
        <w:t>-</w:t>
      </w:r>
      <w:r>
        <w:rPr>
          <w:rFonts w:cstheme="minorHAnsi"/>
        </w:rPr>
        <w:t>β</w:t>
      </w:r>
      <w:r>
        <w:t>-hydroxy-</w:t>
      </w:r>
      <w:r>
        <w:rPr>
          <w:rFonts w:cstheme="minorHAnsi"/>
        </w:rPr>
        <w:t>α</w:t>
      </w:r>
      <w:r>
        <w:t xml:space="preserve">-amino acids </w:t>
      </w:r>
      <w:r>
        <w:rPr>
          <w:i/>
        </w:rPr>
        <w:t>via</w:t>
      </w:r>
      <w:r>
        <w:t xml:space="preserve"> aldol reaction.</w:t>
      </w:r>
      <w:proofErr w:type="gramEnd"/>
      <w:r>
        <w:t xml:space="preserve"> </w:t>
      </w:r>
      <w:proofErr w:type="gramStart"/>
      <w:r>
        <w:t>i</w:t>
      </w:r>
      <w:proofErr w:type="gramEnd"/>
      <w:r>
        <w:t xml:space="preserve">. </w:t>
      </w:r>
      <w:r w:rsidRPr="005F2A1C">
        <w:rPr>
          <w:b w:val="0"/>
        </w:rPr>
        <w:t xml:space="preserve">chloroacetyl chloride, </w:t>
      </w:r>
      <w:r w:rsidRPr="005F2A1C">
        <w:rPr>
          <w:b w:val="0"/>
          <w:i/>
        </w:rPr>
        <w:t>n</w:t>
      </w:r>
      <w:r w:rsidRPr="005F2A1C">
        <w:rPr>
          <w:b w:val="0"/>
        </w:rPr>
        <w:t xml:space="preserve">-BuLi, THF, -78 </w:t>
      </w:r>
      <w:r w:rsidRPr="005F2A1C">
        <w:rPr>
          <w:b w:val="0"/>
          <w:vertAlign w:val="superscript"/>
        </w:rPr>
        <w:t>o</w:t>
      </w:r>
      <w:r w:rsidRPr="005F2A1C">
        <w:rPr>
          <w:b w:val="0"/>
        </w:rPr>
        <w:t xml:space="preserve">C; </w:t>
      </w:r>
      <w:r>
        <w:t>ii.</w:t>
      </w:r>
      <w:r w:rsidRPr="005F2A1C">
        <w:rPr>
          <w:b w:val="0"/>
        </w:rPr>
        <w:t xml:space="preserve"> </w:t>
      </w:r>
      <w:proofErr w:type="gramStart"/>
      <w:r w:rsidRPr="005F2A1C">
        <w:rPr>
          <w:b w:val="0"/>
        </w:rPr>
        <w:t>NaN</w:t>
      </w:r>
      <w:r w:rsidRPr="005F2A1C">
        <w:rPr>
          <w:b w:val="0"/>
          <w:vertAlign w:val="subscript"/>
        </w:rPr>
        <w:t>3</w:t>
      </w:r>
      <w:r w:rsidRPr="005F2A1C">
        <w:rPr>
          <w:b w:val="0"/>
        </w:rPr>
        <w:t>, DCM/H</w:t>
      </w:r>
      <w:r w:rsidRPr="005F2A1C">
        <w:rPr>
          <w:b w:val="0"/>
          <w:vertAlign w:val="subscript"/>
        </w:rPr>
        <w:t>2</w:t>
      </w:r>
      <w:r w:rsidRPr="005F2A1C">
        <w:rPr>
          <w:b w:val="0"/>
        </w:rPr>
        <w:t xml:space="preserve">O, </w:t>
      </w:r>
      <w:r w:rsidRPr="005F2A1C">
        <w:rPr>
          <w:b w:val="0"/>
          <w:i/>
        </w:rPr>
        <w:t>n</w:t>
      </w:r>
      <w:r w:rsidRPr="005F2A1C">
        <w:rPr>
          <w:b w:val="0"/>
        </w:rPr>
        <w:t>-Bu</w:t>
      </w:r>
      <w:r w:rsidRPr="005F2A1C">
        <w:rPr>
          <w:b w:val="0"/>
          <w:vertAlign w:val="subscript"/>
        </w:rPr>
        <w:t>4</w:t>
      </w:r>
      <w:r w:rsidRPr="005F2A1C">
        <w:rPr>
          <w:b w:val="0"/>
        </w:rPr>
        <w:t>NHSO</w:t>
      </w:r>
      <w:r w:rsidRPr="005F2A1C">
        <w:rPr>
          <w:b w:val="0"/>
          <w:vertAlign w:val="subscript"/>
        </w:rPr>
        <w:t>4</w:t>
      </w:r>
      <w:r w:rsidR="00284628" w:rsidRPr="005F2A1C">
        <w:rPr>
          <w:b w:val="0"/>
        </w:rPr>
        <w:t xml:space="preserve"> then PPh</w:t>
      </w:r>
      <w:r w:rsidR="00284628" w:rsidRPr="005F2A1C">
        <w:rPr>
          <w:b w:val="0"/>
          <w:vertAlign w:val="subscript"/>
        </w:rPr>
        <w:t>3</w:t>
      </w:r>
      <w:r w:rsidR="00284628" w:rsidRPr="005F2A1C">
        <w:rPr>
          <w:b w:val="0"/>
        </w:rPr>
        <w:t>, THF, CS</w:t>
      </w:r>
      <w:r w:rsidR="00284628" w:rsidRPr="005F2A1C">
        <w:rPr>
          <w:b w:val="0"/>
          <w:vertAlign w:val="subscript"/>
        </w:rPr>
        <w:t>2</w:t>
      </w:r>
      <w:r w:rsidRPr="005F2A1C">
        <w:rPr>
          <w:b w:val="0"/>
        </w:rPr>
        <w:t xml:space="preserve">; </w:t>
      </w:r>
      <w:r>
        <w:t>iii.</w:t>
      </w:r>
      <w:proofErr w:type="gramEnd"/>
      <w:r w:rsidRPr="005F2A1C">
        <w:rPr>
          <w:b w:val="0"/>
        </w:rPr>
        <w:t xml:space="preserve"> </w:t>
      </w:r>
      <w:proofErr w:type="gramStart"/>
      <w:r w:rsidRPr="005F2A1C">
        <w:rPr>
          <w:b w:val="0"/>
        </w:rPr>
        <w:t>Sn(</w:t>
      </w:r>
      <w:proofErr w:type="gramEnd"/>
      <w:r w:rsidRPr="005F2A1C">
        <w:rPr>
          <w:b w:val="0"/>
        </w:rPr>
        <w:t>OTf)</w:t>
      </w:r>
      <w:r w:rsidRPr="005F2A1C">
        <w:rPr>
          <w:b w:val="0"/>
          <w:vertAlign w:val="subscript"/>
        </w:rPr>
        <w:t>2</w:t>
      </w:r>
      <w:r w:rsidRPr="005F2A1C">
        <w:rPr>
          <w:b w:val="0"/>
        </w:rPr>
        <w:t xml:space="preserve">, MeCHO; </w:t>
      </w:r>
      <w:r>
        <w:t>iv.</w:t>
      </w:r>
      <w:r w:rsidRPr="005F2A1C">
        <w:rPr>
          <w:b w:val="0"/>
        </w:rPr>
        <w:t xml:space="preserve"> LiOH, THF/H</w:t>
      </w:r>
      <w:r w:rsidRPr="005F2A1C">
        <w:rPr>
          <w:b w:val="0"/>
          <w:vertAlign w:val="subscript"/>
        </w:rPr>
        <w:t>2</w:t>
      </w:r>
      <w:r w:rsidRPr="005F2A1C">
        <w:rPr>
          <w:b w:val="0"/>
        </w:rPr>
        <w:t xml:space="preserve">O, 0 </w:t>
      </w:r>
      <w:r w:rsidRPr="005F2A1C">
        <w:rPr>
          <w:b w:val="0"/>
          <w:vertAlign w:val="superscript"/>
        </w:rPr>
        <w:t>o</w:t>
      </w:r>
      <w:r w:rsidRPr="005F2A1C">
        <w:rPr>
          <w:b w:val="0"/>
        </w:rPr>
        <w:t xml:space="preserve">C, 6 N </w:t>
      </w:r>
      <w:proofErr w:type="gramStart"/>
      <w:r w:rsidRPr="005F2A1C">
        <w:rPr>
          <w:b w:val="0"/>
        </w:rPr>
        <w:t>HCl</w:t>
      </w:r>
      <w:r w:rsidRPr="005F2A1C">
        <w:rPr>
          <w:b w:val="0"/>
          <w:vertAlign w:val="subscript"/>
        </w:rPr>
        <w:t>(</w:t>
      </w:r>
      <w:proofErr w:type="gramEnd"/>
      <w:r w:rsidRPr="005F2A1C">
        <w:rPr>
          <w:b w:val="0"/>
          <w:vertAlign w:val="subscript"/>
        </w:rPr>
        <w:t>aq)</w:t>
      </w:r>
      <w:r w:rsidRPr="005F2A1C">
        <w:rPr>
          <w:b w:val="0"/>
        </w:rPr>
        <w:t>, reflux.</w:t>
      </w:r>
    </w:p>
    <w:p w:rsidR="00995603" w:rsidRPr="00995603" w:rsidRDefault="00995603" w:rsidP="00995603">
      <w:pPr>
        <w:spacing w:before="240"/>
        <w:jc w:val="both"/>
      </w:pPr>
      <w:r>
        <w:rPr>
          <w:rFonts w:cstheme="minorHAnsi"/>
        </w:rPr>
        <w:t xml:space="preserve">Evans also applied a similar methodology to </w:t>
      </w:r>
      <w:r w:rsidRPr="00CF2597">
        <w:rPr>
          <w:rFonts w:cstheme="minorHAnsi"/>
        </w:rPr>
        <w:t>the asymmetric</w:t>
      </w:r>
      <w:r>
        <w:rPr>
          <w:rFonts w:cstheme="minorHAnsi"/>
        </w:rPr>
        <w:t xml:space="preserve"> synthesis of</w:t>
      </w:r>
      <w:r w:rsidRPr="00CF2597">
        <w:rPr>
          <w:rFonts w:cstheme="minorHAnsi"/>
        </w:rPr>
        <w:t xml:space="preserve"> </w:t>
      </w:r>
      <w:r w:rsidRPr="00CF2597">
        <w:rPr>
          <w:rFonts w:cstheme="minorHAnsi"/>
          <w:i/>
        </w:rPr>
        <w:t>anti</w:t>
      </w:r>
      <w:r w:rsidRPr="00CF2597">
        <w:rPr>
          <w:rFonts w:cstheme="minorHAnsi"/>
        </w:rPr>
        <w:t>-β-hydroxy-α-amino acids through the use of 3-haloacetyl-2-oxazolidinones</w:t>
      </w:r>
      <w:r>
        <w:rPr>
          <w:rFonts w:cstheme="minorHAnsi"/>
        </w:rPr>
        <w:t xml:space="preserve"> (</w:t>
      </w:r>
      <w:r>
        <w:rPr>
          <w:rFonts w:cstheme="minorHAnsi"/>
          <w:b/>
        </w:rPr>
        <w:t>Scheme 32</w:t>
      </w:r>
      <w:r>
        <w:rPr>
          <w:rFonts w:cstheme="minorHAnsi"/>
        </w:rPr>
        <w:t>)</w:t>
      </w:r>
      <w:r w:rsidRPr="00CF2597">
        <w:rPr>
          <w:rFonts w:cstheme="minorHAnsi"/>
        </w:rPr>
        <w:t>.</w:t>
      </w:r>
      <w:r w:rsidR="005E7695" w:rsidRPr="00CF2597">
        <w:rPr>
          <w:rFonts w:cstheme="minorHAnsi"/>
        </w:rPr>
        <w:fldChar w:fldCharType="begin" w:fldLock="1"/>
      </w:r>
      <w:r w:rsidR="00FC3941">
        <w:rPr>
          <w:rFonts w:cstheme="minorHAnsi"/>
        </w:rPr>
        <w:instrText>ADDIN CSL_CITATION {"citationItems":[{"id":"ITEM-1","itemData":{"DOI":"10.1016/S0040-4039(00)95643-0","ISSN":"00404039","author":[{"dropping-particle":"","family":"Evans","given":"D A","non-dropping-particle":"","parse-names":false,"suffix":""},{"dropping-particle":"","family":"Sjogren","given":"Eric B.","non-dropping-particle":"","parse-names":false,"suffix":""},{"dropping-particle":"","family":"Weber","given":"Ann E.","non-dropping-particle":"","parse-names":false,"suffix":""},{"dropping-particle":"","family":"Conn","given":"Robin E.","non-dropping-particle":"","parse-names":false,"suffix":""}],"container-title":"Tetrahedron Letters","id":"ITEM-1","issue":"1","issued":{"date-parts":[["1987","1"]]},"page":"39-42","title":"Asymmetric Synthesis of Anti-β-hydroxy-α-amino acids","type":"article-journal","volume":"28"},"uris":["http://www.mendeley.com/documents/?uuid=5fb6831f-7ab9-4487-a410-651a4c042e8b"]}],"mendeley":{"formattedCitation":"&lt;sup&gt;77&lt;/sup&gt;","plainTextFormattedCitation":"77","previouslyFormattedCitation":"&lt;sup&gt;77&lt;/sup&gt;"},"properties":{"noteIndex":0},"schema":"https://github.com/citation-style-language/schema/raw/master/csl-citation.json"}</w:instrText>
      </w:r>
      <w:r w:rsidR="005E7695" w:rsidRPr="00CF2597">
        <w:rPr>
          <w:rFonts w:cstheme="minorHAnsi"/>
        </w:rPr>
        <w:fldChar w:fldCharType="separate"/>
      </w:r>
      <w:r w:rsidRPr="005C01E1">
        <w:rPr>
          <w:rFonts w:cstheme="minorHAnsi"/>
          <w:noProof/>
          <w:vertAlign w:val="superscript"/>
        </w:rPr>
        <w:t>77</w:t>
      </w:r>
      <w:r w:rsidR="005E7695" w:rsidRPr="00CF2597">
        <w:rPr>
          <w:rFonts w:cstheme="minorHAnsi"/>
        </w:rPr>
        <w:fldChar w:fldCharType="end"/>
      </w:r>
      <w:r>
        <w:rPr>
          <w:rFonts w:cstheme="minorHAnsi"/>
        </w:rPr>
        <w:t xml:space="preserve"> A 4-methyl-5-phenyl-2-oxazolidinone (</w:t>
      </w:r>
      <w:r>
        <w:rPr>
          <w:rFonts w:cstheme="minorHAnsi"/>
          <w:b/>
        </w:rPr>
        <w:t>13</w:t>
      </w:r>
      <w:r w:rsidR="002C0DCA">
        <w:rPr>
          <w:rFonts w:cstheme="minorHAnsi"/>
          <w:b/>
        </w:rPr>
        <w:t>8</w:t>
      </w:r>
      <w:r>
        <w:rPr>
          <w:rFonts w:cstheme="minorHAnsi"/>
        </w:rPr>
        <w:t>) was acylated using chloroacetylchloride to give the α-chloro imide (</w:t>
      </w:r>
      <w:r>
        <w:rPr>
          <w:rFonts w:cstheme="minorHAnsi"/>
          <w:b/>
        </w:rPr>
        <w:t>13</w:t>
      </w:r>
      <w:r w:rsidR="002C0DCA">
        <w:rPr>
          <w:rFonts w:cstheme="minorHAnsi"/>
          <w:b/>
        </w:rPr>
        <w:t>9</w:t>
      </w:r>
      <w:r>
        <w:rPr>
          <w:rFonts w:cstheme="minorHAnsi"/>
        </w:rPr>
        <w:t xml:space="preserve">) in 80% yield. This substrate underwent a boron-mediated asymmetric aldol to give the corresponding </w:t>
      </w:r>
      <w:r w:rsidRPr="008F4F4B">
        <w:rPr>
          <w:rFonts w:cstheme="minorHAnsi"/>
          <w:i/>
        </w:rPr>
        <w:t>syn</w:t>
      </w:r>
      <w:r>
        <w:rPr>
          <w:rFonts w:cstheme="minorHAnsi"/>
        </w:rPr>
        <w:t>-</w:t>
      </w:r>
      <w:r w:rsidRPr="008F4F4B">
        <w:rPr>
          <w:rFonts w:cstheme="minorHAnsi"/>
        </w:rPr>
        <w:t>β</w:t>
      </w:r>
      <w:r>
        <w:rPr>
          <w:rFonts w:cstheme="minorHAnsi"/>
        </w:rPr>
        <w:t>-hydroxy-α-chloro imide (</w:t>
      </w:r>
      <w:r>
        <w:rPr>
          <w:rFonts w:cstheme="minorHAnsi"/>
          <w:b/>
        </w:rPr>
        <w:t>1</w:t>
      </w:r>
      <w:r w:rsidR="002C0DCA">
        <w:rPr>
          <w:rFonts w:cstheme="minorHAnsi"/>
          <w:b/>
        </w:rPr>
        <w:t>40</w:t>
      </w:r>
      <w:r>
        <w:rPr>
          <w:rFonts w:cstheme="minorHAnsi"/>
        </w:rPr>
        <w:t xml:space="preserve">) in 67% yield and </w:t>
      </w:r>
      <w:proofErr w:type="gramStart"/>
      <w:r>
        <w:rPr>
          <w:rFonts w:cstheme="minorHAnsi"/>
        </w:rPr>
        <w:t>95 :</w:t>
      </w:r>
      <w:proofErr w:type="gramEnd"/>
      <w:r>
        <w:rPr>
          <w:rFonts w:cstheme="minorHAnsi"/>
        </w:rPr>
        <w:t xml:space="preserve"> 5 </w:t>
      </w:r>
      <w:r w:rsidRPr="008F4F4B">
        <w:rPr>
          <w:rFonts w:cstheme="minorHAnsi"/>
          <w:i/>
        </w:rPr>
        <w:t>dr</w:t>
      </w:r>
      <w:r>
        <w:rPr>
          <w:rFonts w:cstheme="minorHAnsi"/>
        </w:rPr>
        <w:t xml:space="preserve">. </w:t>
      </w:r>
      <w:r w:rsidRPr="00CF2597">
        <w:rPr>
          <w:rFonts w:cstheme="minorHAnsi"/>
        </w:rPr>
        <w:t>A key modification for this adapted methodology was the S</w:t>
      </w:r>
      <w:r w:rsidRPr="00CF2597">
        <w:rPr>
          <w:rFonts w:cstheme="minorHAnsi"/>
          <w:vertAlign w:val="subscript"/>
        </w:rPr>
        <w:t>N</w:t>
      </w:r>
      <w:r w:rsidRPr="00CF2597">
        <w:rPr>
          <w:rFonts w:cstheme="minorHAnsi"/>
        </w:rPr>
        <w:t>2 d</w:t>
      </w:r>
      <w:r>
        <w:rPr>
          <w:rFonts w:cstheme="minorHAnsi"/>
        </w:rPr>
        <w:t xml:space="preserve">isplacement of the chloride with sodium azide to give the </w:t>
      </w:r>
      <w:r>
        <w:rPr>
          <w:rFonts w:cstheme="minorHAnsi"/>
          <w:i/>
        </w:rPr>
        <w:t>anti-</w:t>
      </w:r>
      <w:r>
        <w:rPr>
          <w:rFonts w:cstheme="minorHAnsi"/>
        </w:rPr>
        <w:t>β-hydroxy-α-azido imide (</w:t>
      </w:r>
      <w:r>
        <w:rPr>
          <w:rFonts w:cstheme="minorHAnsi"/>
          <w:b/>
        </w:rPr>
        <w:t>1</w:t>
      </w:r>
      <w:r w:rsidR="002C0DCA">
        <w:rPr>
          <w:rFonts w:cstheme="minorHAnsi"/>
          <w:b/>
        </w:rPr>
        <w:t>41</w:t>
      </w:r>
      <w:r>
        <w:rPr>
          <w:rFonts w:cstheme="minorHAnsi"/>
        </w:rPr>
        <w:t xml:space="preserve">) in 70% yield and </w:t>
      </w:r>
      <w:proofErr w:type="gramStart"/>
      <w:r>
        <w:rPr>
          <w:rFonts w:cstheme="minorHAnsi"/>
        </w:rPr>
        <w:t>88 :</w:t>
      </w:r>
      <w:proofErr w:type="gramEnd"/>
      <w:r>
        <w:rPr>
          <w:rFonts w:cstheme="minorHAnsi"/>
        </w:rPr>
        <w:t xml:space="preserve"> 12 </w:t>
      </w:r>
      <w:r w:rsidRPr="008F4F4B">
        <w:rPr>
          <w:rFonts w:cstheme="minorHAnsi"/>
          <w:i/>
        </w:rPr>
        <w:t>dr</w:t>
      </w:r>
      <w:r w:rsidRPr="00CF2597">
        <w:rPr>
          <w:rFonts w:cstheme="minorHAnsi"/>
        </w:rPr>
        <w:t>.</w:t>
      </w:r>
      <w:r>
        <w:rPr>
          <w:rFonts w:cstheme="minorHAnsi"/>
        </w:rPr>
        <w:t xml:space="preserve"> Cleavage of the auxiliary and subsequent reduction of the azide (</w:t>
      </w:r>
      <w:r>
        <w:rPr>
          <w:rFonts w:cstheme="minorHAnsi"/>
          <w:b/>
        </w:rPr>
        <w:t>1</w:t>
      </w:r>
      <w:r w:rsidR="002C0DCA">
        <w:rPr>
          <w:rFonts w:cstheme="minorHAnsi"/>
          <w:b/>
        </w:rPr>
        <w:t>42</w:t>
      </w:r>
      <w:r>
        <w:rPr>
          <w:rFonts w:cstheme="minorHAnsi"/>
        </w:rPr>
        <w:t>) provided L-</w:t>
      </w:r>
      <w:r>
        <w:rPr>
          <w:rFonts w:cstheme="minorHAnsi"/>
          <w:i/>
        </w:rPr>
        <w:t>allo</w:t>
      </w:r>
      <w:r>
        <w:rPr>
          <w:rFonts w:cstheme="minorHAnsi"/>
        </w:rPr>
        <w:t>-threonine (</w:t>
      </w:r>
      <w:r>
        <w:rPr>
          <w:rFonts w:cstheme="minorHAnsi"/>
          <w:b/>
        </w:rPr>
        <w:t>9</w:t>
      </w:r>
      <w:r w:rsidR="002C0DCA">
        <w:rPr>
          <w:rFonts w:cstheme="minorHAnsi"/>
          <w:b/>
        </w:rPr>
        <w:t>9</w:t>
      </w:r>
      <w:r>
        <w:rPr>
          <w:rFonts w:cstheme="minorHAnsi"/>
        </w:rPr>
        <w:t>) in 82% yield over 2 steps.</w:t>
      </w:r>
    </w:p>
    <w:p w:rsidR="008F4F4B" w:rsidRDefault="002C0DCA" w:rsidP="008F4F4B">
      <w:pPr>
        <w:keepNext/>
        <w:spacing w:before="240"/>
        <w:jc w:val="center"/>
      </w:pPr>
      <w:r w:rsidRPr="00CF2597">
        <w:rPr>
          <w:rFonts w:cstheme="minorHAnsi"/>
        </w:rPr>
        <w:object w:dxaOrig="7691" w:dyaOrig="4017">
          <v:shape id="_x0000_i1062" type="#_x0000_t75" style="width:269.2pt;height:140.2pt" o:ole="">
            <v:imagedata r:id="rId89" o:title=""/>
          </v:shape>
          <o:OLEObject Type="Embed" ProgID="ChemDraw.Document.6.0" ShapeID="_x0000_i1062" DrawAspect="Content" ObjectID="_1619862049" r:id="rId90"/>
        </w:object>
      </w:r>
    </w:p>
    <w:p w:rsidR="008F4F4B" w:rsidRPr="00CF2597" w:rsidRDefault="008F4F4B" w:rsidP="008F4F4B">
      <w:pPr>
        <w:pStyle w:val="Caption"/>
        <w:spacing w:line="480" w:lineRule="auto"/>
        <w:jc w:val="center"/>
        <w:rPr>
          <w:rFonts w:cstheme="minorHAnsi"/>
        </w:rPr>
      </w:pPr>
      <w:proofErr w:type="gramStart"/>
      <w:r>
        <w:t xml:space="preserve">Scheme </w:t>
      </w:r>
      <w:fldSimple w:instr=" SEQ Scheme \* ARABIC ">
        <w:r w:rsidR="00206952">
          <w:rPr>
            <w:noProof/>
          </w:rPr>
          <w:t>32</w:t>
        </w:r>
      </w:fldSimple>
      <w:r>
        <w:t xml:space="preserve">: Evans’ asymmetric synthesis of </w:t>
      </w:r>
      <w:r>
        <w:rPr>
          <w:i/>
        </w:rPr>
        <w:t>anti</w:t>
      </w:r>
      <w:r>
        <w:t>-</w:t>
      </w:r>
      <w:r>
        <w:rPr>
          <w:rFonts w:cstheme="minorHAnsi"/>
        </w:rPr>
        <w:t>β</w:t>
      </w:r>
      <w:r>
        <w:t>-hydroxy-</w:t>
      </w:r>
      <w:r>
        <w:rPr>
          <w:rFonts w:cstheme="minorHAnsi"/>
        </w:rPr>
        <w:t>α</w:t>
      </w:r>
      <w:r>
        <w:t xml:space="preserve">-amino acids </w:t>
      </w:r>
      <w:r>
        <w:rPr>
          <w:i/>
        </w:rPr>
        <w:t>via</w:t>
      </w:r>
      <w:r>
        <w:t xml:space="preserve"> aldol reaction.</w:t>
      </w:r>
      <w:proofErr w:type="gramEnd"/>
      <w:r>
        <w:t xml:space="preserve"> </w:t>
      </w:r>
      <w:proofErr w:type="gramStart"/>
      <w:r>
        <w:t>i</w:t>
      </w:r>
      <w:proofErr w:type="gramEnd"/>
      <w:r>
        <w:t>.</w:t>
      </w:r>
      <w:r w:rsidRPr="005F2A1C">
        <w:rPr>
          <w:b w:val="0"/>
        </w:rPr>
        <w:t xml:space="preserve"> chloroacetyl chloride, </w:t>
      </w:r>
      <w:r w:rsidRPr="005F2A1C">
        <w:rPr>
          <w:b w:val="0"/>
          <w:i/>
        </w:rPr>
        <w:t>n</w:t>
      </w:r>
      <w:r w:rsidRPr="005F2A1C">
        <w:rPr>
          <w:b w:val="0"/>
        </w:rPr>
        <w:t xml:space="preserve">-BuLi, -78 </w:t>
      </w:r>
      <w:r w:rsidRPr="005F2A1C">
        <w:rPr>
          <w:b w:val="0"/>
          <w:vertAlign w:val="superscript"/>
        </w:rPr>
        <w:t>o</w:t>
      </w:r>
      <w:r w:rsidRPr="005F2A1C">
        <w:rPr>
          <w:b w:val="0"/>
        </w:rPr>
        <w:t xml:space="preserve">C; </w:t>
      </w:r>
      <w:r>
        <w:t>ii.</w:t>
      </w:r>
      <w:r w:rsidRPr="005F2A1C">
        <w:rPr>
          <w:b w:val="0"/>
        </w:rPr>
        <w:t xml:space="preserve"> </w:t>
      </w:r>
      <w:proofErr w:type="gramStart"/>
      <w:r w:rsidRPr="005F2A1C">
        <w:rPr>
          <w:b w:val="0"/>
        </w:rPr>
        <w:t>Bu</w:t>
      </w:r>
      <w:r w:rsidRPr="005F2A1C">
        <w:rPr>
          <w:b w:val="0"/>
          <w:vertAlign w:val="subscript"/>
        </w:rPr>
        <w:t>2</w:t>
      </w:r>
      <w:r w:rsidRPr="005F2A1C">
        <w:rPr>
          <w:b w:val="0"/>
        </w:rPr>
        <w:t>BOTf, NEt</w:t>
      </w:r>
      <w:r w:rsidRPr="005F2A1C">
        <w:rPr>
          <w:b w:val="0"/>
          <w:vertAlign w:val="subscript"/>
        </w:rPr>
        <w:t>3</w:t>
      </w:r>
      <w:r w:rsidRPr="005F2A1C">
        <w:rPr>
          <w:b w:val="0"/>
        </w:rPr>
        <w:t xml:space="preserve"> then MeCHO; </w:t>
      </w:r>
      <w:r>
        <w:t>iii.</w:t>
      </w:r>
      <w:proofErr w:type="gramEnd"/>
      <w:r w:rsidRPr="005F2A1C">
        <w:rPr>
          <w:b w:val="0"/>
        </w:rPr>
        <w:t xml:space="preserve"> NaN</w:t>
      </w:r>
      <w:r w:rsidRPr="005F2A1C">
        <w:rPr>
          <w:b w:val="0"/>
          <w:vertAlign w:val="subscript"/>
        </w:rPr>
        <w:t>3</w:t>
      </w:r>
      <w:r w:rsidRPr="005F2A1C">
        <w:rPr>
          <w:b w:val="0"/>
        </w:rPr>
        <w:t xml:space="preserve">, DMF; </w:t>
      </w:r>
      <w:proofErr w:type="gramStart"/>
      <w:r>
        <w:t>iv</w:t>
      </w:r>
      <w:proofErr w:type="gramEnd"/>
      <w:r>
        <w:t>.</w:t>
      </w:r>
      <w:r w:rsidRPr="005F2A1C">
        <w:rPr>
          <w:b w:val="0"/>
        </w:rPr>
        <w:t xml:space="preserve"> </w:t>
      </w:r>
      <w:proofErr w:type="gramStart"/>
      <w:r w:rsidRPr="005F2A1C">
        <w:rPr>
          <w:b w:val="0"/>
        </w:rPr>
        <w:t>LiOH, dioxane/H</w:t>
      </w:r>
      <w:r w:rsidRPr="005F2A1C">
        <w:rPr>
          <w:b w:val="0"/>
          <w:vertAlign w:val="subscript"/>
        </w:rPr>
        <w:t>2</w:t>
      </w:r>
      <w:r w:rsidRPr="005F2A1C">
        <w:rPr>
          <w:b w:val="0"/>
        </w:rPr>
        <w:t>O; H</w:t>
      </w:r>
      <w:r w:rsidRPr="005F2A1C">
        <w:rPr>
          <w:b w:val="0"/>
          <w:vertAlign w:val="subscript"/>
        </w:rPr>
        <w:t>2</w:t>
      </w:r>
      <w:r w:rsidRPr="005F2A1C">
        <w:rPr>
          <w:b w:val="0"/>
        </w:rPr>
        <w:t>, Pd/C, TFA.</w:t>
      </w:r>
      <w:proofErr w:type="gramEnd"/>
    </w:p>
    <w:p w:rsidR="00825AAC" w:rsidRDefault="00825AAC" w:rsidP="00DB3E51">
      <w:pPr>
        <w:pStyle w:val="Heading1"/>
      </w:pPr>
      <w:bookmarkStart w:id="28" w:name="_Toc8589744"/>
      <w:r>
        <w:lastRenderedPageBreak/>
        <w:t>Results and Discussion</w:t>
      </w:r>
      <w:bookmarkEnd w:id="28"/>
    </w:p>
    <w:p w:rsidR="008F4F4B" w:rsidRDefault="008F4F4B" w:rsidP="00DB3E51">
      <w:pPr>
        <w:pStyle w:val="Heading2"/>
        <w:numPr>
          <w:ilvl w:val="0"/>
          <w:numId w:val="16"/>
        </w:numPr>
      </w:pPr>
      <w:bookmarkStart w:id="29" w:name="_Toc8589745"/>
      <w:r>
        <w:t xml:space="preserve">Evans </w:t>
      </w:r>
      <w:r w:rsidRPr="00DB3E51">
        <w:t>Asymmetric</w:t>
      </w:r>
      <w:r>
        <w:t xml:space="preserve"> Aldol</w:t>
      </w:r>
      <w:bookmarkEnd w:id="29"/>
    </w:p>
    <w:p w:rsidR="00E56DD2" w:rsidRDefault="0043309C" w:rsidP="008F4F4B">
      <w:pPr>
        <w:spacing w:before="240"/>
        <w:jc w:val="both"/>
        <w:rPr>
          <w:rFonts w:cstheme="minorHAnsi"/>
        </w:rPr>
      </w:pPr>
      <w:r w:rsidRPr="00CF2597">
        <w:rPr>
          <w:rFonts w:cstheme="minorHAnsi"/>
        </w:rPr>
        <w:t>Th</w:t>
      </w:r>
      <w:r w:rsidR="00711876">
        <w:rPr>
          <w:rFonts w:cstheme="minorHAnsi"/>
        </w:rPr>
        <w:t>e Evans</w:t>
      </w:r>
      <w:r w:rsidRPr="00CF2597">
        <w:rPr>
          <w:rFonts w:cstheme="minorHAnsi"/>
        </w:rPr>
        <w:t xml:space="preserve"> route was identified as a reliable route for the synthesis of </w:t>
      </w:r>
      <w:r w:rsidRPr="00CF2597">
        <w:rPr>
          <w:rFonts w:cstheme="minorHAnsi"/>
          <w:i/>
        </w:rPr>
        <w:t>allo</w:t>
      </w:r>
      <w:r w:rsidR="000D10FD">
        <w:rPr>
          <w:rFonts w:cstheme="minorHAnsi"/>
        </w:rPr>
        <w:t>-threonine;</w:t>
      </w:r>
      <w:r w:rsidRPr="00CF2597">
        <w:rPr>
          <w:rFonts w:cstheme="minorHAnsi"/>
        </w:rPr>
        <w:t xml:space="preserve"> reproduction of this route would grant access to </w:t>
      </w:r>
      <w:r w:rsidR="00825AAC">
        <w:rPr>
          <w:rFonts w:cstheme="minorHAnsi"/>
        </w:rPr>
        <w:t>substrates in the later stages</w:t>
      </w:r>
      <w:r w:rsidRPr="00CF2597">
        <w:rPr>
          <w:rFonts w:cstheme="minorHAnsi"/>
        </w:rPr>
        <w:t xml:space="preserve"> of pseudaminic acid synthesis. Since the publication of Evans’ route, Davies </w:t>
      </w:r>
      <w:r w:rsidRPr="00CF2597">
        <w:rPr>
          <w:rFonts w:cstheme="minorHAnsi"/>
          <w:i/>
        </w:rPr>
        <w:t>et al.</w:t>
      </w:r>
      <w:r w:rsidRPr="00CF2597">
        <w:rPr>
          <w:rFonts w:cstheme="minorHAnsi"/>
        </w:rPr>
        <w:t xml:space="preserve"> </w:t>
      </w:r>
      <w:r w:rsidR="000D10FD">
        <w:rPr>
          <w:rFonts w:cstheme="minorHAnsi"/>
        </w:rPr>
        <w:t>iterated upon the 4-benzyl-2-oxazolidinones (</w:t>
      </w:r>
      <w:r w:rsidR="00D82F3C">
        <w:rPr>
          <w:rFonts w:cstheme="minorHAnsi"/>
          <w:b/>
        </w:rPr>
        <w:t>143</w:t>
      </w:r>
      <w:r w:rsidR="000D10FD">
        <w:rPr>
          <w:rFonts w:cstheme="minorHAnsi"/>
        </w:rPr>
        <w:t xml:space="preserve">) used by Evans and </w:t>
      </w:r>
      <w:r w:rsidRPr="00CF2597">
        <w:rPr>
          <w:rFonts w:cstheme="minorHAnsi"/>
        </w:rPr>
        <w:t>investigated the use of 5-substituted-3,3-dimethyl-2-pyrrolidinones</w:t>
      </w:r>
      <w:r w:rsidR="000D10FD">
        <w:rPr>
          <w:rFonts w:cstheme="minorHAnsi"/>
        </w:rPr>
        <w:t>, also known as</w:t>
      </w:r>
      <w:r w:rsidRPr="00CF2597">
        <w:rPr>
          <w:rFonts w:cstheme="minorHAnsi"/>
        </w:rPr>
        <w:t xml:space="preserve"> ‘Quat’ auxiliaries.</w:t>
      </w:r>
      <w:r w:rsidR="005E7695" w:rsidRPr="00CF2597">
        <w:rPr>
          <w:rFonts w:cstheme="minorHAnsi"/>
        </w:rPr>
        <w:fldChar w:fldCharType="begin" w:fldLock="1"/>
      </w:r>
      <w:r w:rsidR="00FC3941">
        <w:rPr>
          <w:rFonts w:cstheme="minorHAnsi"/>
        </w:rPr>
        <w:instrText>ADDIN CSL_CITATION {"citationItems":[{"id":"ITEM-1","itemData":{"author":[{"dropping-particle":"","family":"Davies","given":"Stephen G.","non-dropping-particle":"","parse-names":false,"suffix":""},{"dropping-particle":"","family":"Doisneau","given":"Gilles J.M.","non-dropping-particle":"","parse-names":false,"suffix":""},{"dropping-particle":"","family":"Prodger","given":"J.C.","non-dropping-particle":"","parse-names":false,"suffix":""},{"dropping-particle":"","family":"Sanganee","given":"H.J.","non-dropping-particle":"","parse-names":false,"suffix":""}],"container-title":"Tetrahedron Letters","id":"ITEM-1","issue":"15","issued":{"date-parts":[["1994"]]},"note":"Synthesis of older &amp;quot;Quats&amp;quot;","page":"2369-2372","title":"Synthesis of 5-Substituted-3,3-Dimethyl-2-Pyrrolidinones: \"Quat\" Chiral Auxiliaries","type":"article-journal","volume":"35"},"uris":["http://www.mendeley.com/documents/?uuid=b17c5d0a-03b4-416f-b2f5-10ffad0b4c0d"]}],"mendeley":{"formattedCitation":"&lt;sup&gt;78&lt;/sup&gt;","plainTextFormattedCitation":"78","previouslyFormattedCitation":"&lt;sup&gt;78&lt;/sup&gt;"},"properties":{"noteIndex":0},"schema":"https://github.com/citation-style-language/schema/raw/master/csl-citation.json"}</w:instrText>
      </w:r>
      <w:r w:rsidR="005E7695" w:rsidRPr="00CF2597">
        <w:rPr>
          <w:rFonts w:cstheme="minorHAnsi"/>
        </w:rPr>
        <w:fldChar w:fldCharType="separate"/>
      </w:r>
      <w:r w:rsidR="005C01E1" w:rsidRPr="005C01E1">
        <w:rPr>
          <w:rFonts w:cstheme="minorHAnsi"/>
          <w:noProof/>
          <w:vertAlign w:val="superscript"/>
        </w:rPr>
        <w:t>78</w:t>
      </w:r>
      <w:r w:rsidR="005E7695" w:rsidRPr="00CF2597">
        <w:rPr>
          <w:rFonts w:cstheme="minorHAnsi"/>
        </w:rPr>
        <w:fldChar w:fldCharType="end"/>
      </w:r>
      <w:r w:rsidR="00711876">
        <w:rPr>
          <w:rFonts w:cstheme="minorHAnsi"/>
        </w:rPr>
        <w:t xml:space="preserve"> </w:t>
      </w:r>
      <w:r w:rsidR="00E56DD2">
        <w:rPr>
          <w:rFonts w:cstheme="minorHAnsi"/>
        </w:rPr>
        <w:t>These ‘Quat’ auxiliaries, such as (4</w:t>
      </w:r>
      <w:r w:rsidR="00E56DD2">
        <w:rPr>
          <w:rFonts w:cstheme="minorHAnsi"/>
          <w:i/>
        </w:rPr>
        <w:t>R</w:t>
      </w:r>
      <w:proofErr w:type="gramStart"/>
      <w:r w:rsidR="00E56DD2">
        <w:rPr>
          <w:rFonts w:cstheme="minorHAnsi"/>
        </w:rPr>
        <w:t>,5</w:t>
      </w:r>
      <w:r w:rsidR="00E56DD2">
        <w:rPr>
          <w:rFonts w:cstheme="minorHAnsi"/>
          <w:i/>
        </w:rPr>
        <w:t>R</w:t>
      </w:r>
      <w:proofErr w:type="gramEnd"/>
      <w:r w:rsidR="00E56DD2">
        <w:rPr>
          <w:rFonts w:cstheme="minorHAnsi"/>
        </w:rPr>
        <w:t>)-4-phenyl-5-methyl-3,3-dimethyl-2-pyrrolidinone (</w:t>
      </w:r>
      <w:r w:rsidR="00D82F3C">
        <w:rPr>
          <w:rFonts w:cstheme="minorHAnsi"/>
          <w:b/>
        </w:rPr>
        <w:t>144</w:t>
      </w:r>
      <w:r w:rsidR="00E56DD2">
        <w:rPr>
          <w:rFonts w:cstheme="minorHAnsi"/>
        </w:rPr>
        <w:t xml:space="preserve">),  </w:t>
      </w:r>
      <w:r w:rsidR="000D10FD">
        <w:rPr>
          <w:rFonts w:cstheme="minorHAnsi"/>
        </w:rPr>
        <w:t xml:space="preserve">were shown to be effective for a range of stereoselective reactions, including aldol reactions. Cleavage of the original oxazolidinone auxiliaries could in some cases lead to undesirable endocyclic cleavage, and this can be avoided using ‘Quat’ auxiliaries </w:t>
      </w:r>
      <w:r w:rsidR="00E56DD2">
        <w:rPr>
          <w:rFonts w:cstheme="minorHAnsi"/>
        </w:rPr>
        <w:t xml:space="preserve">which possess </w:t>
      </w:r>
      <w:r w:rsidR="000D10FD">
        <w:rPr>
          <w:rFonts w:cstheme="minorHAnsi"/>
        </w:rPr>
        <w:t>geminal alkyl groups adjacent to the auxiliary amide.</w:t>
      </w:r>
    </w:p>
    <w:p w:rsidR="005F2A1C" w:rsidRDefault="005F2A1C" w:rsidP="005F2A1C">
      <w:pPr>
        <w:keepNext/>
        <w:spacing w:before="240"/>
        <w:jc w:val="center"/>
      </w:pPr>
      <w:r>
        <w:object w:dxaOrig="5003" w:dyaOrig="2296">
          <v:shape id="_x0000_i1063" type="#_x0000_t75" style="width:175.6pt;height:80.25pt" o:ole="">
            <v:imagedata r:id="rId91" o:title=""/>
          </v:shape>
          <o:OLEObject Type="Embed" ProgID="ChemDraw.Document.6.0" ShapeID="_x0000_i1063" DrawAspect="Content" ObjectID="_1619862050" r:id="rId92"/>
        </w:object>
      </w:r>
    </w:p>
    <w:p w:rsidR="00E56DD2" w:rsidRPr="00E56DD2" w:rsidRDefault="005F2A1C" w:rsidP="005F2A1C">
      <w:pPr>
        <w:pStyle w:val="Caption"/>
        <w:jc w:val="center"/>
      </w:pPr>
      <w:proofErr w:type="gramStart"/>
      <w:r>
        <w:t xml:space="preserve">Scheme </w:t>
      </w:r>
      <w:fldSimple w:instr=" SEQ Scheme \* ARABIC ">
        <w:r w:rsidR="00206952">
          <w:rPr>
            <w:noProof/>
          </w:rPr>
          <w:t>33</w:t>
        </w:r>
      </w:fldSimple>
      <w:r>
        <w:t xml:space="preserve">: </w:t>
      </w:r>
      <w:r w:rsidRPr="005F2A1C">
        <w:rPr>
          <w:b w:val="0"/>
        </w:rPr>
        <w:t>Potential auxiliaries for an asymmetric aldol route.</w:t>
      </w:r>
      <w:proofErr w:type="gramEnd"/>
    </w:p>
    <w:p w:rsidR="00E56DD2" w:rsidRDefault="0043309C" w:rsidP="008F4F4B">
      <w:pPr>
        <w:spacing w:before="240"/>
        <w:jc w:val="both"/>
        <w:rPr>
          <w:rFonts w:cstheme="minorHAnsi"/>
        </w:rPr>
      </w:pPr>
      <w:r w:rsidRPr="00CF2597">
        <w:rPr>
          <w:rFonts w:cstheme="minorHAnsi"/>
        </w:rPr>
        <w:t>This led to the development of ‘SuperQuat’ auxiliaries,</w:t>
      </w:r>
      <w:r w:rsidR="005E7695" w:rsidRPr="00CF2597">
        <w:rPr>
          <w:rFonts w:cstheme="minorHAnsi"/>
        </w:rPr>
        <w:fldChar w:fldCharType="begin" w:fldLock="1"/>
      </w:r>
      <w:r w:rsidR="00FC3941">
        <w:rPr>
          <w:rFonts w:cstheme="minorHAnsi"/>
        </w:rPr>
        <w:instrText>ADDIN CSL_CITATION {"citationItems":[{"id":"ITEM-1","itemData":{"DOI":"10.1039/a809715a","ISSN":"0300922X","author":[{"dropping-particle":"","family":"Bull","given":"Steven D.","non-dropping-particle":"","parse-names":false,"suffix":""},{"dropping-particle":"","family":"Davies","given":"Stephen G.","non-dropping-particle":"","parse-names":false,"suffix":""},{"dropping-particle":"","family":"Jones","given":"Simon","non-dropping-particle":"","parse-names":false,"suffix":""},{"dropping-particle":"","family":"Sanganee","given":"Hitesh J.","non-dropping-particle":"","parse-names":false,"suffix":""}],"container-title":"Journal of the Chemical Society, Perkin Transactions 1","id":"ITEM-1","issue":"4","issued":{"date-parts":[["1999"]]},"page":"387-398","title":"Asymmetric alkylations using SuperQuat auxiliaries—an investigation into the synthesis and stability of enolates derived from 5,5-disubstituted oxazolidin-2-ones","type":"article-journal","volume":"6"},"uris":["http://www.mendeley.com/documents/?uuid=28f7ecaa-a465-46dc-9d4c-56829568400d"]}],"mendeley":{"formattedCitation":"&lt;sup&gt;79&lt;/sup&gt;","plainTextFormattedCitation":"79","previouslyFormattedCitation":"&lt;sup&gt;79&lt;/sup&gt;"},"properties":{"noteIndex":0},"schema":"https://github.com/citation-style-language/schema/raw/master/csl-citation.json"}</w:instrText>
      </w:r>
      <w:r w:rsidR="005E7695" w:rsidRPr="00CF2597">
        <w:rPr>
          <w:rFonts w:cstheme="minorHAnsi"/>
        </w:rPr>
        <w:fldChar w:fldCharType="separate"/>
      </w:r>
      <w:r w:rsidR="005C01E1" w:rsidRPr="005C01E1">
        <w:rPr>
          <w:rFonts w:cstheme="minorHAnsi"/>
          <w:noProof/>
          <w:vertAlign w:val="superscript"/>
        </w:rPr>
        <w:t>79</w:t>
      </w:r>
      <w:r w:rsidR="005E7695" w:rsidRPr="00CF2597">
        <w:rPr>
          <w:rFonts w:cstheme="minorHAnsi"/>
        </w:rPr>
        <w:fldChar w:fldCharType="end"/>
      </w:r>
      <w:r w:rsidRPr="00CF2597">
        <w:rPr>
          <w:rFonts w:cstheme="minorHAnsi"/>
        </w:rPr>
        <w:t xml:space="preserve"> which </w:t>
      </w:r>
      <w:r w:rsidR="00E56DD2">
        <w:rPr>
          <w:rFonts w:cstheme="minorHAnsi"/>
        </w:rPr>
        <w:t>were</w:t>
      </w:r>
      <w:r w:rsidRPr="00CF2597">
        <w:rPr>
          <w:rFonts w:cstheme="minorHAnsi"/>
        </w:rPr>
        <w:t xml:space="preserve"> proven to be highly useful for asymmetric reactions of attached N-acyl enolates</w:t>
      </w:r>
      <w:r w:rsidR="00E56DD2">
        <w:rPr>
          <w:rFonts w:cstheme="minorHAnsi"/>
        </w:rPr>
        <w:t>, generally providing higher yields and selectivity than the previous generations of auxiliaries</w:t>
      </w:r>
      <w:r w:rsidRPr="00CF2597">
        <w:rPr>
          <w:rFonts w:cstheme="minorHAnsi"/>
        </w:rPr>
        <w:t>.</w:t>
      </w:r>
      <w:r w:rsidR="00E56DD2">
        <w:rPr>
          <w:rFonts w:cstheme="minorHAnsi"/>
        </w:rPr>
        <w:t xml:space="preserve"> ‘SuperQuat’</w:t>
      </w:r>
      <w:r w:rsidR="00D90B3D">
        <w:rPr>
          <w:rFonts w:cstheme="minorHAnsi"/>
        </w:rPr>
        <w:t>, such as (4</w:t>
      </w:r>
      <w:r w:rsidR="00D90B3D">
        <w:rPr>
          <w:rFonts w:cstheme="minorHAnsi"/>
          <w:i/>
        </w:rPr>
        <w:t>S</w:t>
      </w:r>
      <w:r w:rsidR="00D90B3D">
        <w:rPr>
          <w:rFonts w:cstheme="minorHAnsi"/>
        </w:rPr>
        <w:t>)-4-methyl-5</w:t>
      </w:r>
      <w:proofErr w:type="gramStart"/>
      <w:r w:rsidR="00D90B3D">
        <w:rPr>
          <w:rFonts w:cstheme="minorHAnsi"/>
        </w:rPr>
        <w:t>,5</w:t>
      </w:r>
      <w:proofErr w:type="gramEnd"/>
      <w:r w:rsidR="00D90B3D">
        <w:rPr>
          <w:rFonts w:cstheme="minorHAnsi"/>
        </w:rPr>
        <w:t>-dimethyl-2-oxazolidinone (</w:t>
      </w:r>
      <w:r w:rsidR="00D82F3C">
        <w:rPr>
          <w:rFonts w:cstheme="minorHAnsi"/>
          <w:b/>
        </w:rPr>
        <w:t>145</w:t>
      </w:r>
      <w:r w:rsidR="00D90B3D">
        <w:rPr>
          <w:rFonts w:cstheme="minorHAnsi"/>
        </w:rPr>
        <w:t>)</w:t>
      </w:r>
      <w:r w:rsidR="00E56DD2">
        <w:rPr>
          <w:rFonts w:cstheme="minorHAnsi"/>
        </w:rPr>
        <w:t xml:space="preserve"> auxiliaries were are also established to be even less prone to endocyclic cleavage and can be synthesised easily from readily available amino acids to provide auxiliaries with a range of </w:t>
      </w:r>
      <w:r w:rsidR="00D90B3D">
        <w:rPr>
          <w:rFonts w:cstheme="minorHAnsi"/>
        </w:rPr>
        <w:t>substitution and auxiliaries.</w:t>
      </w:r>
    </w:p>
    <w:p w:rsidR="00D90B3D" w:rsidRDefault="00D90B3D" w:rsidP="00DB3E51">
      <w:pPr>
        <w:pStyle w:val="Heading3"/>
        <w:numPr>
          <w:ilvl w:val="0"/>
          <w:numId w:val="17"/>
        </w:numPr>
      </w:pPr>
      <w:bookmarkStart w:id="30" w:name="_Toc8589746"/>
      <w:r>
        <w:lastRenderedPageBreak/>
        <w:t>Evans Aldol Reaction Using ‘SuperQuat’ Oxazolidinone Auxiliary</w:t>
      </w:r>
      <w:bookmarkEnd w:id="30"/>
    </w:p>
    <w:p w:rsidR="00D90B3D" w:rsidRDefault="00D90B3D" w:rsidP="00D90B3D">
      <w:pPr>
        <w:spacing w:before="240"/>
        <w:jc w:val="both"/>
        <w:rPr>
          <w:rFonts w:cstheme="minorHAnsi"/>
        </w:rPr>
      </w:pPr>
      <w:r>
        <w:rPr>
          <w:rFonts w:cstheme="minorHAnsi"/>
        </w:rPr>
        <w:t>A potential route to L-</w:t>
      </w:r>
      <w:r>
        <w:rPr>
          <w:rFonts w:cstheme="minorHAnsi"/>
          <w:i/>
        </w:rPr>
        <w:t>allo</w:t>
      </w:r>
      <w:r>
        <w:rPr>
          <w:rFonts w:cstheme="minorHAnsi"/>
        </w:rPr>
        <w:t>-threonine using Evans’ asymmetric aldol procedure in tandem with the updated ‘SuperQuat’ auxiliaries was envisioned</w:t>
      </w:r>
      <w:r w:rsidR="005B68F6">
        <w:rPr>
          <w:rFonts w:cstheme="minorHAnsi"/>
        </w:rPr>
        <w:t xml:space="preserve"> (</w:t>
      </w:r>
      <w:r w:rsidR="005B68F6" w:rsidRPr="00711876">
        <w:rPr>
          <w:rFonts w:cstheme="minorHAnsi"/>
          <w:b/>
        </w:rPr>
        <w:t xml:space="preserve">Scheme </w:t>
      </w:r>
      <w:r w:rsidR="00711876">
        <w:rPr>
          <w:rFonts w:cstheme="minorHAnsi"/>
          <w:b/>
        </w:rPr>
        <w:t>33</w:t>
      </w:r>
      <w:r w:rsidR="005B68F6">
        <w:rPr>
          <w:rFonts w:cstheme="minorHAnsi"/>
        </w:rPr>
        <w:t>)</w:t>
      </w:r>
      <w:r>
        <w:rPr>
          <w:rFonts w:cstheme="minorHAnsi"/>
        </w:rPr>
        <w:t>. The ‘SuperQuat’ auxil</w:t>
      </w:r>
      <w:r w:rsidR="00711876">
        <w:rPr>
          <w:rFonts w:cstheme="minorHAnsi"/>
        </w:rPr>
        <w:t>iary derived from D-valine</w:t>
      </w:r>
      <w:r w:rsidR="005F2A1C">
        <w:rPr>
          <w:rFonts w:cstheme="minorHAnsi"/>
        </w:rPr>
        <w:t xml:space="preserve"> (</w:t>
      </w:r>
      <w:r w:rsidR="005F2A1C">
        <w:rPr>
          <w:rFonts w:cstheme="minorHAnsi"/>
          <w:b/>
        </w:rPr>
        <w:t>146</w:t>
      </w:r>
      <w:r w:rsidR="005F2A1C">
        <w:rPr>
          <w:rFonts w:cstheme="minorHAnsi"/>
        </w:rPr>
        <w:t>)</w:t>
      </w:r>
      <w:r w:rsidR="00711876">
        <w:rPr>
          <w:rFonts w:cstheme="minorHAnsi"/>
        </w:rPr>
        <w:t xml:space="preserve"> </w:t>
      </w:r>
      <w:r>
        <w:rPr>
          <w:rFonts w:cstheme="minorHAnsi"/>
        </w:rPr>
        <w:t>could be synthesised, acylated with chloroacetyl chloride</w:t>
      </w:r>
      <w:r w:rsidR="005F2A1C">
        <w:rPr>
          <w:rFonts w:cstheme="minorHAnsi"/>
        </w:rPr>
        <w:t xml:space="preserve"> (</w:t>
      </w:r>
      <w:r w:rsidR="005F2A1C">
        <w:rPr>
          <w:rFonts w:cstheme="minorHAnsi"/>
          <w:b/>
        </w:rPr>
        <w:t>147</w:t>
      </w:r>
      <w:r w:rsidR="005F2A1C">
        <w:rPr>
          <w:rFonts w:cstheme="minorHAnsi"/>
        </w:rPr>
        <w:t>)</w:t>
      </w:r>
      <w:r>
        <w:rPr>
          <w:rFonts w:cstheme="minorHAnsi"/>
        </w:rPr>
        <w:t xml:space="preserve">, and subjected to an enantioselective aldol reaction with ethanal to provide the </w:t>
      </w:r>
      <w:r w:rsidRPr="00D90B3D">
        <w:rPr>
          <w:rFonts w:cstheme="minorHAnsi"/>
          <w:i/>
        </w:rPr>
        <w:t>syn</w:t>
      </w:r>
      <w:r>
        <w:rPr>
          <w:rFonts w:cstheme="minorHAnsi"/>
        </w:rPr>
        <w:t>-</w:t>
      </w:r>
      <w:r w:rsidRPr="00D90B3D">
        <w:rPr>
          <w:rFonts w:cstheme="minorHAnsi"/>
        </w:rPr>
        <w:t>β</w:t>
      </w:r>
      <w:r w:rsidR="00D82F3C">
        <w:rPr>
          <w:rFonts w:cstheme="minorHAnsi"/>
        </w:rPr>
        <w:t>-hydroxy-α-chloro imide</w:t>
      </w:r>
      <w:r w:rsidR="005F2A1C">
        <w:rPr>
          <w:rFonts w:cstheme="minorHAnsi"/>
        </w:rPr>
        <w:t xml:space="preserve"> (</w:t>
      </w:r>
      <w:r w:rsidR="005F2A1C">
        <w:rPr>
          <w:rFonts w:cstheme="minorHAnsi"/>
          <w:b/>
        </w:rPr>
        <w:t>148</w:t>
      </w:r>
      <w:r w:rsidR="005F2A1C">
        <w:rPr>
          <w:rFonts w:cstheme="minorHAnsi"/>
        </w:rPr>
        <w:t>)</w:t>
      </w:r>
      <w:r>
        <w:rPr>
          <w:rFonts w:cstheme="minorHAnsi"/>
        </w:rPr>
        <w:t>. The chloride could then be displaced with sodium azide</w:t>
      </w:r>
      <w:r w:rsidR="005F2A1C">
        <w:rPr>
          <w:rFonts w:cstheme="minorHAnsi"/>
        </w:rPr>
        <w:t xml:space="preserve"> (</w:t>
      </w:r>
      <w:r w:rsidR="005F2A1C" w:rsidRPr="005F2A1C">
        <w:rPr>
          <w:rFonts w:cstheme="minorHAnsi"/>
          <w:b/>
        </w:rPr>
        <w:t>149</w:t>
      </w:r>
      <w:r w:rsidR="005F2A1C">
        <w:rPr>
          <w:rFonts w:cstheme="minorHAnsi"/>
        </w:rPr>
        <w:t>)</w:t>
      </w:r>
      <w:r>
        <w:rPr>
          <w:rFonts w:cstheme="minorHAnsi"/>
        </w:rPr>
        <w:t xml:space="preserve"> and subsequently reduced and hydrolysed to provide L-</w:t>
      </w:r>
      <w:r>
        <w:rPr>
          <w:rFonts w:cstheme="minorHAnsi"/>
          <w:i/>
        </w:rPr>
        <w:t>allo</w:t>
      </w:r>
      <w:r>
        <w:rPr>
          <w:rFonts w:cstheme="minorHAnsi"/>
        </w:rPr>
        <w:t>-threonine</w:t>
      </w:r>
      <w:r w:rsidR="005F2A1C">
        <w:rPr>
          <w:rFonts w:cstheme="minorHAnsi"/>
        </w:rPr>
        <w:t xml:space="preserve"> (</w:t>
      </w:r>
      <w:r w:rsidR="005F2A1C">
        <w:rPr>
          <w:rFonts w:cstheme="minorHAnsi"/>
          <w:b/>
        </w:rPr>
        <w:t>99</w:t>
      </w:r>
      <w:r w:rsidR="005F2A1C">
        <w:rPr>
          <w:rFonts w:cstheme="minorHAnsi"/>
        </w:rPr>
        <w:t>)</w:t>
      </w:r>
      <w:r>
        <w:rPr>
          <w:rFonts w:cstheme="minorHAnsi"/>
        </w:rPr>
        <w:t>.</w:t>
      </w:r>
    </w:p>
    <w:p w:rsidR="00D90B3D" w:rsidRPr="00CF2597" w:rsidRDefault="005F2A1C" w:rsidP="00D90B3D">
      <w:pPr>
        <w:keepNext/>
        <w:jc w:val="center"/>
        <w:rPr>
          <w:rFonts w:cstheme="minorHAnsi"/>
        </w:rPr>
      </w:pPr>
      <w:r w:rsidRPr="00CF2597">
        <w:rPr>
          <w:rFonts w:cstheme="minorHAnsi"/>
        </w:rPr>
        <w:object w:dxaOrig="7783" w:dyaOrig="3513">
          <v:shape id="_x0000_i1064" type="#_x0000_t75" style="width:273.2pt;height:122.95pt" o:ole="">
            <v:imagedata r:id="rId93" o:title=""/>
          </v:shape>
          <o:OLEObject Type="Embed" ProgID="ChemDraw.Document.6.0" ShapeID="_x0000_i1064" DrawAspect="Content" ObjectID="_1619862051" r:id="rId94"/>
        </w:object>
      </w:r>
    </w:p>
    <w:p w:rsidR="00D90B3D" w:rsidRPr="005F2A1C" w:rsidRDefault="00D90B3D" w:rsidP="005B68F6">
      <w:pPr>
        <w:pStyle w:val="Caption"/>
        <w:spacing w:line="480" w:lineRule="auto"/>
        <w:jc w:val="center"/>
        <w:rPr>
          <w:rFonts w:cstheme="minorHAnsi"/>
          <w:color w:val="0070C0"/>
        </w:rPr>
      </w:pPr>
      <w:r w:rsidRPr="005F2A1C">
        <w:rPr>
          <w:rFonts w:cstheme="minorHAnsi"/>
          <w:color w:val="0070C0"/>
        </w:rPr>
        <w:t xml:space="preserve">Scheme </w:t>
      </w:r>
      <w:r w:rsidR="005E7695" w:rsidRPr="005F2A1C">
        <w:rPr>
          <w:rFonts w:cstheme="minorHAnsi"/>
          <w:color w:val="0070C0"/>
        </w:rPr>
        <w:fldChar w:fldCharType="begin"/>
      </w:r>
      <w:r w:rsidRPr="005F2A1C">
        <w:rPr>
          <w:rFonts w:cstheme="minorHAnsi"/>
          <w:color w:val="0070C0"/>
        </w:rPr>
        <w:instrText xml:space="preserve"> SEQ Scheme \* ARABIC </w:instrText>
      </w:r>
      <w:r w:rsidR="005E7695" w:rsidRPr="005F2A1C">
        <w:rPr>
          <w:rFonts w:cstheme="minorHAnsi"/>
          <w:color w:val="0070C0"/>
        </w:rPr>
        <w:fldChar w:fldCharType="separate"/>
      </w:r>
      <w:r w:rsidR="00206952">
        <w:rPr>
          <w:rFonts w:cstheme="minorHAnsi"/>
          <w:noProof/>
          <w:color w:val="0070C0"/>
        </w:rPr>
        <w:t>34</w:t>
      </w:r>
      <w:r w:rsidR="005E7695" w:rsidRPr="005F2A1C">
        <w:rPr>
          <w:rFonts w:cstheme="minorHAnsi"/>
          <w:noProof/>
          <w:color w:val="0070C0"/>
        </w:rPr>
        <w:fldChar w:fldCharType="end"/>
      </w:r>
      <w:r w:rsidRPr="005F2A1C">
        <w:rPr>
          <w:rFonts w:cstheme="minorHAnsi"/>
          <w:color w:val="0070C0"/>
        </w:rPr>
        <w:t xml:space="preserve">: </w:t>
      </w:r>
      <w:r w:rsidRPr="00FE0033">
        <w:rPr>
          <w:rFonts w:cstheme="minorHAnsi"/>
          <w:color w:val="0070C0"/>
        </w:rPr>
        <w:t xml:space="preserve">Planned synthesis of </w:t>
      </w:r>
      <w:r w:rsidRPr="00FE0033">
        <w:rPr>
          <w:rFonts w:cstheme="minorHAnsi"/>
          <w:i/>
          <w:color w:val="0070C0"/>
        </w:rPr>
        <w:t>anti</w:t>
      </w:r>
      <w:r w:rsidRPr="00FE0033">
        <w:rPr>
          <w:rFonts w:cstheme="minorHAnsi"/>
          <w:color w:val="0070C0"/>
        </w:rPr>
        <w:t>-β-hydroxy-α-amino acids using Evans’ aldol chemistry and Davies’ superquat.</w:t>
      </w:r>
    </w:p>
    <w:p w:rsidR="005B68F6" w:rsidRDefault="005B68F6" w:rsidP="0043309C">
      <w:pPr>
        <w:jc w:val="both"/>
        <w:rPr>
          <w:rFonts w:cstheme="minorHAnsi"/>
        </w:rPr>
      </w:pPr>
      <w:r>
        <w:rPr>
          <w:rFonts w:cstheme="minorHAnsi"/>
        </w:rPr>
        <w:t>Initial synthesis of the ‘SuperQuat’ auxiliary was commenced from L-valine (</w:t>
      </w:r>
      <w:r w:rsidR="005F2A1C">
        <w:rPr>
          <w:rFonts w:cstheme="minorHAnsi"/>
          <w:b/>
        </w:rPr>
        <w:t>150</w:t>
      </w:r>
      <w:r>
        <w:rPr>
          <w:rFonts w:cstheme="minorHAnsi"/>
        </w:rPr>
        <w:t>). Though literature precedent indicates that the correct auxiliary would be derived from a D- amino acid, inexpensive L-valine was used to investigate the viability of the route before D-valine was used. L-Valine</w:t>
      </w:r>
      <w:r w:rsidR="00711876">
        <w:rPr>
          <w:rFonts w:cstheme="minorHAnsi"/>
        </w:rPr>
        <w:t xml:space="preserve"> </w:t>
      </w:r>
      <w:r>
        <w:rPr>
          <w:rFonts w:cstheme="minorHAnsi"/>
        </w:rPr>
        <w:t>was treated with thionyl chloride and methanol to provide the methyl e</w:t>
      </w:r>
      <w:r w:rsidR="00D82F3C">
        <w:rPr>
          <w:rFonts w:cstheme="minorHAnsi"/>
        </w:rPr>
        <w:t>ster as the hydrochloride salt</w:t>
      </w:r>
      <w:r>
        <w:rPr>
          <w:rFonts w:cstheme="minorHAnsi"/>
        </w:rPr>
        <w:t xml:space="preserve"> in 96% yield. Di-</w:t>
      </w:r>
      <w:r>
        <w:rPr>
          <w:rFonts w:cstheme="minorHAnsi"/>
          <w:i/>
        </w:rPr>
        <w:t>tert</w:t>
      </w:r>
      <w:r>
        <w:rPr>
          <w:rFonts w:cstheme="minorHAnsi"/>
        </w:rPr>
        <w:t xml:space="preserve">-butyldicarboxylate used under basic conditions to provide </w:t>
      </w:r>
      <w:r>
        <w:rPr>
          <w:rFonts w:cstheme="minorHAnsi"/>
          <w:i/>
        </w:rPr>
        <w:t>N</w:t>
      </w:r>
      <w:r>
        <w:rPr>
          <w:rFonts w:cstheme="minorHAnsi"/>
        </w:rPr>
        <w:t>-Boc L-valine methyl ester (</w:t>
      </w:r>
      <w:r w:rsidR="005F2A1C">
        <w:rPr>
          <w:rFonts w:cstheme="minorHAnsi"/>
          <w:b/>
        </w:rPr>
        <w:t>151</w:t>
      </w:r>
      <w:r>
        <w:rPr>
          <w:rFonts w:cstheme="minorHAnsi"/>
        </w:rPr>
        <w:t>) in 94% yield. Superstoichiometric methylmagnesium bromide was used to convert the methyl ester to the corresponding tertiary alcohol (</w:t>
      </w:r>
      <w:r w:rsidR="005F2A1C">
        <w:rPr>
          <w:rFonts w:cstheme="minorHAnsi"/>
          <w:b/>
        </w:rPr>
        <w:t>152</w:t>
      </w:r>
      <w:r>
        <w:rPr>
          <w:rFonts w:cstheme="minorHAnsi"/>
        </w:rPr>
        <w:t>) in 86% yield. Under basic conditions, the alcohol cyclised onto the carbamate to provide the oxazolidinone (</w:t>
      </w:r>
      <w:r w:rsidR="005F2A1C">
        <w:rPr>
          <w:rFonts w:cstheme="minorHAnsi"/>
          <w:b/>
        </w:rPr>
        <w:t>153</w:t>
      </w:r>
      <w:r>
        <w:rPr>
          <w:rFonts w:cstheme="minorHAnsi"/>
        </w:rPr>
        <w:t>) in 90% yield (</w:t>
      </w:r>
      <w:r w:rsidRPr="00711876">
        <w:rPr>
          <w:rFonts w:cstheme="minorHAnsi"/>
          <w:b/>
        </w:rPr>
        <w:t>Scheme</w:t>
      </w:r>
      <w:r>
        <w:rPr>
          <w:rFonts w:cstheme="minorHAnsi"/>
        </w:rPr>
        <w:t xml:space="preserve"> </w:t>
      </w:r>
      <w:r w:rsidR="00711876">
        <w:rPr>
          <w:rFonts w:cstheme="minorHAnsi"/>
          <w:b/>
        </w:rPr>
        <w:t>34</w:t>
      </w:r>
      <w:r>
        <w:rPr>
          <w:rFonts w:cstheme="minorHAnsi"/>
        </w:rPr>
        <w:t>).</w:t>
      </w:r>
    </w:p>
    <w:p w:rsidR="005B68F6" w:rsidRPr="00CF2597" w:rsidRDefault="005F2A1C" w:rsidP="005B68F6">
      <w:pPr>
        <w:jc w:val="center"/>
        <w:rPr>
          <w:rFonts w:cstheme="minorHAnsi"/>
        </w:rPr>
      </w:pPr>
      <w:r w:rsidRPr="00CF2597">
        <w:rPr>
          <w:rFonts w:cstheme="minorHAnsi"/>
        </w:rPr>
        <w:object w:dxaOrig="9880" w:dyaOrig="1394">
          <v:shape id="_x0000_i1065" type="#_x0000_t75" style="width:409.55pt;height:59.25pt" o:ole="">
            <v:imagedata r:id="rId95" o:title=""/>
          </v:shape>
          <o:OLEObject Type="Embed" ProgID="ChemDraw.Document.6.0" ShapeID="_x0000_i1065" DrawAspect="Content" ObjectID="_1619862052" r:id="rId96"/>
        </w:object>
      </w:r>
    </w:p>
    <w:p w:rsidR="005B68F6" w:rsidRPr="005F2A1C" w:rsidRDefault="005B68F6" w:rsidP="005B68F6">
      <w:pPr>
        <w:pStyle w:val="Caption"/>
        <w:spacing w:line="480" w:lineRule="auto"/>
        <w:jc w:val="center"/>
        <w:rPr>
          <w:rFonts w:cstheme="minorHAnsi"/>
          <w:color w:val="0070C0"/>
        </w:rPr>
      </w:pPr>
      <w:r w:rsidRPr="005F2A1C">
        <w:rPr>
          <w:rFonts w:cstheme="minorHAnsi"/>
          <w:color w:val="0070C0"/>
        </w:rPr>
        <w:t xml:space="preserve">Scheme </w:t>
      </w:r>
      <w:r w:rsidR="005E7695" w:rsidRPr="005F2A1C">
        <w:rPr>
          <w:rFonts w:cstheme="minorHAnsi"/>
          <w:color w:val="0070C0"/>
        </w:rPr>
        <w:fldChar w:fldCharType="begin"/>
      </w:r>
      <w:r w:rsidRPr="005F2A1C">
        <w:rPr>
          <w:rFonts w:cstheme="minorHAnsi"/>
          <w:color w:val="0070C0"/>
        </w:rPr>
        <w:instrText xml:space="preserve"> SEQ Scheme \* ARABIC </w:instrText>
      </w:r>
      <w:r w:rsidR="005E7695" w:rsidRPr="005F2A1C">
        <w:rPr>
          <w:rFonts w:cstheme="minorHAnsi"/>
          <w:color w:val="0070C0"/>
        </w:rPr>
        <w:fldChar w:fldCharType="separate"/>
      </w:r>
      <w:r w:rsidR="00206952">
        <w:rPr>
          <w:rFonts w:cstheme="minorHAnsi"/>
          <w:noProof/>
          <w:color w:val="0070C0"/>
        </w:rPr>
        <w:t>35</w:t>
      </w:r>
      <w:r w:rsidR="005E7695" w:rsidRPr="005F2A1C">
        <w:rPr>
          <w:rFonts w:cstheme="minorHAnsi"/>
          <w:noProof/>
          <w:color w:val="0070C0"/>
        </w:rPr>
        <w:fldChar w:fldCharType="end"/>
      </w:r>
      <w:r w:rsidRPr="005F2A1C">
        <w:rPr>
          <w:rFonts w:cstheme="minorHAnsi"/>
          <w:color w:val="0070C0"/>
        </w:rPr>
        <w:t xml:space="preserve">: </w:t>
      </w:r>
      <w:r w:rsidRPr="00FE0033">
        <w:rPr>
          <w:rFonts w:cstheme="minorHAnsi"/>
          <w:color w:val="0070C0"/>
        </w:rPr>
        <w:t>Synthetic route followed using L-valine as the starting material.</w:t>
      </w:r>
    </w:p>
    <w:p w:rsidR="005B68F6" w:rsidRDefault="005B68F6" w:rsidP="0043309C">
      <w:pPr>
        <w:jc w:val="both"/>
        <w:rPr>
          <w:rFonts w:cstheme="minorHAnsi"/>
        </w:rPr>
      </w:pPr>
      <w:r>
        <w:rPr>
          <w:rFonts w:cstheme="minorHAnsi"/>
        </w:rPr>
        <w:t>The geminal diphen</w:t>
      </w:r>
      <w:r w:rsidR="00D82F3C">
        <w:rPr>
          <w:rFonts w:cstheme="minorHAnsi"/>
        </w:rPr>
        <w:t>yl oxazolidinone</w:t>
      </w:r>
      <w:r>
        <w:rPr>
          <w:rFonts w:cstheme="minorHAnsi"/>
        </w:rPr>
        <w:t xml:space="preserve"> was also synthesised</w:t>
      </w:r>
      <w:r w:rsidR="00984489">
        <w:rPr>
          <w:rFonts w:cstheme="minorHAnsi"/>
        </w:rPr>
        <w:t xml:space="preserve"> with the intention of comparing the selectivity of the bulkier diphenyl auxiliary during the aldol reaction</w:t>
      </w:r>
      <w:r>
        <w:rPr>
          <w:rFonts w:cstheme="minorHAnsi"/>
        </w:rPr>
        <w:t xml:space="preserve">. Treatment of the </w:t>
      </w:r>
      <w:r>
        <w:rPr>
          <w:rFonts w:cstheme="minorHAnsi"/>
          <w:i/>
        </w:rPr>
        <w:t>N</w:t>
      </w:r>
      <w:r>
        <w:rPr>
          <w:rFonts w:cstheme="minorHAnsi"/>
        </w:rPr>
        <w:t>-Boc L-valine methyl ester (</w:t>
      </w:r>
      <w:r w:rsidR="00D82F3C">
        <w:rPr>
          <w:rFonts w:cstheme="minorHAnsi"/>
          <w:b/>
        </w:rPr>
        <w:t>1</w:t>
      </w:r>
      <w:r w:rsidR="005F2A1C">
        <w:rPr>
          <w:rFonts w:cstheme="minorHAnsi"/>
          <w:b/>
        </w:rPr>
        <w:t>51</w:t>
      </w:r>
      <w:r>
        <w:rPr>
          <w:rFonts w:cstheme="minorHAnsi"/>
        </w:rPr>
        <w:t xml:space="preserve">) with phenylmagnesium bromide provided the </w:t>
      </w:r>
      <w:r w:rsidR="00D82F3C">
        <w:rPr>
          <w:rFonts w:cstheme="minorHAnsi"/>
        </w:rPr>
        <w:t>tertiary</w:t>
      </w:r>
      <w:r>
        <w:rPr>
          <w:rFonts w:cstheme="minorHAnsi"/>
        </w:rPr>
        <w:t xml:space="preserve"> alcohol (</w:t>
      </w:r>
      <w:r w:rsidR="00D82F3C">
        <w:rPr>
          <w:rFonts w:cstheme="minorHAnsi"/>
          <w:b/>
        </w:rPr>
        <w:t>15</w:t>
      </w:r>
      <w:r w:rsidR="005F2A1C">
        <w:rPr>
          <w:rFonts w:cstheme="minorHAnsi"/>
          <w:b/>
        </w:rPr>
        <w:t>4</w:t>
      </w:r>
      <w:r>
        <w:rPr>
          <w:rFonts w:cstheme="minorHAnsi"/>
        </w:rPr>
        <w:t>) in 8</w:t>
      </w:r>
      <w:r w:rsidR="00FE0033">
        <w:rPr>
          <w:rFonts w:cstheme="minorHAnsi"/>
        </w:rPr>
        <w:t>6</w:t>
      </w:r>
      <w:r>
        <w:rPr>
          <w:rFonts w:cstheme="minorHAnsi"/>
        </w:rPr>
        <w:t>% yield and this was cyclised under basic conditions to provide the diphenyl oxazolidinone (</w:t>
      </w:r>
      <w:r w:rsidR="00711876">
        <w:rPr>
          <w:rFonts w:cstheme="minorHAnsi"/>
          <w:b/>
        </w:rPr>
        <w:t>1</w:t>
      </w:r>
      <w:r w:rsidR="00D82F3C">
        <w:rPr>
          <w:rFonts w:cstheme="minorHAnsi"/>
          <w:b/>
        </w:rPr>
        <w:t>5</w:t>
      </w:r>
      <w:r w:rsidR="005F2A1C">
        <w:rPr>
          <w:rFonts w:cstheme="minorHAnsi"/>
          <w:b/>
        </w:rPr>
        <w:t>5</w:t>
      </w:r>
      <w:r>
        <w:rPr>
          <w:rFonts w:cstheme="minorHAnsi"/>
        </w:rPr>
        <w:t>) in 8</w:t>
      </w:r>
      <w:r w:rsidR="00FE0033">
        <w:rPr>
          <w:rFonts w:cstheme="minorHAnsi"/>
        </w:rPr>
        <w:t>4</w:t>
      </w:r>
      <w:r>
        <w:rPr>
          <w:rFonts w:cstheme="minorHAnsi"/>
        </w:rPr>
        <w:t>% yield (</w:t>
      </w:r>
      <w:r w:rsidRPr="00711876">
        <w:rPr>
          <w:rFonts w:cstheme="minorHAnsi"/>
          <w:b/>
        </w:rPr>
        <w:t xml:space="preserve">Scheme </w:t>
      </w:r>
      <w:r w:rsidR="00711876">
        <w:rPr>
          <w:rFonts w:cstheme="minorHAnsi"/>
          <w:b/>
        </w:rPr>
        <w:t>35</w:t>
      </w:r>
      <w:r>
        <w:rPr>
          <w:rFonts w:cstheme="minorHAnsi"/>
        </w:rPr>
        <w:t>).</w:t>
      </w:r>
    </w:p>
    <w:p w:rsidR="005B68F6" w:rsidRDefault="005F2A1C" w:rsidP="005B68F6">
      <w:pPr>
        <w:keepNext/>
        <w:jc w:val="center"/>
      </w:pPr>
      <w:r>
        <w:object w:dxaOrig="6909" w:dyaOrig="1394">
          <v:shape id="_x0000_i1066" type="#_x0000_t75" style="width:242.15pt;height:48.7pt" o:ole="">
            <v:imagedata r:id="rId97" o:title=""/>
          </v:shape>
          <o:OLEObject Type="Embed" ProgID="ChemDraw.Document.6.0" ShapeID="_x0000_i1066" DrawAspect="Content" ObjectID="_1619862053" r:id="rId98"/>
        </w:object>
      </w:r>
    </w:p>
    <w:p w:rsidR="00ED6251" w:rsidRPr="005F2A1C" w:rsidRDefault="005B68F6" w:rsidP="00ED6251">
      <w:pPr>
        <w:pStyle w:val="Caption"/>
        <w:spacing w:line="480" w:lineRule="auto"/>
        <w:jc w:val="center"/>
        <w:rPr>
          <w:b w:val="0"/>
        </w:rPr>
      </w:pPr>
      <w:proofErr w:type="gramStart"/>
      <w:r w:rsidRPr="005F2A1C">
        <w:t xml:space="preserve">Scheme </w:t>
      </w:r>
      <w:r w:rsidR="005E7695" w:rsidRPr="005F2A1C">
        <w:fldChar w:fldCharType="begin"/>
      </w:r>
      <w:r w:rsidRPr="005F2A1C">
        <w:instrText xml:space="preserve"> SEQ Scheme \* ARABIC </w:instrText>
      </w:r>
      <w:r w:rsidR="005E7695" w:rsidRPr="005F2A1C">
        <w:fldChar w:fldCharType="separate"/>
      </w:r>
      <w:r w:rsidR="00206952">
        <w:rPr>
          <w:noProof/>
        </w:rPr>
        <w:t>36</w:t>
      </w:r>
      <w:r w:rsidR="005E7695" w:rsidRPr="005F2A1C">
        <w:fldChar w:fldCharType="end"/>
      </w:r>
      <w:r w:rsidRPr="005F2A1C">
        <w:t>:</w:t>
      </w:r>
      <w:r w:rsidRPr="005F2A1C">
        <w:rPr>
          <w:b w:val="0"/>
        </w:rPr>
        <w:t xml:space="preserve"> </w:t>
      </w:r>
      <w:r w:rsidRPr="00FE0033">
        <w:t xml:space="preserve">Synthesis of diphenyl oxazolidinone auxiliary from </w:t>
      </w:r>
      <w:r w:rsidRPr="00FE0033">
        <w:rPr>
          <w:i/>
        </w:rPr>
        <w:t>N-</w:t>
      </w:r>
      <w:r w:rsidRPr="00FE0033">
        <w:t>Boc L-valine methyl ester.</w:t>
      </w:r>
      <w:proofErr w:type="gramEnd"/>
    </w:p>
    <w:p w:rsidR="00DF1DBE" w:rsidRDefault="00DF1DBE" w:rsidP="00DB3E51">
      <w:pPr>
        <w:pStyle w:val="Heading3"/>
      </w:pPr>
      <w:bookmarkStart w:id="31" w:name="_Toc8589747"/>
      <w:r>
        <w:t>Acylation of SuperQuat Auxiliaries</w:t>
      </w:r>
      <w:bookmarkEnd w:id="31"/>
    </w:p>
    <w:p w:rsidR="00DA187C" w:rsidRDefault="00ED6251" w:rsidP="00984489">
      <w:pPr>
        <w:jc w:val="both"/>
      </w:pPr>
      <w:r w:rsidRPr="00ED6251">
        <w:t>Deprotonation</w:t>
      </w:r>
      <w:r>
        <w:t xml:space="preserve"> of the dimethyl L-valine oxazolidinone</w:t>
      </w:r>
      <w:r w:rsidR="00FE0033">
        <w:t xml:space="preserve"> (</w:t>
      </w:r>
      <w:r w:rsidR="00FE0033" w:rsidRPr="00FE0033">
        <w:rPr>
          <w:b/>
        </w:rPr>
        <w:t>153</w:t>
      </w:r>
      <w:r w:rsidR="00FE0033">
        <w:t>)</w:t>
      </w:r>
      <w:r>
        <w:t xml:space="preserve"> was undertaken using </w:t>
      </w:r>
      <w:r>
        <w:rPr>
          <w:i/>
        </w:rPr>
        <w:t>n</w:t>
      </w:r>
      <w:r>
        <w:t>-BuLi in THF followed by addition of chloroacetyl chloride</w:t>
      </w:r>
      <w:r w:rsidR="00DA187C">
        <w:t xml:space="preserve"> </w:t>
      </w:r>
      <w:r w:rsidR="00984489">
        <w:t xml:space="preserve">at varying temperatures and with varying reaction times </w:t>
      </w:r>
      <w:r w:rsidR="00DA187C">
        <w:t>(</w:t>
      </w:r>
      <w:r w:rsidR="00DA187C" w:rsidRPr="00FE0033">
        <w:rPr>
          <w:b/>
        </w:rPr>
        <w:t>Table</w:t>
      </w:r>
      <w:r w:rsidR="00DA187C">
        <w:t xml:space="preserve"> </w:t>
      </w:r>
      <w:r w:rsidR="00052194">
        <w:rPr>
          <w:b/>
        </w:rPr>
        <w:t>1</w:t>
      </w:r>
      <w:r w:rsidR="00DA187C">
        <w:t>, entry 1).</w:t>
      </w:r>
      <w:r w:rsidR="00FE0033" w:rsidRPr="00FE0033">
        <w:t xml:space="preserve"> </w:t>
      </w:r>
      <w:proofErr w:type="gramStart"/>
      <w:r w:rsidR="00FE0033">
        <w:t>Initial attempts to acylate the dimethyl superquat (</w:t>
      </w:r>
      <w:r w:rsidR="00FE0033" w:rsidRPr="002C4A19">
        <w:rPr>
          <w:b/>
        </w:rPr>
        <w:t>Table</w:t>
      </w:r>
      <w:r w:rsidR="00FE0033">
        <w:t xml:space="preserve"> </w:t>
      </w:r>
      <w:r w:rsidR="00FE0033">
        <w:rPr>
          <w:b/>
        </w:rPr>
        <w:t>1</w:t>
      </w:r>
      <w:r w:rsidR="00FE0033">
        <w:t xml:space="preserve">, entry 1) after stirring the auxiliary with </w:t>
      </w:r>
      <w:r w:rsidR="00FE0033">
        <w:rPr>
          <w:i/>
        </w:rPr>
        <w:t>n</w:t>
      </w:r>
      <w:r w:rsidR="00FE0033">
        <w:t>-BuLi for 30 minutes lead to no observable product.</w:t>
      </w:r>
      <w:proofErr w:type="gramEnd"/>
      <w:r w:rsidR="00FE0033">
        <w:t xml:space="preserve"> The reaction time was increased to 3 hours (</w:t>
      </w:r>
      <w:r w:rsidR="00FE0033" w:rsidRPr="002C4A19">
        <w:rPr>
          <w:b/>
        </w:rPr>
        <w:t>Table</w:t>
      </w:r>
      <w:r w:rsidR="00FE0033">
        <w:t xml:space="preserve"> </w:t>
      </w:r>
      <w:r w:rsidR="00FE0033">
        <w:rPr>
          <w:b/>
        </w:rPr>
        <w:t>1</w:t>
      </w:r>
      <w:r w:rsidR="00FE0033">
        <w:t>, entry 2) which did not affect conversion and increased again to 24 hours (</w:t>
      </w:r>
      <w:r w:rsidR="00FE0033" w:rsidRPr="002C4A19">
        <w:rPr>
          <w:b/>
        </w:rPr>
        <w:t>Table</w:t>
      </w:r>
      <w:r w:rsidR="00FE0033">
        <w:t xml:space="preserve"> </w:t>
      </w:r>
      <w:r w:rsidR="00FE0033">
        <w:rPr>
          <w:b/>
        </w:rPr>
        <w:t>1</w:t>
      </w:r>
      <w:r w:rsidR="00FE0033">
        <w:t xml:space="preserve">, entry 3) which provided the </w:t>
      </w:r>
      <w:r w:rsidR="00FE0033">
        <w:rPr>
          <w:i/>
        </w:rPr>
        <w:t>N</w:t>
      </w:r>
      <w:r w:rsidR="00FE0033">
        <w:t>-acyl dimethyl auxiliary (</w:t>
      </w:r>
      <w:r w:rsidR="00FE0033">
        <w:rPr>
          <w:b/>
        </w:rPr>
        <w:t>153</w:t>
      </w:r>
      <w:r w:rsidR="00FE0033">
        <w:t>) in 11% yield. The deprotonation time was increased to 1 hour (</w:t>
      </w:r>
      <w:r w:rsidR="00FE0033" w:rsidRPr="002C4A19">
        <w:rPr>
          <w:b/>
        </w:rPr>
        <w:t>Table</w:t>
      </w:r>
      <w:r w:rsidR="00FE0033">
        <w:t xml:space="preserve"> </w:t>
      </w:r>
      <w:r w:rsidR="00FE0033">
        <w:rPr>
          <w:b/>
        </w:rPr>
        <w:t>1</w:t>
      </w:r>
      <w:r w:rsidR="00FE0033">
        <w:t>, entry 4) and this provided the maximum product yield of 24%. Increasing the reaction time further (</w:t>
      </w:r>
      <w:r w:rsidR="00FE0033" w:rsidRPr="002C4A19">
        <w:rPr>
          <w:b/>
        </w:rPr>
        <w:t>Table</w:t>
      </w:r>
      <w:r w:rsidR="00FE0033">
        <w:t xml:space="preserve"> </w:t>
      </w:r>
      <w:r w:rsidR="00FE0033">
        <w:rPr>
          <w:b/>
        </w:rPr>
        <w:t>1</w:t>
      </w:r>
      <w:r w:rsidR="00FE0033">
        <w:t>, entry 5) provided the product in 13% yield. Attempts to acylate the diphenyl auxiliary (</w:t>
      </w:r>
      <w:r w:rsidR="00FE0033" w:rsidRPr="002C4A19">
        <w:rPr>
          <w:b/>
        </w:rPr>
        <w:t>Table</w:t>
      </w:r>
      <w:r w:rsidR="00FE0033">
        <w:t xml:space="preserve"> </w:t>
      </w:r>
      <w:r w:rsidR="00FE0033">
        <w:rPr>
          <w:b/>
        </w:rPr>
        <w:t>1</w:t>
      </w:r>
      <w:r w:rsidR="00FE0033">
        <w:t>, entries 6-8) failed to provide any evidence of the product by TLC, NMR and mass spectroscopy.</w:t>
      </w:r>
    </w:p>
    <w:p w:rsidR="00DF1DBE" w:rsidRDefault="00FE0033" w:rsidP="00DF1DBE">
      <w:pPr>
        <w:keepNext/>
        <w:jc w:val="center"/>
      </w:pPr>
      <w:r>
        <w:object w:dxaOrig="8493" w:dyaOrig="1360">
          <v:shape id="_x0000_i1067" type="#_x0000_t75" style="width:295.55pt;height:47.25pt" o:ole="">
            <v:imagedata r:id="rId99" o:title=""/>
          </v:shape>
          <o:OLEObject Type="Embed" ProgID="ChemDraw.Document.6.0" ShapeID="_x0000_i1067" DrawAspect="Content" ObjectID="_1619862054" r:id="rId100"/>
        </w:object>
      </w:r>
    </w:p>
    <w:p w:rsidR="00052194" w:rsidRPr="00052194" w:rsidRDefault="00052194" w:rsidP="00052194">
      <w:pPr>
        <w:pStyle w:val="Caption"/>
        <w:keepNext/>
        <w:jc w:val="center"/>
      </w:pPr>
      <w:proofErr w:type="gramStart"/>
      <w:r>
        <w:t xml:space="preserve">Table </w:t>
      </w:r>
      <w:fldSimple w:instr=" SEQ Table \* ARABIC ">
        <w:r w:rsidR="00206952">
          <w:rPr>
            <w:noProof/>
          </w:rPr>
          <w:t>1</w:t>
        </w:r>
      </w:fldSimple>
      <w:r>
        <w:t xml:space="preserve">: </w:t>
      </w:r>
      <w:r>
        <w:rPr>
          <w:i/>
        </w:rPr>
        <w:t>N</w:t>
      </w:r>
      <w:r>
        <w:t xml:space="preserve">-acylation of dimethyl and diphenyl 'SuperQuat' auxiliaries using </w:t>
      </w:r>
      <w:r>
        <w:rPr>
          <w:i/>
        </w:rPr>
        <w:t>n</w:t>
      </w:r>
      <w:r>
        <w:t>-BuLi in THF.</w:t>
      </w:r>
      <w:proofErr w:type="gramEnd"/>
    </w:p>
    <w:tbl>
      <w:tblPr>
        <w:tblW w:w="4607" w:type="pct"/>
        <w:jc w:val="center"/>
        <w:tblLook w:val="04A0" w:firstRow="1" w:lastRow="0" w:firstColumn="1" w:lastColumn="0" w:noHBand="0" w:noVBand="1"/>
      </w:tblPr>
      <w:tblGrid>
        <w:gridCol w:w="705"/>
        <w:gridCol w:w="530"/>
        <w:gridCol w:w="1536"/>
        <w:gridCol w:w="1239"/>
        <w:gridCol w:w="2581"/>
        <w:gridCol w:w="18"/>
        <w:gridCol w:w="1555"/>
        <w:gridCol w:w="20"/>
      </w:tblGrid>
      <w:tr w:rsidR="00984489" w:rsidTr="00984489">
        <w:trPr>
          <w:gridAfter w:val="1"/>
          <w:wAfter w:w="12" w:type="pct"/>
          <w:cantSplit/>
          <w:trHeight w:val="20"/>
          <w:jc w:val="center"/>
        </w:trPr>
        <w:tc>
          <w:tcPr>
            <w:tcW w:w="431" w:type="pct"/>
            <w:tcBorders>
              <w:top w:val="single" w:sz="4" w:space="0" w:color="auto"/>
              <w:bottom w:val="single" w:sz="4" w:space="0" w:color="auto"/>
            </w:tcBorders>
            <w:vAlign w:val="center"/>
          </w:tcPr>
          <w:p w:rsidR="00984489" w:rsidRDefault="00984489" w:rsidP="00984489">
            <w:pPr>
              <w:spacing w:line="240" w:lineRule="auto"/>
              <w:jc w:val="center"/>
            </w:pPr>
            <w:r>
              <w:t>Entry</w:t>
            </w:r>
          </w:p>
        </w:tc>
        <w:tc>
          <w:tcPr>
            <w:tcW w:w="324" w:type="pct"/>
            <w:tcBorders>
              <w:top w:val="single" w:sz="4" w:space="0" w:color="auto"/>
              <w:bottom w:val="single" w:sz="4" w:space="0" w:color="auto"/>
            </w:tcBorders>
            <w:vAlign w:val="center"/>
          </w:tcPr>
          <w:p w:rsidR="00984489" w:rsidRDefault="00984489" w:rsidP="00984489">
            <w:pPr>
              <w:spacing w:line="240" w:lineRule="auto"/>
              <w:jc w:val="center"/>
            </w:pPr>
            <w:r>
              <w:t>R</w:t>
            </w:r>
          </w:p>
        </w:tc>
        <w:tc>
          <w:tcPr>
            <w:tcW w:w="938" w:type="pct"/>
            <w:tcBorders>
              <w:top w:val="single" w:sz="4" w:space="0" w:color="auto"/>
              <w:bottom w:val="single" w:sz="4" w:space="0" w:color="auto"/>
            </w:tcBorders>
            <w:vAlign w:val="center"/>
          </w:tcPr>
          <w:p w:rsidR="00984489" w:rsidRDefault="00984489" w:rsidP="00984489">
            <w:pPr>
              <w:spacing w:line="240" w:lineRule="auto"/>
              <w:jc w:val="center"/>
            </w:pPr>
            <w:r>
              <w:t>Deprotonation Time (h)</w:t>
            </w:r>
          </w:p>
        </w:tc>
        <w:tc>
          <w:tcPr>
            <w:tcW w:w="757" w:type="pct"/>
            <w:tcBorders>
              <w:top w:val="single" w:sz="4" w:space="0" w:color="auto"/>
              <w:bottom w:val="single" w:sz="4" w:space="0" w:color="auto"/>
            </w:tcBorders>
          </w:tcPr>
          <w:p w:rsidR="00984489" w:rsidRDefault="00984489" w:rsidP="00984489">
            <w:pPr>
              <w:spacing w:line="240" w:lineRule="auto"/>
              <w:jc w:val="center"/>
            </w:pPr>
            <w:r>
              <w:t>Reaction Time (h)</w:t>
            </w:r>
          </w:p>
        </w:tc>
        <w:tc>
          <w:tcPr>
            <w:tcW w:w="1577" w:type="pct"/>
            <w:tcBorders>
              <w:top w:val="single" w:sz="4" w:space="0" w:color="auto"/>
              <w:bottom w:val="single" w:sz="4" w:space="0" w:color="auto"/>
            </w:tcBorders>
            <w:vAlign w:val="center"/>
          </w:tcPr>
          <w:p w:rsidR="00984489" w:rsidRDefault="00984489" w:rsidP="00984489">
            <w:pPr>
              <w:spacing w:line="240" w:lineRule="auto"/>
              <w:jc w:val="center"/>
            </w:pPr>
            <w:r>
              <w:t>Temperature (deg)</w:t>
            </w:r>
          </w:p>
        </w:tc>
        <w:tc>
          <w:tcPr>
            <w:tcW w:w="961" w:type="pct"/>
            <w:gridSpan w:val="2"/>
            <w:tcBorders>
              <w:top w:val="single" w:sz="4" w:space="0" w:color="auto"/>
              <w:bottom w:val="single" w:sz="4" w:space="0" w:color="auto"/>
            </w:tcBorders>
            <w:vAlign w:val="center"/>
          </w:tcPr>
          <w:p w:rsidR="00984489" w:rsidRDefault="00984489" w:rsidP="00FE0033">
            <w:pPr>
              <w:spacing w:line="240" w:lineRule="auto"/>
              <w:jc w:val="center"/>
            </w:pPr>
            <w:r>
              <w:t>Yield (</w:t>
            </w:r>
            <w:r w:rsidR="00FE0033" w:rsidRPr="00FE0033">
              <w:rPr>
                <w:b/>
              </w:rPr>
              <w:t>157/158</w:t>
            </w:r>
            <w:r>
              <w:t>) (%)</w:t>
            </w:r>
          </w:p>
        </w:tc>
      </w:tr>
      <w:tr w:rsidR="00984489" w:rsidTr="002C4A19">
        <w:trPr>
          <w:cantSplit/>
          <w:trHeight w:val="20"/>
          <w:jc w:val="center"/>
        </w:trPr>
        <w:tc>
          <w:tcPr>
            <w:tcW w:w="431" w:type="pct"/>
            <w:tcBorders>
              <w:top w:val="single" w:sz="4" w:space="0" w:color="auto"/>
            </w:tcBorders>
            <w:vAlign w:val="center"/>
          </w:tcPr>
          <w:p w:rsidR="00984489" w:rsidRDefault="00984489" w:rsidP="00984489">
            <w:pPr>
              <w:spacing w:line="240" w:lineRule="auto"/>
              <w:jc w:val="center"/>
            </w:pPr>
            <w:r>
              <w:t>1</w:t>
            </w:r>
          </w:p>
        </w:tc>
        <w:tc>
          <w:tcPr>
            <w:tcW w:w="324" w:type="pct"/>
            <w:tcBorders>
              <w:top w:val="single" w:sz="4" w:space="0" w:color="auto"/>
            </w:tcBorders>
            <w:vAlign w:val="center"/>
          </w:tcPr>
          <w:p w:rsidR="00984489" w:rsidRDefault="00984489" w:rsidP="00984489">
            <w:pPr>
              <w:spacing w:line="240" w:lineRule="auto"/>
              <w:jc w:val="center"/>
            </w:pPr>
            <w:r>
              <w:t>Me</w:t>
            </w:r>
          </w:p>
        </w:tc>
        <w:tc>
          <w:tcPr>
            <w:tcW w:w="938" w:type="pct"/>
            <w:tcBorders>
              <w:top w:val="single" w:sz="4" w:space="0" w:color="auto"/>
            </w:tcBorders>
            <w:vAlign w:val="center"/>
          </w:tcPr>
          <w:p w:rsidR="00984489" w:rsidRDefault="00984489" w:rsidP="00984489">
            <w:pPr>
              <w:spacing w:line="240" w:lineRule="auto"/>
              <w:jc w:val="center"/>
            </w:pPr>
            <w:r>
              <w:t>0.5</w:t>
            </w:r>
          </w:p>
        </w:tc>
        <w:tc>
          <w:tcPr>
            <w:tcW w:w="757" w:type="pct"/>
            <w:tcBorders>
              <w:top w:val="single" w:sz="4" w:space="0" w:color="auto"/>
            </w:tcBorders>
          </w:tcPr>
          <w:p w:rsidR="00984489" w:rsidRDefault="00984489" w:rsidP="00984489">
            <w:pPr>
              <w:spacing w:line="240" w:lineRule="auto"/>
              <w:jc w:val="center"/>
            </w:pPr>
            <w:r>
              <w:t>1</w:t>
            </w:r>
          </w:p>
        </w:tc>
        <w:tc>
          <w:tcPr>
            <w:tcW w:w="1588" w:type="pct"/>
            <w:gridSpan w:val="2"/>
            <w:tcBorders>
              <w:top w:val="single" w:sz="4" w:space="0" w:color="auto"/>
            </w:tcBorders>
            <w:vAlign w:val="center"/>
          </w:tcPr>
          <w:p w:rsidR="00984489" w:rsidRDefault="00984489" w:rsidP="00984489">
            <w:pPr>
              <w:spacing w:line="240" w:lineRule="auto"/>
              <w:jc w:val="center"/>
            </w:pPr>
            <w:r>
              <w:t xml:space="preserve">-78 </w:t>
            </w:r>
            <w:r>
              <w:rPr>
                <w:vertAlign w:val="superscript"/>
              </w:rPr>
              <w:t>o</w:t>
            </w:r>
            <w:r>
              <w:t>C to rt</w:t>
            </w:r>
          </w:p>
        </w:tc>
        <w:tc>
          <w:tcPr>
            <w:tcW w:w="962" w:type="pct"/>
            <w:gridSpan w:val="2"/>
            <w:tcBorders>
              <w:top w:val="single" w:sz="4" w:space="0" w:color="auto"/>
            </w:tcBorders>
            <w:vAlign w:val="center"/>
          </w:tcPr>
          <w:p w:rsidR="00984489" w:rsidRPr="00BB1621" w:rsidRDefault="00984489" w:rsidP="00984489">
            <w:pPr>
              <w:spacing w:line="240" w:lineRule="auto"/>
              <w:jc w:val="center"/>
            </w:pPr>
            <w:r>
              <w:t>0</w:t>
            </w:r>
          </w:p>
        </w:tc>
      </w:tr>
      <w:tr w:rsidR="00984489" w:rsidTr="002C4A19">
        <w:trPr>
          <w:cantSplit/>
          <w:trHeight w:val="20"/>
          <w:jc w:val="center"/>
        </w:trPr>
        <w:tc>
          <w:tcPr>
            <w:tcW w:w="431" w:type="pct"/>
            <w:vAlign w:val="center"/>
          </w:tcPr>
          <w:p w:rsidR="00984489" w:rsidRDefault="00984489" w:rsidP="00984489">
            <w:pPr>
              <w:spacing w:line="240" w:lineRule="auto"/>
              <w:jc w:val="center"/>
            </w:pPr>
            <w:r>
              <w:t>2</w:t>
            </w:r>
          </w:p>
        </w:tc>
        <w:tc>
          <w:tcPr>
            <w:tcW w:w="324" w:type="pct"/>
            <w:vAlign w:val="center"/>
          </w:tcPr>
          <w:p w:rsidR="00984489" w:rsidRDefault="00984489" w:rsidP="00984489">
            <w:pPr>
              <w:spacing w:line="240" w:lineRule="auto"/>
              <w:jc w:val="center"/>
            </w:pPr>
            <w:r>
              <w:t>Me</w:t>
            </w:r>
          </w:p>
        </w:tc>
        <w:tc>
          <w:tcPr>
            <w:tcW w:w="938" w:type="pct"/>
            <w:vAlign w:val="center"/>
          </w:tcPr>
          <w:p w:rsidR="00984489" w:rsidRDefault="00984489" w:rsidP="00984489">
            <w:pPr>
              <w:spacing w:line="240" w:lineRule="auto"/>
              <w:jc w:val="center"/>
            </w:pPr>
            <w:r>
              <w:t>0.5</w:t>
            </w:r>
          </w:p>
        </w:tc>
        <w:tc>
          <w:tcPr>
            <w:tcW w:w="757" w:type="pct"/>
          </w:tcPr>
          <w:p w:rsidR="00984489" w:rsidRDefault="00984489" w:rsidP="00984489">
            <w:pPr>
              <w:spacing w:line="240" w:lineRule="auto"/>
              <w:jc w:val="center"/>
            </w:pPr>
            <w:r>
              <w:t>3</w:t>
            </w:r>
          </w:p>
        </w:tc>
        <w:tc>
          <w:tcPr>
            <w:tcW w:w="1588" w:type="pct"/>
            <w:gridSpan w:val="2"/>
            <w:vAlign w:val="center"/>
          </w:tcPr>
          <w:p w:rsidR="00984489" w:rsidRDefault="00984489" w:rsidP="00984489">
            <w:pPr>
              <w:spacing w:line="240" w:lineRule="auto"/>
              <w:jc w:val="center"/>
            </w:pPr>
            <w:r>
              <w:t xml:space="preserve">-78 </w:t>
            </w:r>
            <w:r>
              <w:rPr>
                <w:vertAlign w:val="superscript"/>
              </w:rPr>
              <w:t>o</w:t>
            </w:r>
            <w:r>
              <w:t>C to rt</w:t>
            </w:r>
          </w:p>
        </w:tc>
        <w:tc>
          <w:tcPr>
            <w:tcW w:w="962" w:type="pct"/>
            <w:gridSpan w:val="2"/>
            <w:vAlign w:val="center"/>
          </w:tcPr>
          <w:p w:rsidR="00984489" w:rsidRDefault="00984489" w:rsidP="00984489">
            <w:pPr>
              <w:spacing w:line="240" w:lineRule="auto"/>
              <w:jc w:val="center"/>
            </w:pPr>
            <w:r>
              <w:t>0</w:t>
            </w:r>
          </w:p>
        </w:tc>
      </w:tr>
      <w:tr w:rsidR="00984489" w:rsidTr="002C4A19">
        <w:trPr>
          <w:cantSplit/>
          <w:trHeight w:val="20"/>
          <w:jc w:val="center"/>
        </w:trPr>
        <w:tc>
          <w:tcPr>
            <w:tcW w:w="431" w:type="pct"/>
            <w:vAlign w:val="center"/>
          </w:tcPr>
          <w:p w:rsidR="00984489" w:rsidRDefault="00984489" w:rsidP="00984489">
            <w:pPr>
              <w:spacing w:line="240" w:lineRule="auto"/>
              <w:jc w:val="center"/>
            </w:pPr>
            <w:r>
              <w:t>3</w:t>
            </w:r>
          </w:p>
        </w:tc>
        <w:tc>
          <w:tcPr>
            <w:tcW w:w="324" w:type="pct"/>
            <w:vAlign w:val="center"/>
          </w:tcPr>
          <w:p w:rsidR="00984489" w:rsidRDefault="00984489" w:rsidP="00984489">
            <w:pPr>
              <w:spacing w:line="240" w:lineRule="auto"/>
              <w:jc w:val="center"/>
            </w:pPr>
            <w:r>
              <w:t>Me</w:t>
            </w:r>
          </w:p>
        </w:tc>
        <w:tc>
          <w:tcPr>
            <w:tcW w:w="938" w:type="pct"/>
            <w:vAlign w:val="center"/>
          </w:tcPr>
          <w:p w:rsidR="00984489" w:rsidRDefault="00984489" w:rsidP="00984489">
            <w:pPr>
              <w:spacing w:line="240" w:lineRule="auto"/>
              <w:jc w:val="center"/>
            </w:pPr>
            <w:r>
              <w:t>0.5</w:t>
            </w:r>
          </w:p>
        </w:tc>
        <w:tc>
          <w:tcPr>
            <w:tcW w:w="757" w:type="pct"/>
          </w:tcPr>
          <w:p w:rsidR="00984489" w:rsidRDefault="00984489" w:rsidP="00984489">
            <w:pPr>
              <w:spacing w:line="240" w:lineRule="auto"/>
              <w:jc w:val="center"/>
            </w:pPr>
            <w:r>
              <w:t>24</w:t>
            </w:r>
          </w:p>
        </w:tc>
        <w:tc>
          <w:tcPr>
            <w:tcW w:w="1588" w:type="pct"/>
            <w:gridSpan w:val="2"/>
            <w:vAlign w:val="center"/>
          </w:tcPr>
          <w:p w:rsidR="00984489" w:rsidRDefault="00984489" w:rsidP="00984489">
            <w:pPr>
              <w:spacing w:line="240" w:lineRule="auto"/>
              <w:jc w:val="center"/>
            </w:pPr>
            <w:r>
              <w:t xml:space="preserve">-78 </w:t>
            </w:r>
            <w:r>
              <w:rPr>
                <w:vertAlign w:val="superscript"/>
              </w:rPr>
              <w:t>o</w:t>
            </w:r>
            <w:r>
              <w:t>C to rt</w:t>
            </w:r>
          </w:p>
        </w:tc>
        <w:tc>
          <w:tcPr>
            <w:tcW w:w="962" w:type="pct"/>
            <w:gridSpan w:val="2"/>
            <w:vAlign w:val="center"/>
          </w:tcPr>
          <w:p w:rsidR="00984489" w:rsidRDefault="00984489" w:rsidP="00984489">
            <w:pPr>
              <w:spacing w:line="240" w:lineRule="auto"/>
              <w:jc w:val="center"/>
            </w:pPr>
            <w:r>
              <w:t>11</w:t>
            </w:r>
          </w:p>
        </w:tc>
      </w:tr>
      <w:tr w:rsidR="00984489" w:rsidTr="002C4A19">
        <w:trPr>
          <w:cantSplit/>
          <w:trHeight w:val="20"/>
          <w:jc w:val="center"/>
        </w:trPr>
        <w:tc>
          <w:tcPr>
            <w:tcW w:w="431" w:type="pct"/>
            <w:vAlign w:val="center"/>
          </w:tcPr>
          <w:p w:rsidR="00984489" w:rsidRDefault="00984489" w:rsidP="00984489">
            <w:pPr>
              <w:spacing w:line="240" w:lineRule="auto"/>
              <w:jc w:val="center"/>
            </w:pPr>
            <w:r>
              <w:t>4</w:t>
            </w:r>
          </w:p>
        </w:tc>
        <w:tc>
          <w:tcPr>
            <w:tcW w:w="324" w:type="pct"/>
            <w:vAlign w:val="center"/>
          </w:tcPr>
          <w:p w:rsidR="00984489" w:rsidRDefault="00984489" w:rsidP="00984489">
            <w:pPr>
              <w:spacing w:line="240" w:lineRule="auto"/>
              <w:jc w:val="center"/>
            </w:pPr>
            <w:r>
              <w:t>Me</w:t>
            </w:r>
          </w:p>
        </w:tc>
        <w:tc>
          <w:tcPr>
            <w:tcW w:w="938" w:type="pct"/>
            <w:vAlign w:val="center"/>
          </w:tcPr>
          <w:p w:rsidR="00984489" w:rsidRDefault="00984489" w:rsidP="00984489">
            <w:pPr>
              <w:spacing w:line="240" w:lineRule="auto"/>
              <w:jc w:val="center"/>
            </w:pPr>
            <w:r>
              <w:t>1</w:t>
            </w:r>
          </w:p>
        </w:tc>
        <w:tc>
          <w:tcPr>
            <w:tcW w:w="757" w:type="pct"/>
          </w:tcPr>
          <w:p w:rsidR="00984489" w:rsidRDefault="00984489" w:rsidP="00984489">
            <w:pPr>
              <w:spacing w:line="240" w:lineRule="auto"/>
              <w:jc w:val="center"/>
            </w:pPr>
            <w:r>
              <w:t>24</w:t>
            </w:r>
          </w:p>
        </w:tc>
        <w:tc>
          <w:tcPr>
            <w:tcW w:w="1588" w:type="pct"/>
            <w:gridSpan w:val="2"/>
            <w:vAlign w:val="center"/>
          </w:tcPr>
          <w:p w:rsidR="00984489" w:rsidRDefault="00984489" w:rsidP="00984489">
            <w:pPr>
              <w:spacing w:line="240" w:lineRule="auto"/>
              <w:jc w:val="center"/>
            </w:pPr>
            <w:r>
              <w:t xml:space="preserve">-20 </w:t>
            </w:r>
            <w:r>
              <w:rPr>
                <w:vertAlign w:val="superscript"/>
              </w:rPr>
              <w:t>o</w:t>
            </w:r>
            <w:r>
              <w:t>C to rt</w:t>
            </w:r>
          </w:p>
        </w:tc>
        <w:tc>
          <w:tcPr>
            <w:tcW w:w="962" w:type="pct"/>
            <w:gridSpan w:val="2"/>
            <w:vAlign w:val="center"/>
          </w:tcPr>
          <w:p w:rsidR="00984489" w:rsidRDefault="00984489" w:rsidP="00984489">
            <w:pPr>
              <w:spacing w:line="240" w:lineRule="auto"/>
              <w:jc w:val="center"/>
            </w:pPr>
            <w:r>
              <w:t>24</w:t>
            </w:r>
          </w:p>
        </w:tc>
      </w:tr>
      <w:tr w:rsidR="00984489" w:rsidTr="002C4A19">
        <w:trPr>
          <w:cantSplit/>
          <w:trHeight w:val="20"/>
          <w:jc w:val="center"/>
        </w:trPr>
        <w:tc>
          <w:tcPr>
            <w:tcW w:w="431" w:type="pct"/>
            <w:vAlign w:val="center"/>
          </w:tcPr>
          <w:p w:rsidR="00984489" w:rsidRDefault="00984489" w:rsidP="00984489">
            <w:pPr>
              <w:spacing w:line="240" w:lineRule="auto"/>
              <w:jc w:val="center"/>
            </w:pPr>
            <w:r>
              <w:t>5</w:t>
            </w:r>
          </w:p>
        </w:tc>
        <w:tc>
          <w:tcPr>
            <w:tcW w:w="324" w:type="pct"/>
            <w:vAlign w:val="center"/>
          </w:tcPr>
          <w:p w:rsidR="00984489" w:rsidRDefault="00984489" w:rsidP="00984489">
            <w:pPr>
              <w:spacing w:line="240" w:lineRule="auto"/>
              <w:jc w:val="center"/>
            </w:pPr>
            <w:r>
              <w:t>Me</w:t>
            </w:r>
          </w:p>
        </w:tc>
        <w:tc>
          <w:tcPr>
            <w:tcW w:w="938" w:type="pct"/>
            <w:vAlign w:val="center"/>
          </w:tcPr>
          <w:p w:rsidR="00984489" w:rsidRDefault="00984489" w:rsidP="00984489">
            <w:pPr>
              <w:spacing w:line="240" w:lineRule="auto"/>
              <w:jc w:val="center"/>
            </w:pPr>
            <w:r>
              <w:t>1</w:t>
            </w:r>
          </w:p>
        </w:tc>
        <w:tc>
          <w:tcPr>
            <w:tcW w:w="757" w:type="pct"/>
          </w:tcPr>
          <w:p w:rsidR="00984489" w:rsidRDefault="00984489" w:rsidP="00984489">
            <w:pPr>
              <w:spacing w:line="240" w:lineRule="auto"/>
              <w:jc w:val="center"/>
            </w:pPr>
            <w:r>
              <w:t>48</w:t>
            </w:r>
          </w:p>
        </w:tc>
        <w:tc>
          <w:tcPr>
            <w:tcW w:w="1588" w:type="pct"/>
            <w:gridSpan w:val="2"/>
            <w:vAlign w:val="center"/>
          </w:tcPr>
          <w:p w:rsidR="00984489" w:rsidRDefault="00984489" w:rsidP="00984489">
            <w:pPr>
              <w:spacing w:line="240" w:lineRule="auto"/>
              <w:jc w:val="center"/>
            </w:pPr>
            <w:r>
              <w:t xml:space="preserve">-78 </w:t>
            </w:r>
            <w:r>
              <w:rPr>
                <w:vertAlign w:val="superscript"/>
              </w:rPr>
              <w:t>o</w:t>
            </w:r>
            <w:r>
              <w:t xml:space="preserve">C to 0 </w:t>
            </w:r>
            <w:r>
              <w:rPr>
                <w:vertAlign w:val="superscript"/>
              </w:rPr>
              <w:t>o</w:t>
            </w:r>
            <w:r>
              <w:t>C</w:t>
            </w:r>
          </w:p>
        </w:tc>
        <w:tc>
          <w:tcPr>
            <w:tcW w:w="962" w:type="pct"/>
            <w:gridSpan w:val="2"/>
            <w:vAlign w:val="center"/>
          </w:tcPr>
          <w:p w:rsidR="00984489" w:rsidRDefault="00984489" w:rsidP="00984489">
            <w:pPr>
              <w:spacing w:line="240" w:lineRule="auto"/>
              <w:jc w:val="center"/>
            </w:pPr>
            <w:r>
              <w:t>13</w:t>
            </w:r>
          </w:p>
        </w:tc>
      </w:tr>
      <w:tr w:rsidR="00984489" w:rsidTr="002C4A19">
        <w:trPr>
          <w:cantSplit/>
          <w:trHeight w:val="20"/>
          <w:jc w:val="center"/>
        </w:trPr>
        <w:tc>
          <w:tcPr>
            <w:tcW w:w="431" w:type="pct"/>
            <w:vAlign w:val="center"/>
          </w:tcPr>
          <w:p w:rsidR="00984489" w:rsidRDefault="00984489" w:rsidP="00984489">
            <w:pPr>
              <w:spacing w:line="240" w:lineRule="auto"/>
              <w:jc w:val="center"/>
            </w:pPr>
            <w:r>
              <w:t>6</w:t>
            </w:r>
          </w:p>
        </w:tc>
        <w:tc>
          <w:tcPr>
            <w:tcW w:w="324" w:type="pct"/>
            <w:vAlign w:val="center"/>
          </w:tcPr>
          <w:p w:rsidR="00984489" w:rsidRDefault="00984489" w:rsidP="00984489">
            <w:pPr>
              <w:spacing w:line="240" w:lineRule="auto"/>
              <w:jc w:val="center"/>
            </w:pPr>
            <w:r>
              <w:t>Ph</w:t>
            </w:r>
          </w:p>
        </w:tc>
        <w:tc>
          <w:tcPr>
            <w:tcW w:w="938" w:type="pct"/>
            <w:vAlign w:val="center"/>
          </w:tcPr>
          <w:p w:rsidR="00984489" w:rsidRDefault="00984489" w:rsidP="00984489">
            <w:pPr>
              <w:spacing w:line="240" w:lineRule="auto"/>
              <w:jc w:val="center"/>
            </w:pPr>
            <w:r>
              <w:t>0.5</w:t>
            </w:r>
          </w:p>
        </w:tc>
        <w:tc>
          <w:tcPr>
            <w:tcW w:w="757" w:type="pct"/>
          </w:tcPr>
          <w:p w:rsidR="00984489" w:rsidRDefault="00984489" w:rsidP="00984489">
            <w:pPr>
              <w:spacing w:line="240" w:lineRule="auto"/>
              <w:jc w:val="center"/>
            </w:pPr>
            <w:r>
              <w:t>1</w:t>
            </w:r>
          </w:p>
        </w:tc>
        <w:tc>
          <w:tcPr>
            <w:tcW w:w="1588" w:type="pct"/>
            <w:gridSpan w:val="2"/>
            <w:vAlign w:val="center"/>
          </w:tcPr>
          <w:p w:rsidR="00984489" w:rsidRDefault="00984489" w:rsidP="00984489">
            <w:pPr>
              <w:spacing w:line="240" w:lineRule="auto"/>
              <w:jc w:val="center"/>
            </w:pPr>
            <w:r>
              <w:t xml:space="preserve">-78 </w:t>
            </w:r>
            <w:r w:rsidRPr="00984489">
              <w:rPr>
                <w:vertAlign w:val="superscript"/>
              </w:rPr>
              <w:t>o</w:t>
            </w:r>
            <w:r>
              <w:t>C to rt</w:t>
            </w:r>
          </w:p>
        </w:tc>
        <w:tc>
          <w:tcPr>
            <w:tcW w:w="962" w:type="pct"/>
            <w:gridSpan w:val="2"/>
            <w:vAlign w:val="center"/>
          </w:tcPr>
          <w:p w:rsidR="00984489" w:rsidRDefault="00984489" w:rsidP="00984489">
            <w:pPr>
              <w:spacing w:line="240" w:lineRule="auto"/>
              <w:jc w:val="center"/>
            </w:pPr>
            <w:r>
              <w:t>0</w:t>
            </w:r>
          </w:p>
        </w:tc>
      </w:tr>
      <w:tr w:rsidR="00984489" w:rsidTr="002C4A19">
        <w:trPr>
          <w:cantSplit/>
          <w:trHeight w:val="20"/>
          <w:jc w:val="center"/>
        </w:trPr>
        <w:tc>
          <w:tcPr>
            <w:tcW w:w="431" w:type="pct"/>
            <w:vAlign w:val="center"/>
          </w:tcPr>
          <w:p w:rsidR="00984489" w:rsidRDefault="00984489" w:rsidP="00984489">
            <w:pPr>
              <w:spacing w:line="240" w:lineRule="auto"/>
              <w:jc w:val="center"/>
            </w:pPr>
            <w:r>
              <w:t>7</w:t>
            </w:r>
          </w:p>
        </w:tc>
        <w:tc>
          <w:tcPr>
            <w:tcW w:w="324" w:type="pct"/>
            <w:vAlign w:val="center"/>
          </w:tcPr>
          <w:p w:rsidR="00984489" w:rsidRDefault="00984489" w:rsidP="00984489">
            <w:pPr>
              <w:spacing w:line="240" w:lineRule="auto"/>
              <w:jc w:val="center"/>
            </w:pPr>
            <w:r>
              <w:t>Ph</w:t>
            </w:r>
          </w:p>
        </w:tc>
        <w:tc>
          <w:tcPr>
            <w:tcW w:w="938" w:type="pct"/>
            <w:vAlign w:val="center"/>
          </w:tcPr>
          <w:p w:rsidR="00984489" w:rsidRDefault="00984489" w:rsidP="00984489">
            <w:pPr>
              <w:spacing w:line="240" w:lineRule="auto"/>
              <w:jc w:val="center"/>
            </w:pPr>
            <w:r>
              <w:t>0.5</w:t>
            </w:r>
          </w:p>
        </w:tc>
        <w:tc>
          <w:tcPr>
            <w:tcW w:w="757" w:type="pct"/>
          </w:tcPr>
          <w:p w:rsidR="00984489" w:rsidRDefault="00984489" w:rsidP="00984489">
            <w:pPr>
              <w:spacing w:line="240" w:lineRule="auto"/>
              <w:jc w:val="center"/>
            </w:pPr>
            <w:r>
              <w:t>3</w:t>
            </w:r>
          </w:p>
        </w:tc>
        <w:tc>
          <w:tcPr>
            <w:tcW w:w="1588" w:type="pct"/>
            <w:gridSpan w:val="2"/>
            <w:vAlign w:val="center"/>
          </w:tcPr>
          <w:p w:rsidR="00984489" w:rsidRDefault="00984489" w:rsidP="00984489">
            <w:pPr>
              <w:spacing w:line="240" w:lineRule="auto"/>
              <w:jc w:val="center"/>
            </w:pPr>
            <w:r>
              <w:t xml:space="preserve">-78 </w:t>
            </w:r>
            <w:r>
              <w:rPr>
                <w:vertAlign w:val="superscript"/>
              </w:rPr>
              <w:t>o</w:t>
            </w:r>
            <w:r>
              <w:t>C to rt</w:t>
            </w:r>
          </w:p>
        </w:tc>
        <w:tc>
          <w:tcPr>
            <w:tcW w:w="962" w:type="pct"/>
            <w:gridSpan w:val="2"/>
            <w:vAlign w:val="center"/>
          </w:tcPr>
          <w:p w:rsidR="00984489" w:rsidRPr="00984489" w:rsidRDefault="00984489" w:rsidP="00984489">
            <w:pPr>
              <w:spacing w:line="240" w:lineRule="auto"/>
              <w:jc w:val="center"/>
            </w:pPr>
            <w:r>
              <w:t>0</w:t>
            </w:r>
          </w:p>
        </w:tc>
      </w:tr>
      <w:tr w:rsidR="00984489" w:rsidTr="002C4A19">
        <w:trPr>
          <w:cantSplit/>
          <w:trHeight w:val="20"/>
          <w:jc w:val="center"/>
        </w:trPr>
        <w:tc>
          <w:tcPr>
            <w:tcW w:w="431" w:type="pct"/>
            <w:vAlign w:val="center"/>
          </w:tcPr>
          <w:p w:rsidR="00984489" w:rsidRDefault="00984489" w:rsidP="00984489">
            <w:pPr>
              <w:spacing w:line="240" w:lineRule="auto"/>
              <w:jc w:val="center"/>
            </w:pPr>
            <w:r>
              <w:t>8</w:t>
            </w:r>
          </w:p>
        </w:tc>
        <w:tc>
          <w:tcPr>
            <w:tcW w:w="324" w:type="pct"/>
            <w:vAlign w:val="center"/>
          </w:tcPr>
          <w:p w:rsidR="00984489" w:rsidRDefault="00984489" w:rsidP="00984489">
            <w:pPr>
              <w:spacing w:line="240" w:lineRule="auto"/>
              <w:jc w:val="center"/>
            </w:pPr>
            <w:r>
              <w:t>Ph</w:t>
            </w:r>
          </w:p>
        </w:tc>
        <w:tc>
          <w:tcPr>
            <w:tcW w:w="938" w:type="pct"/>
            <w:vAlign w:val="center"/>
          </w:tcPr>
          <w:p w:rsidR="00984489" w:rsidRDefault="00984489" w:rsidP="00984489">
            <w:pPr>
              <w:spacing w:line="240" w:lineRule="auto"/>
              <w:jc w:val="center"/>
            </w:pPr>
            <w:r>
              <w:t>0.5</w:t>
            </w:r>
          </w:p>
        </w:tc>
        <w:tc>
          <w:tcPr>
            <w:tcW w:w="757" w:type="pct"/>
          </w:tcPr>
          <w:p w:rsidR="00984489" w:rsidRDefault="00984489" w:rsidP="00984489">
            <w:pPr>
              <w:spacing w:line="240" w:lineRule="auto"/>
              <w:jc w:val="center"/>
            </w:pPr>
            <w:r>
              <w:t>24</w:t>
            </w:r>
          </w:p>
        </w:tc>
        <w:tc>
          <w:tcPr>
            <w:tcW w:w="1588" w:type="pct"/>
            <w:gridSpan w:val="2"/>
            <w:vAlign w:val="center"/>
          </w:tcPr>
          <w:p w:rsidR="00984489" w:rsidRPr="000C38D9" w:rsidRDefault="00984489" w:rsidP="00984489">
            <w:pPr>
              <w:spacing w:line="240" w:lineRule="auto"/>
              <w:jc w:val="center"/>
            </w:pPr>
            <w:r>
              <w:t xml:space="preserve">-78 </w:t>
            </w:r>
            <w:r>
              <w:rPr>
                <w:vertAlign w:val="superscript"/>
              </w:rPr>
              <w:t>o</w:t>
            </w:r>
            <w:r>
              <w:t>C to rt</w:t>
            </w:r>
          </w:p>
        </w:tc>
        <w:tc>
          <w:tcPr>
            <w:tcW w:w="962" w:type="pct"/>
            <w:gridSpan w:val="2"/>
            <w:vAlign w:val="center"/>
          </w:tcPr>
          <w:p w:rsidR="00984489" w:rsidRPr="00BB1621" w:rsidRDefault="00984489" w:rsidP="00984489">
            <w:pPr>
              <w:spacing w:line="240" w:lineRule="auto"/>
              <w:jc w:val="center"/>
            </w:pPr>
            <w:r>
              <w:t>0</w:t>
            </w:r>
          </w:p>
        </w:tc>
      </w:tr>
    </w:tbl>
    <w:p w:rsidR="00984489" w:rsidRDefault="00984489" w:rsidP="00984489">
      <w:pPr>
        <w:jc w:val="both"/>
      </w:pPr>
    </w:p>
    <w:p w:rsidR="00052194" w:rsidRDefault="00DF1DBE" w:rsidP="004306FD">
      <w:pPr>
        <w:jc w:val="both"/>
      </w:pPr>
      <w:r>
        <w:t xml:space="preserve">A procedure for successful </w:t>
      </w:r>
      <w:r>
        <w:rPr>
          <w:i/>
        </w:rPr>
        <w:t>N-</w:t>
      </w:r>
      <w:r>
        <w:t>acylation of the diphenyl auxiliary has not been published, and previous work in the Jones group</w:t>
      </w:r>
      <w:r w:rsidR="005E7695">
        <w:fldChar w:fldCharType="begin" w:fldLock="1"/>
      </w:r>
      <w:r w:rsidR="00FC3941">
        <w:instrText>ADDIN CSL_CITATION {"citationItems":[{"id":"ITEM-1","itemData":{"author":[{"dropping-particle":"","family":"Simmons","given":"J","non-dropping-particle":"","parse-names":false,"suffix":""}],"id":"ITEM-1","issued":{"date-parts":[["2017"]]},"title":"Approaches to Selective Phosphoryl Transfer, 2017","type":"article-journal"},"uris":["http://www.mendeley.com/documents/?uuid=bbdd364c-2e9d-43aa-910b-a50d300f03bc"]}],"mendeley":{"formattedCitation":"&lt;sup&gt;80&lt;/sup&gt;","plainTextFormattedCitation":"80","previouslyFormattedCitation":"&lt;sup&gt;80&lt;/sup&gt;"},"properties":{"noteIndex":0},"schema":"https://github.com/citation-style-language/schema/raw/master/csl-citation.json"}</w:instrText>
      </w:r>
      <w:r w:rsidR="005E7695">
        <w:fldChar w:fldCharType="separate"/>
      </w:r>
      <w:r w:rsidR="005C01E1" w:rsidRPr="005C01E1">
        <w:rPr>
          <w:noProof/>
          <w:vertAlign w:val="superscript"/>
        </w:rPr>
        <w:t>80</w:t>
      </w:r>
      <w:r w:rsidR="005E7695">
        <w:fldChar w:fldCharType="end"/>
      </w:r>
      <w:r>
        <w:t xml:space="preserve"> has demonstrated that the bulky geminal diphenyl moiety can have a significant effect on the reactivity of the oxazolidinone. Whilst these characteristics may have made for an interesting substrate during the aldol reaction, failure to acylate was therefore </w:t>
      </w:r>
      <w:r w:rsidR="002C4A19">
        <w:t>un</w:t>
      </w:r>
      <w:r>
        <w:t xml:space="preserve">surprising. Conversely, </w:t>
      </w:r>
      <w:r>
        <w:rPr>
          <w:i/>
        </w:rPr>
        <w:t>N</w:t>
      </w:r>
      <w:r>
        <w:t>-acylation of the dimethyl ‘SuperQuat’ (</w:t>
      </w:r>
      <w:r w:rsidR="00FE0033">
        <w:rPr>
          <w:b/>
        </w:rPr>
        <w:t>153</w:t>
      </w:r>
      <w:r>
        <w:t>) with chloroacetyl chloride has been reported and failure to reproduce the literature conditions (</w:t>
      </w:r>
      <w:r w:rsidRPr="002C4A19">
        <w:rPr>
          <w:b/>
        </w:rPr>
        <w:t>Table</w:t>
      </w:r>
      <w:r>
        <w:t xml:space="preserve"> </w:t>
      </w:r>
      <w:r w:rsidR="00052194">
        <w:rPr>
          <w:b/>
        </w:rPr>
        <w:t>1</w:t>
      </w:r>
      <w:r>
        <w:t>, entry 1) was highly disappointing.</w:t>
      </w:r>
      <w:r w:rsidR="004306FD">
        <w:t xml:space="preserve"> Further optimisation of the </w:t>
      </w:r>
      <w:r w:rsidR="00052194">
        <w:t>conversion</w:t>
      </w:r>
      <w:r w:rsidR="004306FD">
        <w:t xml:space="preserve"> in this reaction was intended but this approach was eventually deprioritised in favour of a different strategy.</w:t>
      </w:r>
    </w:p>
    <w:p w:rsidR="00052194" w:rsidRDefault="00052194" w:rsidP="00052194">
      <w:pPr>
        <w:spacing w:line="276" w:lineRule="auto"/>
      </w:pPr>
      <w:r>
        <w:br w:type="page"/>
      </w:r>
    </w:p>
    <w:p w:rsidR="0043309C" w:rsidRDefault="0043309C" w:rsidP="00825AAC">
      <w:pPr>
        <w:pStyle w:val="Heading2"/>
      </w:pPr>
      <w:bookmarkStart w:id="32" w:name="_Toc8589748"/>
      <w:r>
        <w:lastRenderedPageBreak/>
        <w:t>Asymmetric Strecker Reaction</w:t>
      </w:r>
      <w:bookmarkEnd w:id="32"/>
    </w:p>
    <w:p w:rsidR="001024C5" w:rsidRDefault="00E045B4" w:rsidP="00E045B4">
      <w:pPr>
        <w:jc w:val="both"/>
      </w:pPr>
      <w:r>
        <w:t>The Strecker amino acid synthesis was first reported in 1850 and gives access to α-amino nitriles from the reaction of an aldehyde, an amine and cyanide.</w:t>
      </w:r>
      <w:r w:rsidR="005E7695">
        <w:fldChar w:fldCharType="begin" w:fldLock="1"/>
      </w:r>
      <w:r w:rsidR="00FC3941">
        <w:instrText>ADDIN CSL_CITATION {"citationItems":[{"id":"ITEM-1","itemData":{"author":[{"dropping-particle":"","family":"Strecker","given":"A","non-dropping-particle":"","parse-names":false,"suffix":""}],"container-title":"Ann. Chem. Pharm.","id":"ITEM-1","issued":{"date-parts":[["1850"]]},"note":"Original reference for the addition of cyanide + ammonie to an aldehyde.","page":"27","title":"No Title","type":"article-journal","volume":"75"},"uris":["http://www.mendeley.com/documents/?uuid=d64c30ba-6e5d-4b20-8dd4-85d0456a57ba"]}],"mendeley":{"formattedCitation":"&lt;sup&gt;81&lt;/sup&gt;","plainTextFormattedCitation":"81","previouslyFormattedCitation":"&lt;sup&gt;81&lt;/sup&gt;"},"properties":{"noteIndex":0},"schema":"https://github.com/citation-style-language/schema/raw/master/csl-citation.json"}</w:instrText>
      </w:r>
      <w:r w:rsidR="005E7695">
        <w:fldChar w:fldCharType="separate"/>
      </w:r>
      <w:r w:rsidR="005C01E1" w:rsidRPr="005C01E1">
        <w:rPr>
          <w:noProof/>
          <w:vertAlign w:val="superscript"/>
        </w:rPr>
        <w:t>81</w:t>
      </w:r>
      <w:r w:rsidR="005E7695">
        <w:fldChar w:fldCharType="end"/>
      </w:r>
      <w:r>
        <w:t xml:space="preserve"> Hydrolysis of these α-amino nitriles furnishes the corresponding α-amino acids and allows for the convenient preparation of a large number of non-proteinogenic α-amino acids. Reduction of the α-aminonitriles also gives access to 1,2-diamines, and α-amino nitriles can be functionalised to give carbonyl compounds, amines and enamines, as well as various heterocycles, depending on the substrate.</w:t>
      </w:r>
      <w:r w:rsidR="005E7695">
        <w:fldChar w:fldCharType="begin" w:fldLock="1"/>
      </w:r>
      <w:r w:rsidR="00FC3941">
        <w:instrText>ADDIN CSL_CITATION {"citationItems":[{"id":"ITEM-1","itemData":{"DOI":"10.1039/a908290e","ISBN":"0306-0012","ISSN":"03060012","author":[{"dropping-particle":"","family":"Enders","given":"Dieter","non-dropping-particle":"","parse-names":false,"suffix":""},{"dropping-particle":"","family":"Shilvock","given":"John P.","non-dropping-particle":"","parse-names":false,"suffix":""}],"container-title":"Chemical Society Reviews","id":"ITEM-1","issue":"5","issued":{"date-parts":[["2000"]]},"page":"359-373","title":"Some recent applications of α-amino nitrile chemistry","type":"article-journal","volume":"29"},"uris":["http://www.mendeley.com/documents/?uuid=597f8f84-79ae-46e5-8c9a-6aab31a1d7c2"]}],"mendeley":{"formattedCitation":"&lt;sup&gt;82&lt;/sup&gt;","plainTextFormattedCitation":"82","previouslyFormattedCitation":"&lt;sup&gt;82&lt;/sup&gt;"},"properties":{"noteIndex":0},"schema":"https://github.com/citation-style-language/schema/raw/master/csl-citation.json"}</w:instrText>
      </w:r>
      <w:r w:rsidR="005E7695">
        <w:fldChar w:fldCharType="separate"/>
      </w:r>
      <w:r w:rsidR="005C01E1" w:rsidRPr="005C01E1">
        <w:rPr>
          <w:noProof/>
          <w:vertAlign w:val="superscript"/>
        </w:rPr>
        <w:t>82</w:t>
      </w:r>
      <w:r w:rsidR="005E7695">
        <w:fldChar w:fldCharType="end"/>
      </w:r>
      <w:r>
        <w:t xml:space="preserve"> The α-amino acid functional group is present in a number of biologically active natural products and pharmaceuticals, and the importance of obtaining enantiopure materials for such applications has provided the impetus for significant development of the asymmetric Strecker reaction. A vast array of chiral catalysts have been developed in recent decades including cyclic dipeptides,</w:t>
      </w:r>
      <w:r w:rsidR="005E7695">
        <w:fldChar w:fldCharType="begin" w:fldLock="1"/>
      </w:r>
      <w:r w:rsidR="00FC3941">
        <w:instrText>ADDIN CSL_CITATION {"citationItems":[{"id":"ITEM-1","itemData":{"author":[{"dropping-particle":"","family":"Iyer","given":"M","non-dropping-particle":"","parse-names":false,"suffix":""},{"dropping-particle":"","family":"Gigstad","given":"KM","non-dropping-particle":"","parse-names":false,"suffix":""},{"dropping-particle":"","family":"Namdev","given":"ND","non-dropping-particle":"","parse-names":false,"suffix":""},{"dropping-particle":"","family":"Lipton","given":"M","non-dropping-particle":"","parse-names":false,"suffix":""}],"container-title":"Journal of the American Chemical Society","id":"ITEM-1","issued":{"date-parts":[["1996"]]},"note":"Usage of cyclic dipeptide catalysis for asymmetric Strecker reaction.","page":"4910","title":"No Title","type":"article-journal","volume":"118"},"uris":["http://www.mendeley.com/documents/?uuid=1e8e4da9-c316-43af-a6e5-02ca1db7af4b"]}],"mendeley":{"formattedCitation":"&lt;sup&gt;83&lt;/sup&gt;","plainTextFormattedCitation":"83","previouslyFormattedCitation":"&lt;sup&gt;83&lt;/sup&gt;"},"properties":{"noteIndex":0},"schema":"https://github.com/citation-style-language/schema/raw/master/csl-citation.json"}</w:instrText>
      </w:r>
      <w:r w:rsidR="005E7695">
        <w:fldChar w:fldCharType="separate"/>
      </w:r>
      <w:r w:rsidR="005C01E1" w:rsidRPr="005C01E1">
        <w:rPr>
          <w:noProof/>
          <w:vertAlign w:val="superscript"/>
        </w:rPr>
        <w:t>83</w:t>
      </w:r>
      <w:r w:rsidR="005E7695">
        <w:fldChar w:fldCharType="end"/>
      </w:r>
      <w:r>
        <w:t xml:space="preserve"> chiral urea-based catalysts,</w:t>
      </w:r>
      <w:r w:rsidR="005E7695">
        <w:fldChar w:fldCharType="begin" w:fldLock="1"/>
      </w:r>
      <w:r w:rsidR="00FC3941">
        <w:instrText>ADDIN CSL_CITATION {"citationItems":[{"id":"ITEM-1","itemData":{"author":[{"dropping-particle":"","family":"Jacobsen","given":"EN","non-dropping-particle":"","parse-names":false,"suffix":""},{"dropping-particle":"","family":"Brak","given":"K","non-dropping-particle":"","parse-names":false,"suffix":""}],"container-title":"Angewandte Chemie International Edition","id":"ITEM-1","issued":{"date-parts":[["2013"]]},"note":"Usage of chiral urea catalyst for asymmetric Strecker reaction.","page":"534","title":"No Title","type":"article-journal","volume":"52"},"uris":["http://www.mendeley.com/documents/?uuid=1f9d1f32-0a45-4299-b292-fdfbe9ddc643"]}],"mendeley":{"formattedCitation":"&lt;sup&gt;84&lt;/sup&gt;","plainTextFormattedCitation":"84","previouslyFormattedCitation":"&lt;sup&gt;84&lt;/sup&gt;"},"properties":{"noteIndex":0},"schema":"https://github.com/citation-style-language/schema/raw/master/csl-citation.json"}</w:instrText>
      </w:r>
      <w:r w:rsidR="005E7695">
        <w:fldChar w:fldCharType="separate"/>
      </w:r>
      <w:r w:rsidR="005C01E1" w:rsidRPr="005C01E1">
        <w:rPr>
          <w:noProof/>
          <w:vertAlign w:val="superscript"/>
        </w:rPr>
        <w:t>84</w:t>
      </w:r>
      <w:r w:rsidR="005E7695">
        <w:fldChar w:fldCharType="end"/>
      </w:r>
      <w:r>
        <w:t xml:space="preserve"> various metal catalysts</w:t>
      </w:r>
      <w:r w:rsidR="005E7695">
        <w:fldChar w:fldCharType="begin" w:fldLock="1"/>
      </w:r>
      <w:r w:rsidR="00FC3941">
        <w:instrText>ADDIN CSL_CITATION {"citationItems":[{"id":"ITEM-1","itemData":{"author":[{"dropping-particle":"","family":"Sigman","given":"MS","non-dropping-particle":"","parse-names":false,"suffix":""},{"dropping-particle":"","family":"Jacobsen","given":"EN","non-dropping-particle":"","parse-names":false,"suffix":""}],"container-title":"Journal of the American Chemical Society","id":"ITEM-1","issued":{"date-parts":[["1998"]]},"note":"Metal catalysis for asymmetric Strecker reaction.","page":"5315","title":"No Title","type":"article-journal","volume":"120"},"uris":["http://www.mendeley.com/documents/?uuid=60957b6a-e2f9-40a5-9252-78d94d8a8f49"]}],"mendeley":{"formattedCitation":"&lt;sup&gt;85&lt;/sup&gt;","plainTextFormattedCitation":"85","previouslyFormattedCitation":"&lt;sup&gt;85&lt;/sup&gt;"},"properties":{"noteIndex":0},"schema":"https://github.com/citation-style-language/schema/raw/master/csl-citation.json"}</w:instrText>
      </w:r>
      <w:r w:rsidR="005E7695">
        <w:fldChar w:fldCharType="separate"/>
      </w:r>
      <w:r w:rsidR="005C01E1" w:rsidRPr="005C01E1">
        <w:rPr>
          <w:noProof/>
          <w:vertAlign w:val="superscript"/>
        </w:rPr>
        <w:t>85</w:t>
      </w:r>
      <w:r w:rsidR="005E7695">
        <w:fldChar w:fldCharType="end"/>
      </w:r>
      <w:r>
        <w:rPr>
          <w:vertAlign w:val="superscript"/>
        </w:rPr>
        <w:t>,</w:t>
      </w:r>
      <w:r w:rsidR="005E7695">
        <w:fldChar w:fldCharType="begin" w:fldLock="1"/>
      </w:r>
      <w:r w:rsidR="00FC3941">
        <w:instrText>ADDIN CSL_CITATION {"citationItems":[{"id":"ITEM-1","itemData":{"author":[{"dropping-particle":"","family":"Ishitani","given":"H","non-dropping-particle":"","parse-names":false,"suffix":""},{"dropping-particle":"","family":"Komiyama","given":"S","non-dropping-particle":"","parse-names":false,"suffix":""},{"dropping-particle":"","family":"Kobayashi","given":"S","non-dropping-particle":"","parse-names":false,"suffix":""}],"container-title":"Angewandte Chemie International Edition","id":"ITEM-1","issued":{"date-parts":[["1998"]]},"note":"Metal catalysis for asymmetric Strecker reaction.","page":"3186","title":"No Title","type":"article-journal","volume":"37"},"uris":["http://www.mendeley.com/documents/?uuid=25e6e17d-c97d-4086-bc33-f2556292106c"]}],"mendeley":{"formattedCitation":"&lt;sup&gt;86&lt;/sup&gt;","plainTextFormattedCitation":"86","previouslyFormattedCitation":"&lt;sup&gt;86&lt;/sup&gt;"},"properties":{"noteIndex":0},"schema":"https://github.com/citation-style-language/schema/raw/master/csl-citation.json"}</w:instrText>
      </w:r>
      <w:r w:rsidR="005E7695">
        <w:fldChar w:fldCharType="separate"/>
      </w:r>
      <w:r w:rsidR="005C01E1" w:rsidRPr="005C01E1">
        <w:rPr>
          <w:noProof/>
          <w:vertAlign w:val="superscript"/>
        </w:rPr>
        <w:t>86</w:t>
      </w:r>
      <w:r w:rsidR="005E7695">
        <w:fldChar w:fldCharType="end"/>
      </w:r>
      <w:r>
        <w:rPr>
          <w:vertAlign w:val="superscript"/>
        </w:rPr>
        <w:t>,</w:t>
      </w:r>
      <w:r w:rsidR="005E7695">
        <w:fldChar w:fldCharType="begin" w:fldLock="1"/>
      </w:r>
      <w:r w:rsidR="00FC3941">
        <w:instrText>ADDIN CSL_CITATION {"citationItems":[{"id":"ITEM-1","itemData":{"author":[{"dropping-particle":"","family":"Ishitani","given":"H","non-dropping-particle":"","parse-names":false,"suffix":""},{"dropping-particle":"","family":"Komiyama","given":"S","non-dropping-particle":"","parse-names":false,"suffix":""},{"dropping-particle":"","family":"Hasegawa","given":"Y","non-dropping-particle":"","parse-names":false,"suffix":""},{"dropping-particle":"","family":"Kobayashi","given":"S","non-dropping-particle":"","parse-names":false,"suffix":""}],"container-title":"Journal of the American Chemical Society","id":"ITEM-1","issued":{"date-parts":[["2000"]]},"note":"Metal catalysis for asymmetric Strecker reaction.","page":"762","title":"No Title","type":"article-journal","volume":"122"},"uris":["http://www.mendeley.com/documents/?uuid=3be62cd6-5d6a-484a-8fce-480eedfe0fe8"]}],"mendeley":{"formattedCitation":"&lt;sup&gt;87&lt;/sup&gt;","plainTextFormattedCitation":"87","previouslyFormattedCitation":"&lt;sup&gt;87&lt;/sup&gt;"},"properties":{"noteIndex":0},"schema":"https://github.com/citation-style-language/schema/raw/master/csl-citation.json"}</w:instrText>
      </w:r>
      <w:r w:rsidR="005E7695">
        <w:fldChar w:fldCharType="separate"/>
      </w:r>
      <w:r w:rsidR="005C01E1" w:rsidRPr="005C01E1">
        <w:rPr>
          <w:noProof/>
          <w:vertAlign w:val="superscript"/>
        </w:rPr>
        <w:t>87</w:t>
      </w:r>
      <w:r w:rsidR="005E7695">
        <w:fldChar w:fldCharType="end"/>
      </w:r>
      <w:r>
        <w:t xml:space="preserve"> and others.</w:t>
      </w:r>
      <w:r w:rsidR="005E7695">
        <w:fldChar w:fldCharType="begin" w:fldLock="1"/>
      </w:r>
      <w:r w:rsidR="00FC3941">
        <w:instrText>ADDIN CSL_CITATION {"citationItems":[{"id":"ITEM-1","itemData":{"DOI":"10.1055/s-0034-1380117","ISSN":"0039-7881","author":[{"dropping-particle":"","family":"Liu","given":"Yun-Lin","non-dropping-particle":"","parse-names":false,"suffix":""},{"dropping-particle":"","family":"Zhou","given":"Jian","non-dropping-particle":"","parse-names":false,"suffix":""}],"container-title":"Synthesis","id":"ITEM-1","issued":{"date-parts":[["2015"]]},"page":"1210-1226","title":"Catalytic Asymmetric Strecker Reaction: Bifunctional Chiral Tertiary Amine/Hydrogen-Bond Donor Catalysis Joins the Field","type":"article-journal"},"uris":["http://www.mendeley.com/documents/?uuid=5a5b3512-a8af-477d-835e-bb63105e457f"]}],"mendeley":{"formattedCitation":"&lt;sup&gt;88&lt;/sup&gt;","plainTextFormattedCitation":"88","previouslyFormattedCitation":"&lt;sup&gt;88&lt;/sup&gt;"},"properties":{"noteIndex":0},"schema":"https://github.com/citation-style-language/schema/raw/master/csl-citation.json"}</w:instrText>
      </w:r>
      <w:r w:rsidR="005E7695">
        <w:fldChar w:fldCharType="separate"/>
      </w:r>
      <w:r w:rsidR="005C01E1" w:rsidRPr="005C01E1">
        <w:rPr>
          <w:noProof/>
          <w:vertAlign w:val="superscript"/>
        </w:rPr>
        <w:t>88</w:t>
      </w:r>
      <w:r w:rsidR="005E7695">
        <w:fldChar w:fldCharType="end"/>
      </w:r>
      <w:r>
        <w:rPr>
          <w:vertAlign w:val="superscript"/>
        </w:rPr>
        <w:t>,</w:t>
      </w:r>
      <w:r w:rsidR="005E7695">
        <w:fldChar w:fldCharType="begin" w:fldLock="1"/>
      </w:r>
      <w:r w:rsidR="00FC3941">
        <w:instrText>ADDIN CSL_CITATION {"citationItems":[{"id":"ITEM-1","itemData":{"DOI":"10.1021/cr00013a007","ISSN":"0009-2665","author":[{"dropping-particle":"","family":"Williams","given":"Robert M.","non-dropping-particle":"","parse-names":false,"suffix":""},{"dropping-particle":"","family":"Hendrix","given":"James A.","non-dropping-particle":"","parse-names":false,"suffix":""}],"container-title":"Chemical Reviews","id":"ITEM-1","issue":"5","issued":{"date-parts":[["1992","7"]]},"page":"889-917","title":"Asymmetric synthesis of arylglycines","type":"article-journal","volume":"92"},"uris":["http://www.mendeley.com/documents/?uuid=6d7b5304-b828-4f8f-8276-028a7e945a3e"]}],"mendeley":{"formattedCitation":"&lt;sup&gt;89&lt;/sup&gt;","plainTextFormattedCitation":"89","previouslyFormattedCitation":"&lt;sup&gt;89&lt;/sup&gt;"},"properties":{"noteIndex":0},"schema":"https://github.com/citation-style-language/schema/raw/master/csl-citation.json"}</w:instrText>
      </w:r>
      <w:r w:rsidR="005E7695">
        <w:fldChar w:fldCharType="separate"/>
      </w:r>
      <w:r w:rsidR="005C01E1" w:rsidRPr="005C01E1">
        <w:rPr>
          <w:noProof/>
          <w:vertAlign w:val="superscript"/>
        </w:rPr>
        <w:t>89</w:t>
      </w:r>
      <w:r w:rsidR="005E7695">
        <w:fldChar w:fldCharType="end"/>
      </w:r>
      <w:r>
        <w:t xml:space="preserve"> Though the Strecker reaction was originally a three-component reaction between an aldehyde, amine and cyanide, pre-emptive formation of the imine and subsequent addition of a cyanide nucleophile is unanimously favoured when seeking enantioenriched products. This also allows for the use of </w:t>
      </w:r>
      <w:r>
        <w:rPr>
          <w:i/>
        </w:rPr>
        <w:t>N</w:t>
      </w:r>
      <w:r>
        <w:t>-chiral amines. The corresponding chiral imines can facilitate a stereocontrolled cyanide addition to provide diastereoenriched α-aminonitriles.</w:t>
      </w:r>
    </w:p>
    <w:p w:rsidR="007E162C" w:rsidRPr="00BD3192" w:rsidRDefault="007E162C" w:rsidP="000B71C3">
      <w:pPr>
        <w:jc w:val="both"/>
      </w:pPr>
      <w:r>
        <w:t xml:space="preserve">Ellman </w:t>
      </w:r>
      <w:r>
        <w:rPr>
          <w:i/>
        </w:rPr>
        <w:t>et al.</w:t>
      </w:r>
      <w:r>
        <w:t xml:space="preserve"> have developed methodology for the usage of </w:t>
      </w:r>
      <w:r>
        <w:rPr>
          <w:i/>
        </w:rPr>
        <w:t>N</w:t>
      </w:r>
      <w:r>
        <w:t>-</w:t>
      </w:r>
      <w:r>
        <w:rPr>
          <w:i/>
        </w:rPr>
        <w:t>t</w:t>
      </w:r>
      <w:r>
        <w:t>-butylsulfinylamines as chiral auxiliaries</w:t>
      </w:r>
      <w:r w:rsidR="00052194">
        <w:t xml:space="preserve"> (</w:t>
      </w:r>
      <w:r w:rsidR="00052194" w:rsidRPr="002C4A19">
        <w:rPr>
          <w:b/>
        </w:rPr>
        <w:t>Scheme</w:t>
      </w:r>
      <w:r w:rsidR="00052194">
        <w:t xml:space="preserve"> </w:t>
      </w:r>
      <w:r w:rsidR="00B178E8">
        <w:rPr>
          <w:b/>
        </w:rPr>
        <w:t>36</w:t>
      </w:r>
      <w:r w:rsidR="00052194">
        <w:t>)</w:t>
      </w:r>
      <w:r>
        <w:t>.</w:t>
      </w:r>
      <w:r w:rsidR="005E7695">
        <w:fldChar w:fldCharType="begin" w:fldLock="1"/>
      </w:r>
      <w:r w:rsidR="00FC3941">
        <w:instrText>ADDIN CSL_CITATION {"citationItems":[{"id":"ITEM-1","itemData":{"DOI":"10.1021/cr200057t","ISBN":"0009-2665","ISSN":"00092665","PMID":"21851054","abstract":"The well-known Strecker reaction was first documented by the German chemist Adolph Strecker (18221871) in 1850.1 It was one of the earliest one-pot and atom economic multi- component reactions discovered. By a simple mixing of the easily available acetaldehyde, ammonia, and hydrogen cyanide for a fixed period of time, the resulting amino nitrile adduct was formed in high yield. Subsequent hydrolysis of the amino nitrile afforded alanine. Hence this facile synthesis led to the first amino acid to be synthesized in the laboratory even before its isolation from natural sources. Since this discovery, the Strecker reaction gradually attracted more and more attention from organic and biochemists. Even today after more than one and a half centuries, it remains very popular. This is largely because it provides a robust, direct, and economically viable access to various R-amino acids, both naturally and non-naturally occurring.2 Besides ser- ving as well-known R-amino acid precursors, after deprotonation R-amino nitriles also act as valuable and versatile equivalents of acyl anions. In addition, when they lose a cyanide anion under certain conditions, they act as iminium ion equivalents, which play important roles in the synthesis of natural products, hetero- cycles, and others.3 The use of an R-amino nitrile functioning as a C-protective group for a chiral R-amino aldehyde has also been reported.4","author":[{"dropping-particle":"","family":"Wang","given":"Jun","non-dropping-particle":"","parse-names":false,"suffix":""},{"dropping-particle":"","family":"Liu","given":"Xiaohua","non-dropping-particle":"","parse-names":false,"suffix":""},{"dropping-particle":"","family":"Feng","given":"Xiaoming","non-dropping-particle":"","parse-names":false,"suffix":""}],"container-title":"Chemical Reviews","id":"ITEM-1","issue":"11","issued":{"date-parts":[["2011"]]},"note":"Asymmetric Strecker review","page":"6947-6983","title":"Asymmetric Strecker Reactions","type":"article-journal","volume":"111"},"uris":["http://www.mendeley.com/documents/?uuid=e86045f9-95a6-4747-abad-329819df612d"]}],"mendeley":{"formattedCitation":"&lt;sup&gt;90&lt;/sup&gt;","plainTextFormattedCitation":"90","previouslyFormattedCitation":"&lt;sup&gt;90&lt;/sup&gt;"},"properties":{"noteIndex":0},"schema":"https://github.com/citation-style-language/schema/raw/master/csl-citation.json"}</w:instrText>
      </w:r>
      <w:r w:rsidR="005E7695">
        <w:fldChar w:fldCharType="separate"/>
      </w:r>
      <w:r w:rsidR="005C01E1" w:rsidRPr="005C01E1">
        <w:rPr>
          <w:noProof/>
          <w:vertAlign w:val="superscript"/>
        </w:rPr>
        <w:t>90</w:t>
      </w:r>
      <w:r w:rsidR="005E7695">
        <w:fldChar w:fldCharType="end"/>
      </w:r>
      <w:r w:rsidR="000B71C3">
        <w:rPr>
          <w:vertAlign w:val="superscript"/>
        </w:rPr>
        <w:t>,</w:t>
      </w:r>
      <w:r w:rsidR="000B71C3">
        <w:fldChar w:fldCharType="begin" w:fldLock="1"/>
      </w:r>
      <w:r w:rsidR="000B71C3">
        <w:instrText>ADDIN CSL_CITATION {"citationItems":[{"id":"ITEM-1","itemData":{"DOI":"10.1021/jo035224p","ISBN":"0022-3263","ISSN":"0022-3263","PMID":"14682687","abstract":"N-tert-Butanesulfinyl alpha-alkoxyaldimines are readily prepared from protected (S)-lactals without epimerization at the alpha-stereocenter. Addition of ethyl and phenyl Grignard reagents, as well as the titanium enolate of methyl acetate, to the N-tert-butanesulfinyl aldimines provides 1,2-disubstituted beta-amino alcohols in good yields (73-98%) and with high diastereoselectivities. Either syn- or anti-amino alcohol products can be obtained by the appropriate choice of alcohol protecting groups and/or reaction conditions. Finally, deprotection of the addition products provides straightforward access to either syn- or anti-1,2-amino alcohols.","author":[{"dropping-particle":"","family":"Evans","given":"J W","non-dropping-particle":"","parse-names":false,"suffix":""},{"dropping-particle":"","family":"Ellman","given":"J A","non-dropping-particle":"","parse-names":false,"suffix":""}],"container-title":"Journal of Organic Chemistry","id":"ITEM-1","issue":"26","issued":{"date-parts":[["2003"]]},"page":"9948-57","title":"Stereoselective synthesis of 1,2-disubstituted beta-amino alcohols by nucleophilic addition to N-tert-butanesulfinyl alpha-alkoxyaldimines.","type":"article-journal","volume":"68"},"uris":["http://www.mendeley.com/documents/?uuid=b8886a43-50f7-4166-80de-73a902ae64f0"]}],"mendeley":{"formattedCitation":"&lt;sup&gt;91&lt;/sup&gt;","plainTextFormattedCitation":"91","previouslyFormattedCitation":"&lt;sup&gt;91&lt;/sup&gt;"},"properties":{"noteIndex":0},"schema":"https://github.com/citation-style-language/schema/raw/master/csl-citation.json"}</w:instrText>
      </w:r>
      <w:r w:rsidR="000B71C3">
        <w:fldChar w:fldCharType="separate"/>
      </w:r>
      <w:r w:rsidR="000B71C3" w:rsidRPr="005C01E1">
        <w:rPr>
          <w:noProof/>
          <w:vertAlign w:val="superscript"/>
        </w:rPr>
        <w:t>91</w:t>
      </w:r>
      <w:r w:rsidR="000B71C3">
        <w:fldChar w:fldCharType="end"/>
      </w:r>
      <w:r>
        <w:t xml:space="preserve"> Of particular interest was the reported synthesis of </w:t>
      </w:r>
      <w:r>
        <w:softHyphen/>
      </w:r>
      <w:r w:rsidRPr="007E162C">
        <w:rPr>
          <w:i/>
        </w:rPr>
        <w:t>anti</w:t>
      </w:r>
      <w:r>
        <w:t>-β-hydroxy amines using this auxiliary.</w:t>
      </w:r>
      <w:r w:rsidR="00BD3192">
        <w:t xml:space="preserve"> </w:t>
      </w:r>
    </w:p>
    <w:p w:rsidR="005E3BD6" w:rsidRDefault="002470B2" w:rsidP="006B3BBE">
      <w:pPr>
        <w:keepNext/>
        <w:jc w:val="center"/>
      </w:pPr>
      <w:r>
        <w:object w:dxaOrig="9400" w:dyaOrig="2128">
          <v:shape id="_x0000_i1068" type="#_x0000_t75" style="width:329.95pt;height:75pt" o:ole="">
            <v:imagedata r:id="rId101" o:title=""/>
          </v:shape>
          <o:OLEObject Type="Embed" ProgID="ChemDraw.Document.6.0" ShapeID="_x0000_i1068" DrawAspect="Content" ObjectID="_1619862055" r:id="rId102"/>
        </w:object>
      </w:r>
    </w:p>
    <w:p w:rsidR="00E045B4" w:rsidRDefault="005E3BD6" w:rsidP="006B3BBE">
      <w:pPr>
        <w:pStyle w:val="Caption"/>
        <w:spacing w:line="480" w:lineRule="auto"/>
        <w:jc w:val="center"/>
      </w:pPr>
      <w:proofErr w:type="gramStart"/>
      <w:r>
        <w:t xml:space="preserve">Scheme </w:t>
      </w:r>
      <w:fldSimple w:instr=" SEQ Scheme \* ARABIC ">
        <w:r w:rsidR="00206952">
          <w:rPr>
            <w:noProof/>
          </w:rPr>
          <w:t>37</w:t>
        </w:r>
      </w:fldSimple>
      <w:r>
        <w:t xml:space="preserve">: Ellman </w:t>
      </w:r>
      <w:r>
        <w:rPr>
          <w:i/>
        </w:rPr>
        <w:t>et al.</w:t>
      </w:r>
      <w:r>
        <w:t xml:space="preserve">'s Synthesis of </w:t>
      </w:r>
      <w:r>
        <w:rPr>
          <w:i/>
        </w:rPr>
        <w:t>anti</w:t>
      </w:r>
      <w:r>
        <w:t xml:space="preserve">-β-hydroxy amines using </w:t>
      </w:r>
      <w:r>
        <w:rPr>
          <w:i/>
        </w:rPr>
        <w:t>N</w:t>
      </w:r>
      <w:r>
        <w:t>-sulfinyl auxiliaries.</w:t>
      </w:r>
      <w:proofErr w:type="gramEnd"/>
    </w:p>
    <w:p w:rsidR="00BD3192" w:rsidRPr="007863A6" w:rsidRDefault="00052194" w:rsidP="002470B2">
      <w:pPr>
        <w:jc w:val="both"/>
      </w:pPr>
      <w:r w:rsidRPr="002470B2">
        <w:rPr>
          <w:i/>
          <w:iCs/>
        </w:rPr>
        <w:lastRenderedPageBreak/>
        <w:t>O</w:t>
      </w:r>
      <w:r>
        <w:t>-</w:t>
      </w:r>
      <w:r w:rsidR="002470B2">
        <w:rPr>
          <w:iCs/>
        </w:rPr>
        <w:t xml:space="preserve">TBS </w:t>
      </w:r>
      <w:r>
        <w:t>lactaldehyde (</w:t>
      </w:r>
      <w:r>
        <w:rPr>
          <w:b/>
        </w:rPr>
        <w:t>11</w:t>
      </w:r>
      <w:r w:rsidR="002C4A19">
        <w:rPr>
          <w:b/>
        </w:rPr>
        <w:t>7</w:t>
      </w:r>
      <w:r>
        <w:t xml:space="preserve">) was converted to the </w:t>
      </w:r>
      <w:r>
        <w:rPr>
          <w:i/>
        </w:rPr>
        <w:t>N</w:t>
      </w:r>
      <w:r>
        <w:t>-sulfinyl imine (</w:t>
      </w:r>
      <w:r>
        <w:rPr>
          <w:b/>
        </w:rPr>
        <w:t>1</w:t>
      </w:r>
      <w:r w:rsidR="002C4A19">
        <w:rPr>
          <w:b/>
        </w:rPr>
        <w:t>5</w:t>
      </w:r>
      <w:r w:rsidR="002470B2">
        <w:rPr>
          <w:b/>
        </w:rPr>
        <w:t>9</w:t>
      </w:r>
      <w:r>
        <w:t xml:space="preserve">) in 73% yield. Addition of various Grignard reagents provided the corresponding </w:t>
      </w:r>
      <w:r>
        <w:softHyphen/>
      </w:r>
      <w:r>
        <w:rPr>
          <w:i/>
        </w:rPr>
        <w:t>anti</w:t>
      </w:r>
      <w:r>
        <w:t>-β-hydroxy amine (</w:t>
      </w:r>
      <w:r>
        <w:rPr>
          <w:b/>
        </w:rPr>
        <w:t>1</w:t>
      </w:r>
      <w:r w:rsidR="002470B2">
        <w:rPr>
          <w:b/>
        </w:rPr>
        <w:t>60</w:t>
      </w:r>
      <w:r>
        <w:t xml:space="preserve">) in 93% yield and 90:10 </w:t>
      </w:r>
      <w:r>
        <w:rPr>
          <w:i/>
        </w:rPr>
        <w:t>dr</w:t>
      </w:r>
      <w:r>
        <w:t xml:space="preserve">. </w:t>
      </w:r>
      <w:r w:rsidR="00BD3192">
        <w:t>The auxiliaries have also been used in conjunction with cyanide nucleophiles to provide α-aminonitriles enantioselectively, though no published examples possess a hydroxyl stereocenter α- to the imine.</w:t>
      </w:r>
      <w:r w:rsidR="007863A6">
        <w:t xml:space="preserve"> </w:t>
      </w:r>
      <w:r w:rsidR="007863A6">
        <w:rPr>
          <w:i/>
        </w:rPr>
        <w:t>N</w:t>
      </w:r>
      <w:r w:rsidR="007863A6">
        <w:t>-</w:t>
      </w:r>
      <w:r w:rsidR="007863A6">
        <w:rPr>
          <w:i/>
        </w:rPr>
        <w:t>p</w:t>
      </w:r>
      <w:r w:rsidR="007863A6">
        <w:t>-tolylsulfinylimine (</w:t>
      </w:r>
      <w:r w:rsidR="002470B2">
        <w:rPr>
          <w:b/>
        </w:rPr>
        <w:t>161</w:t>
      </w:r>
      <w:r w:rsidR="007863A6">
        <w:t>) derived from benzaldehyde was shown to react with diethylaluminium cyanide to give the corresponding α-aminonitrile</w:t>
      </w:r>
      <w:r w:rsidR="00492800">
        <w:t xml:space="preserve"> (</w:t>
      </w:r>
      <w:r w:rsidR="002470B2">
        <w:rPr>
          <w:b/>
        </w:rPr>
        <w:t>162</w:t>
      </w:r>
      <w:r w:rsidR="00492800">
        <w:t>)</w:t>
      </w:r>
      <w:r w:rsidR="007863A6">
        <w:t xml:space="preserve"> in 86% yield with 92:8 </w:t>
      </w:r>
      <w:r w:rsidR="007863A6">
        <w:rPr>
          <w:i/>
        </w:rPr>
        <w:t>dr</w:t>
      </w:r>
      <w:r>
        <w:t xml:space="preserve"> (</w:t>
      </w:r>
      <w:r w:rsidRPr="00676953">
        <w:rPr>
          <w:b/>
        </w:rPr>
        <w:t>Scheme</w:t>
      </w:r>
      <w:r>
        <w:rPr>
          <w:b/>
        </w:rPr>
        <w:t xml:space="preserve"> </w:t>
      </w:r>
      <w:r w:rsidR="00B178E8">
        <w:rPr>
          <w:b/>
        </w:rPr>
        <w:t>37</w:t>
      </w:r>
      <w:r>
        <w:t>)</w:t>
      </w:r>
      <w:r w:rsidR="007863A6">
        <w:t>.</w:t>
      </w:r>
      <w:r w:rsidR="005E7695">
        <w:fldChar w:fldCharType="begin" w:fldLock="1"/>
      </w:r>
      <w:r w:rsidR="00FC3941">
        <w:instrText>ADDIN CSL_CITATION {"citationItems":[{"id":"ITEM-1","itemData":{"DOI":"10.1351/pac199365040633","ISSN":"0033-4545","author":[{"dropping-particle":"","family":"Davis","given":"FA","non-dropping-particle":"","parse-names":false,"suffix":""},{"dropping-particle":"","family":"Reddy","given":"R. T.","non-dropping-particle":"","parse-names":false,"suffix":""},{"dropping-particle":"","family":"Han","given":"W.","non-dropping-particle":"","parse-names":false,"suffix":""},{"dropping-particle":"","family":"Reddy","given":"R. E.","non-dropping-particle":"","parse-names":false,"suffix":""}],"container-title":"Pure and Applied Chemistry","id":"ITEM-1","issue":"4","issued":{"date-parts":[["1993"]]},"page":"633-640","title":"Asymmetric synthesis using N-sulfonyloxaziridines","type":"article-journal","volume":"65"},"uris":["http://www.mendeley.com/documents/?uuid=e88992fe-847c-48d7-bbfe-2ed754e19be4"]}],"mendeley":{"formattedCitation":"&lt;sup&gt;92&lt;/sup&gt;","plainTextFormattedCitation":"92","previouslyFormattedCitation":"&lt;sup&gt;92&lt;/sup&gt;"},"properties":{"noteIndex":0},"schema":"https://github.com/citation-style-language/schema/raw/master/csl-citation.json"}</w:instrText>
      </w:r>
      <w:r w:rsidR="005E7695">
        <w:fldChar w:fldCharType="separate"/>
      </w:r>
      <w:r w:rsidR="005C01E1" w:rsidRPr="005C01E1">
        <w:rPr>
          <w:noProof/>
          <w:vertAlign w:val="superscript"/>
        </w:rPr>
        <w:t>92</w:t>
      </w:r>
      <w:r w:rsidR="005E7695">
        <w:fldChar w:fldCharType="end"/>
      </w:r>
    </w:p>
    <w:p w:rsidR="007863A6" w:rsidRDefault="002470B2" w:rsidP="007863A6">
      <w:pPr>
        <w:keepNext/>
        <w:jc w:val="center"/>
      </w:pPr>
      <w:r>
        <w:object w:dxaOrig="4231" w:dyaOrig="1883">
          <v:shape id="_x0000_i1069" type="#_x0000_t75" style="width:148.5pt;height:66.75pt" o:ole="">
            <v:imagedata r:id="rId103" o:title=""/>
          </v:shape>
          <o:OLEObject Type="Embed" ProgID="ChemDraw.Document.6.0" ShapeID="_x0000_i1069" DrawAspect="Content" ObjectID="_1619862056" r:id="rId104"/>
        </w:object>
      </w:r>
    </w:p>
    <w:p w:rsidR="007863A6" w:rsidRDefault="007863A6" w:rsidP="00052194">
      <w:pPr>
        <w:pStyle w:val="Caption"/>
        <w:jc w:val="center"/>
        <w:rPr>
          <w:noProof/>
        </w:rPr>
      </w:pPr>
      <w:proofErr w:type="gramStart"/>
      <w:r>
        <w:t xml:space="preserve">Scheme </w:t>
      </w:r>
      <w:fldSimple w:instr=" SEQ Scheme \* ARABIC ">
        <w:r w:rsidR="00206952">
          <w:rPr>
            <w:noProof/>
          </w:rPr>
          <w:t>38</w:t>
        </w:r>
      </w:fldSimple>
      <w:r>
        <w:t xml:space="preserve">: Addition of diethylaluminium cyanide to </w:t>
      </w:r>
      <w:r>
        <w:rPr>
          <w:i/>
        </w:rPr>
        <w:t>N-</w:t>
      </w:r>
      <w:r>
        <w:t>sulfinyl imines</w:t>
      </w:r>
      <w:r>
        <w:rPr>
          <w:noProof/>
        </w:rPr>
        <w:t xml:space="preserve"> with good diastereoselectivity.</w:t>
      </w:r>
      <w:proofErr w:type="gramEnd"/>
    </w:p>
    <w:p w:rsidR="007863A6" w:rsidRDefault="002470B2" w:rsidP="007863A6">
      <w:pPr>
        <w:keepNext/>
        <w:jc w:val="center"/>
      </w:pPr>
      <w:r>
        <w:object w:dxaOrig="5546" w:dyaOrig="2397">
          <v:shape id="_x0000_i1070" type="#_x0000_t75" style="width:194.4pt;height:84.75pt" o:ole="">
            <v:imagedata r:id="rId105" o:title=""/>
          </v:shape>
          <o:OLEObject Type="Embed" ProgID="ChemDraw.Document.6.0" ShapeID="_x0000_i1070" DrawAspect="Content" ObjectID="_1619862057" r:id="rId106"/>
        </w:object>
      </w:r>
    </w:p>
    <w:p w:rsidR="007863A6" w:rsidRDefault="007863A6" w:rsidP="007863A6">
      <w:pPr>
        <w:pStyle w:val="Caption"/>
        <w:jc w:val="center"/>
      </w:pPr>
      <w:proofErr w:type="gramStart"/>
      <w:r>
        <w:t xml:space="preserve">Scheme </w:t>
      </w:r>
      <w:fldSimple w:instr=" SEQ Scheme \* ARABIC ">
        <w:r w:rsidR="00206952">
          <w:rPr>
            <w:noProof/>
          </w:rPr>
          <w:t>39</w:t>
        </w:r>
      </w:fldSimple>
      <w:r>
        <w:t xml:space="preserve">: </w:t>
      </w:r>
      <w:r>
        <w:rPr>
          <w:noProof/>
        </w:rPr>
        <w:t xml:space="preserve">Sm(III)-mediated addition of TMSCN to </w:t>
      </w:r>
      <w:r>
        <w:rPr>
          <w:i/>
          <w:noProof/>
        </w:rPr>
        <w:t>N</w:t>
      </w:r>
      <w:r>
        <w:rPr>
          <w:noProof/>
        </w:rPr>
        <w:t>-sulfinyl imines with good diastereoselectivity.</w:t>
      </w:r>
      <w:proofErr w:type="gramEnd"/>
    </w:p>
    <w:p w:rsidR="00BD3192" w:rsidRDefault="007863A6" w:rsidP="002470B2">
      <w:pPr>
        <w:jc w:val="both"/>
        <w:rPr>
          <w:rFonts w:cstheme="minorHAnsi"/>
        </w:rPr>
      </w:pPr>
      <w:r>
        <w:rPr>
          <w:rFonts w:eastAsia="MS Gothic" w:cstheme="minorHAnsi"/>
        </w:rPr>
        <w:t xml:space="preserve">Mukaiyama </w:t>
      </w:r>
      <w:r>
        <w:rPr>
          <w:rFonts w:eastAsia="MS Gothic" w:cstheme="minorHAnsi"/>
          <w:i/>
        </w:rPr>
        <w:t>et al</w:t>
      </w:r>
      <w:r>
        <w:rPr>
          <w:rFonts w:eastAsia="MS Gothic" w:cstheme="minorHAnsi"/>
        </w:rPr>
        <w:t xml:space="preserve">. </w:t>
      </w:r>
      <w:r w:rsidR="00BB5D6F">
        <w:rPr>
          <w:rFonts w:eastAsia="MS Gothic" w:cstheme="minorHAnsi"/>
        </w:rPr>
        <w:t xml:space="preserve">demonstrated the addition of TMSCN to </w:t>
      </w:r>
      <w:r w:rsidR="00BB5D6F">
        <w:rPr>
          <w:rFonts w:eastAsia="MS Gothic" w:cstheme="minorHAnsi"/>
          <w:i/>
        </w:rPr>
        <w:t>N</w:t>
      </w:r>
      <w:r w:rsidR="00BB5D6F">
        <w:rPr>
          <w:rFonts w:eastAsia="MS Gothic" w:cstheme="minorHAnsi"/>
        </w:rPr>
        <w:t>-</w:t>
      </w:r>
      <w:r w:rsidR="00BB5D6F">
        <w:rPr>
          <w:rFonts w:eastAsia="MS Gothic" w:cstheme="minorHAnsi"/>
          <w:i/>
        </w:rPr>
        <w:t>p</w:t>
      </w:r>
      <w:r w:rsidR="00BB5D6F">
        <w:rPr>
          <w:rFonts w:eastAsia="MS Gothic" w:cstheme="minorHAnsi"/>
        </w:rPr>
        <w:t>-tolylsulfinylimines</w:t>
      </w:r>
      <w:r w:rsidR="002470B2">
        <w:rPr>
          <w:rFonts w:eastAsia="MS Gothic" w:cstheme="minorHAnsi"/>
        </w:rPr>
        <w:t xml:space="preserve"> (</w:t>
      </w:r>
      <w:r w:rsidR="002470B2">
        <w:rPr>
          <w:rFonts w:eastAsia="MS Gothic" w:cstheme="minorHAnsi"/>
          <w:b/>
          <w:bCs/>
        </w:rPr>
        <w:t>163</w:t>
      </w:r>
      <w:r w:rsidR="002470B2">
        <w:rPr>
          <w:rFonts w:eastAsia="MS Gothic" w:cstheme="minorHAnsi"/>
        </w:rPr>
        <w:t>)</w:t>
      </w:r>
      <w:r w:rsidR="00BB5D6F">
        <w:rPr>
          <w:rFonts w:eastAsia="MS Gothic" w:cstheme="minorHAnsi"/>
        </w:rPr>
        <w:t xml:space="preserve"> to give enantioenriched products</w:t>
      </w:r>
      <w:r w:rsidR="002470B2">
        <w:rPr>
          <w:rFonts w:eastAsia="MS Gothic" w:cstheme="minorHAnsi"/>
        </w:rPr>
        <w:t xml:space="preserve"> (</w:t>
      </w:r>
      <w:r w:rsidR="002470B2" w:rsidRPr="002470B2">
        <w:rPr>
          <w:rFonts w:eastAsia="MS Gothic" w:cstheme="minorHAnsi"/>
          <w:b/>
          <w:bCs/>
        </w:rPr>
        <w:t>164</w:t>
      </w:r>
      <w:r w:rsidR="002470B2">
        <w:rPr>
          <w:rFonts w:eastAsia="MS Gothic" w:cstheme="minorHAnsi"/>
        </w:rPr>
        <w:t>)</w:t>
      </w:r>
      <w:r w:rsidR="00BB5D6F">
        <w:rPr>
          <w:rFonts w:eastAsia="MS Gothic" w:cstheme="minorHAnsi"/>
        </w:rPr>
        <w:t xml:space="preserve"> in 70% yield and 86:14 </w:t>
      </w:r>
      <w:r w:rsidR="00BB5D6F">
        <w:rPr>
          <w:rFonts w:eastAsia="MS Gothic" w:cstheme="minorHAnsi"/>
          <w:i/>
        </w:rPr>
        <w:t>dr</w:t>
      </w:r>
      <w:r w:rsidR="00052194">
        <w:rPr>
          <w:rFonts w:eastAsia="MS Gothic" w:cstheme="minorHAnsi"/>
          <w:i/>
        </w:rPr>
        <w:t xml:space="preserve"> </w:t>
      </w:r>
      <w:r w:rsidR="00052194">
        <w:rPr>
          <w:rFonts w:eastAsia="MS Gothic" w:cstheme="minorHAnsi"/>
        </w:rPr>
        <w:t>(</w:t>
      </w:r>
      <w:r w:rsidR="00052194" w:rsidRPr="00052194">
        <w:rPr>
          <w:rFonts w:eastAsia="MS Gothic" w:cstheme="minorHAnsi"/>
          <w:b/>
        </w:rPr>
        <w:t>Scheme 39</w:t>
      </w:r>
      <w:r w:rsidR="00052194">
        <w:rPr>
          <w:rFonts w:eastAsia="MS Gothic" w:cstheme="minorHAnsi"/>
        </w:rPr>
        <w:t>)</w:t>
      </w:r>
      <w:r w:rsidR="00BB5D6F">
        <w:rPr>
          <w:rFonts w:eastAsia="MS Gothic" w:cstheme="minorHAnsi"/>
          <w:i/>
        </w:rPr>
        <w:t>.</w:t>
      </w:r>
      <w:r w:rsidR="005E3BD6">
        <w:rPr>
          <w:rFonts w:eastAsia="MS Gothic" w:cstheme="minorHAnsi"/>
        </w:rPr>
        <w:t xml:space="preserve"> TMSCN was first shown to undergo addition to imines by Harada.</w:t>
      </w:r>
      <w:r w:rsidR="005E7695" w:rsidRPr="00CF2597">
        <w:rPr>
          <w:rFonts w:cstheme="minorHAnsi"/>
        </w:rPr>
        <w:fldChar w:fldCharType="begin" w:fldLock="1"/>
      </w:r>
      <w:r w:rsidR="00FC3941">
        <w:rPr>
          <w:rFonts w:cstheme="minorHAnsi"/>
        </w:rPr>
        <w:instrText>ADDIN CSL_CITATION {"citationItems":[{"id":"ITEM-1","itemData":{"author":[{"dropping-particle":"","family":"Harada","given":"K","non-dropping-particle":"","parse-names":false,"suffix":""}],"container-title":"Nature","id":"ITEM-1","issued":{"date-parts":[["1963"]]},"page":"1201","title":"Asymmetric Synthesis of alpha-Amino-acids by the Strecker Synthesis","type":"article-journal","volume":"200"},"uris":["http://www.mendeley.com/documents/?uuid=48cbb544-e3ea-4edd-a8f4-5cbaa605fb30","http://www.mendeley.com/documents/?uuid=9d303a8b-2bc2-4975-9946-2f3830849a16"]}],"mendeley":{"formattedCitation":"&lt;sup&gt;93&lt;/sup&gt;","plainTextFormattedCitation":"93","previouslyFormattedCitation":"&lt;sup&gt;93&lt;/sup&gt;"},"properties":{"noteIndex":0},"schema":"https://github.com/citation-style-language/schema/raw/master/csl-citation.json"}</w:instrText>
      </w:r>
      <w:r w:rsidR="005E7695" w:rsidRPr="00CF2597">
        <w:rPr>
          <w:rFonts w:cstheme="minorHAnsi"/>
        </w:rPr>
        <w:fldChar w:fldCharType="separate"/>
      </w:r>
      <w:r w:rsidR="005C01E1" w:rsidRPr="005C01E1">
        <w:rPr>
          <w:rFonts w:cstheme="minorHAnsi"/>
          <w:noProof/>
          <w:vertAlign w:val="superscript"/>
        </w:rPr>
        <w:t>93</w:t>
      </w:r>
      <w:r w:rsidR="005E7695" w:rsidRPr="00CF2597">
        <w:rPr>
          <w:rFonts w:cstheme="minorHAnsi"/>
        </w:rPr>
        <w:fldChar w:fldCharType="end"/>
      </w:r>
      <w:r w:rsidR="005E3BD6">
        <w:rPr>
          <w:rFonts w:cstheme="minorHAnsi"/>
        </w:rPr>
        <w:t xml:space="preserve"> </w:t>
      </w:r>
      <w:r w:rsidR="006B3BBE">
        <w:rPr>
          <w:rFonts w:cstheme="minorHAnsi"/>
        </w:rPr>
        <w:t xml:space="preserve">Ojima </w:t>
      </w:r>
      <w:r w:rsidR="00825AAC" w:rsidRPr="00825AAC">
        <w:rPr>
          <w:rFonts w:cstheme="minorHAnsi"/>
        </w:rPr>
        <w:t xml:space="preserve">and Inaba </w:t>
      </w:r>
      <w:r w:rsidR="006B3BBE">
        <w:rPr>
          <w:rFonts w:cstheme="minorHAnsi"/>
        </w:rPr>
        <w:t>later</w:t>
      </w:r>
      <w:r w:rsidR="005E3BD6" w:rsidRPr="00CF2597">
        <w:rPr>
          <w:rFonts w:cstheme="minorHAnsi"/>
        </w:rPr>
        <w:t xml:space="preserve"> used α-methylbenzylam</w:t>
      </w:r>
      <w:r w:rsidR="00825AAC">
        <w:rPr>
          <w:rFonts w:cstheme="minorHAnsi"/>
        </w:rPr>
        <w:t xml:space="preserve">ine as the amine component of a </w:t>
      </w:r>
      <w:r w:rsidR="005E3BD6" w:rsidRPr="00CF2597">
        <w:rPr>
          <w:rFonts w:cstheme="minorHAnsi"/>
        </w:rPr>
        <w:t>Strecker synthesis,</w:t>
      </w:r>
      <w:r w:rsidR="002470B2">
        <w:rPr>
          <w:rFonts w:cstheme="minorHAnsi"/>
        </w:rPr>
        <w:t xml:space="preserve"> first forming the α-methylbenzylimine (</w:t>
      </w:r>
      <w:r w:rsidR="002470B2" w:rsidRPr="002470B2">
        <w:rPr>
          <w:rFonts w:cstheme="minorHAnsi"/>
          <w:b/>
          <w:bCs/>
        </w:rPr>
        <w:t>165</w:t>
      </w:r>
      <w:r w:rsidR="002470B2">
        <w:rPr>
          <w:rFonts w:cstheme="minorHAnsi"/>
        </w:rPr>
        <w:t xml:space="preserve">), which gave </w:t>
      </w:r>
      <w:r w:rsidR="005E3BD6" w:rsidRPr="00CF2597">
        <w:rPr>
          <w:rFonts w:cstheme="minorHAnsi"/>
        </w:rPr>
        <w:t>the corresponding enantioenriched α-aminonitrile</w:t>
      </w:r>
      <w:r w:rsidR="002470B2">
        <w:rPr>
          <w:rFonts w:cstheme="minorHAnsi"/>
        </w:rPr>
        <w:t xml:space="preserve"> (</w:t>
      </w:r>
      <w:r w:rsidR="002470B2" w:rsidRPr="002470B2">
        <w:rPr>
          <w:rFonts w:cstheme="minorHAnsi"/>
          <w:b/>
          <w:bCs/>
        </w:rPr>
        <w:t>166</w:t>
      </w:r>
      <w:r w:rsidR="002470B2">
        <w:rPr>
          <w:rFonts w:cstheme="minorHAnsi"/>
        </w:rPr>
        <w:t>)</w:t>
      </w:r>
      <w:r w:rsidR="005E3BD6" w:rsidRPr="00CF2597">
        <w:rPr>
          <w:rFonts w:cstheme="minorHAnsi"/>
        </w:rPr>
        <w:t xml:space="preserve"> in up to a </w:t>
      </w:r>
      <w:r w:rsidR="005E3BD6">
        <w:rPr>
          <w:rFonts w:cstheme="minorHAnsi"/>
        </w:rPr>
        <w:t xml:space="preserve">70:30 </w:t>
      </w:r>
      <w:r w:rsidR="005E3BD6">
        <w:rPr>
          <w:rFonts w:cstheme="minorHAnsi"/>
          <w:i/>
        </w:rPr>
        <w:t>dr</w:t>
      </w:r>
      <w:r w:rsidR="005E3BD6">
        <w:rPr>
          <w:rFonts w:cstheme="minorHAnsi"/>
        </w:rPr>
        <w:t xml:space="preserve"> and 99% yield</w:t>
      </w:r>
      <w:r w:rsidR="00492800">
        <w:rPr>
          <w:rFonts w:cstheme="minorHAnsi"/>
        </w:rPr>
        <w:t xml:space="preserve"> (</w:t>
      </w:r>
      <w:r w:rsidR="00492800" w:rsidRPr="002470B2">
        <w:rPr>
          <w:rFonts w:cstheme="minorHAnsi"/>
          <w:b/>
          <w:bCs/>
        </w:rPr>
        <w:t>Scheme</w:t>
      </w:r>
      <w:r w:rsidR="00492800" w:rsidRPr="00B178E8">
        <w:rPr>
          <w:rFonts w:cstheme="minorHAnsi"/>
        </w:rPr>
        <w:t xml:space="preserve"> </w:t>
      </w:r>
      <w:r w:rsidR="002470B2">
        <w:rPr>
          <w:rFonts w:cstheme="minorHAnsi"/>
          <w:b/>
        </w:rPr>
        <w:t>40</w:t>
      </w:r>
      <w:r w:rsidR="00492800">
        <w:rPr>
          <w:rFonts w:cstheme="minorHAnsi"/>
        </w:rPr>
        <w:t>)</w:t>
      </w:r>
      <w:r w:rsidR="005E3BD6">
        <w:rPr>
          <w:rFonts w:cstheme="minorHAnsi"/>
        </w:rPr>
        <w:t>.</w:t>
      </w:r>
      <w:r w:rsidR="005E7695">
        <w:rPr>
          <w:rFonts w:cstheme="minorHAnsi"/>
        </w:rPr>
        <w:fldChar w:fldCharType="begin" w:fldLock="1"/>
      </w:r>
      <w:r w:rsidR="00FC3941">
        <w:rPr>
          <w:rFonts w:cstheme="minorHAnsi"/>
        </w:rPr>
        <w:instrText>ADDIN CSL_CITATION {"citationItems":[{"id":"ITEM-1","itemData":{"author":[{"dropping-particle":"","family":"Ojima","given":"Iwao","non-dropping-particle":"","parse-names":false,"suffix":""},{"dropping-particle":"","family":"Inaba","given":"Shin-ichi","non-dropping-particle":"","parse-names":false,"suffix":""}],"container-title":"Chemistry Letters","id":"ITEM-1","issued":{"date-parts":[["1975"]]},"page":"737-740","title":"Asymmetric Syntheses of a-Aminonitriles via Cyanosilylation of Schiff Bases","type":"article-journal"},"uris":["http://www.mendeley.com/documents/?uuid=9e8608b9-e167-40fc-b81b-ae6740dbda95"]}],"mendeley":{"formattedCitation":"&lt;sup&gt;94&lt;/sup&gt;","plainTextFormattedCitation":"94","previouslyFormattedCitation":"&lt;sup&gt;94&lt;/sup&gt;"},"properties":{"noteIndex":0},"schema":"https://github.com/citation-style-language/schema/raw/master/csl-citation.json"}</w:instrText>
      </w:r>
      <w:r w:rsidR="005E7695">
        <w:rPr>
          <w:rFonts w:cstheme="minorHAnsi"/>
        </w:rPr>
        <w:fldChar w:fldCharType="separate"/>
      </w:r>
      <w:r w:rsidR="005C01E1" w:rsidRPr="005C01E1">
        <w:rPr>
          <w:rFonts w:cstheme="minorHAnsi"/>
          <w:noProof/>
          <w:vertAlign w:val="superscript"/>
        </w:rPr>
        <w:t>94</w:t>
      </w:r>
      <w:r w:rsidR="005E7695">
        <w:rPr>
          <w:rFonts w:cstheme="minorHAnsi"/>
        </w:rPr>
        <w:fldChar w:fldCharType="end"/>
      </w:r>
    </w:p>
    <w:p w:rsidR="006B3BBE" w:rsidRDefault="00186753" w:rsidP="006B3BBE">
      <w:pPr>
        <w:keepNext/>
        <w:jc w:val="center"/>
      </w:pPr>
      <w:r>
        <w:object w:dxaOrig="4867" w:dyaOrig="1219">
          <v:shape id="_x0000_i1071" type="#_x0000_t75" style="width:170.35pt;height:42.75pt" o:ole="">
            <v:imagedata r:id="rId107" o:title=""/>
          </v:shape>
          <o:OLEObject Type="Embed" ProgID="ChemDraw.Document.6.0" ShapeID="_x0000_i1071" DrawAspect="Content" ObjectID="_1619862058" r:id="rId108"/>
        </w:object>
      </w:r>
    </w:p>
    <w:p w:rsidR="005E3BD6" w:rsidRPr="005E3BD6" w:rsidRDefault="006B3BBE" w:rsidP="006B3BBE">
      <w:pPr>
        <w:pStyle w:val="Caption"/>
        <w:spacing w:line="480" w:lineRule="auto"/>
        <w:jc w:val="center"/>
        <w:rPr>
          <w:rFonts w:eastAsia="MS Gothic" w:cstheme="minorHAnsi"/>
        </w:rPr>
      </w:pPr>
      <w:r>
        <w:t xml:space="preserve">Scheme </w:t>
      </w:r>
      <w:fldSimple w:instr=" SEQ Scheme \* ARABIC ">
        <w:r w:rsidR="00206952">
          <w:rPr>
            <w:noProof/>
          </w:rPr>
          <w:t>40</w:t>
        </w:r>
      </w:fldSimple>
      <w:r>
        <w:t xml:space="preserve">: Ojima </w:t>
      </w:r>
      <w:r>
        <w:rPr>
          <w:i/>
        </w:rPr>
        <w:t>et al.</w:t>
      </w:r>
      <w:r>
        <w:t>'s use of α-methylbenzyl imines to provide enantiomerically enriched α-aminonitriles.</w:t>
      </w:r>
    </w:p>
    <w:p w:rsidR="006B3BBE" w:rsidRDefault="006B3BBE" w:rsidP="00186753">
      <w:pPr>
        <w:jc w:val="both"/>
        <w:rPr>
          <w:rFonts w:eastAsia="MS Gothic" w:cstheme="minorHAnsi"/>
        </w:rPr>
      </w:pPr>
      <w:r>
        <w:rPr>
          <w:rFonts w:eastAsia="MS Gothic" w:cstheme="minorHAnsi"/>
        </w:rPr>
        <w:lastRenderedPageBreak/>
        <w:t>Selectivity when using TMSCN was shown to outperform similar procedures using HCN as the cyanide source</w:t>
      </w:r>
      <w:r w:rsidR="00492800">
        <w:rPr>
          <w:rFonts w:eastAsia="MS Gothic" w:cstheme="minorHAnsi"/>
        </w:rPr>
        <w:t xml:space="preserve"> (</w:t>
      </w:r>
      <w:r w:rsidR="00492800" w:rsidRPr="00B178E8">
        <w:rPr>
          <w:rFonts w:eastAsia="MS Gothic" w:cstheme="minorHAnsi"/>
        </w:rPr>
        <w:t>Scheme</w:t>
      </w:r>
      <w:r w:rsidR="00492800">
        <w:rPr>
          <w:rFonts w:eastAsia="MS Gothic" w:cstheme="minorHAnsi"/>
          <w:b/>
        </w:rPr>
        <w:t xml:space="preserve"> 4</w:t>
      </w:r>
      <w:r w:rsidR="00186753">
        <w:rPr>
          <w:rFonts w:eastAsia="MS Gothic" w:cstheme="minorHAnsi"/>
          <w:b/>
        </w:rPr>
        <w:t>1</w:t>
      </w:r>
      <w:r w:rsidR="00492800">
        <w:rPr>
          <w:rFonts w:eastAsia="MS Gothic" w:cstheme="minorHAnsi"/>
        </w:rPr>
        <w:t>)</w:t>
      </w:r>
      <w:r>
        <w:rPr>
          <w:rFonts w:eastAsia="MS Gothic" w:cstheme="minorHAnsi"/>
        </w:rPr>
        <w:t>.</w:t>
      </w:r>
      <w:r w:rsidR="005E7695">
        <w:rPr>
          <w:rFonts w:eastAsia="MS Gothic" w:cstheme="minorHAnsi"/>
        </w:rPr>
        <w:fldChar w:fldCharType="begin" w:fldLock="1"/>
      </w:r>
      <w:r w:rsidR="00FC3941">
        <w:rPr>
          <w:rFonts w:eastAsia="MS Gothic" w:cstheme="minorHAnsi"/>
        </w:rPr>
        <w:instrText>ADDIN CSL_CITATION {"citationItems":[{"id":"ITEM-1","itemData":{"author":[{"dropping-particle":"","family":"Harada","given":"Kaoru","non-dropping-particle":"","parse-names":false,"suffix":""},{"dropping-particle":"","family":"Okawara","given":"Tadashi","non-dropping-particle":"","parse-names":false,"suffix":""}],"container-title":"Journal of Organic Chemistry","id":"ITEM-1","issue":"4","issued":{"date-parts":[["1978"]]},"page":"17-20","title":"Asymmetric Syntheses of Amino Acids by Addition of Hydrogen Cyanide to the Schiff Bases","type":"article-journal","volume":"513"},"uris":["http://www.mendeley.com/documents/?uuid=48a244d8-7cf6-4d49-a601-233996d608d7"]}],"mendeley":{"formattedCitation":"&lt;sup&gt;95&lt;/sup&gt;","plainTextFormattedCitation":"95","previouslyFormattedCitation":"&lt;sup&gt;95&lt;/sup&gt;"},"properties":{"noteIndex":0},"schema":"https://github.com/citation-style-language/schema/raw/master/csl-citation.json"}</w:instrText>
      </w:r>
      <w:r w:rsidR="005E7695">
        <w:rPr>
          <w:rFonts w:eastAsia="MS Gothic" w:cstheme="minorHAnsi"/>
        </w:rPr>
        <w:fldChar w:fldCharType="separate"/>
      </w:r>
      <w:r w:rsidR="005C01E1" w:rsidRPr="005C01E1">
        <w:rPr>
          <w:rFonts w:eastAsia="MS Gothic" w:cstheme="minorHAnsi"/>
          <w:noProof/>
          <w:vertAlign w:val="superscript"/>
        </w:rPr>
        <w:t>95</w:t>
      </w:r>
      <w:r w:rsidR="005E7695">
        <w:rPr>
          <w:rFonts w:eastAsia="MS Gothic" w:cstheme="minorHAnsi"/>
        </w:rPr>
        <w:fldChar w:fldCharType="end"/>
      </w:r>
    </w:p>
    <w:p w:rsidR="006B3BBE" w:rsidRDefault="00186753" w:rsidP="006B3BBE">
      <w:pPr>
        <w:keepNext/>
        <w:jc w:val="center"/>
      </w:pPr>
      <w:r>
        <w:object w:dxaOrig="4718" w:dyaOrig="1219">
          <v:shape id="_x0000_i1072" type="#_x0000_t75" style="width:164.9pt;height:42.75pt" o:ole="">
            <v:imagedata r:id="rId109" o:title=""/>
          </v:shape>
          <o:OLEObject Type="Embed" ProgID="ChemDraw.Document.6.0" ShapeID="_x0000_i1072" DrawAspect="Content" ObjectID="_1619862059" r:id="rId110"/>
        </w:object>
      </w:r>
    </w:p>
    <w:p w:rsidR="006B3BBE" w:rsidRDefault="006B3BBE" w:rsidP="006B3BBE">
      <w:pPr>
        <w:pStyle w:val="Caption"/>
        <w:spacing w:line="480" w:lineRule="auto"/>
        <w:jc w:val="center"/>
        <w:rPr>
          <w:rFonts w:eastAsia="MS Gothic" w:cstheme="minorHAnsi"/>
        </w:rPr>
      </w:pPr>
      <w:proofErr w:type="gramStart"/>
      <w:r>
        <w:t xml:space="preserve">Scheme </w:t>
      </w:r>
      <w:fldSimple w:instr=" SEQ Scheme \* ARABIC ">
        <w:r w:rsidR="00206952">
          <w:rPr>
            <w:noProof/>
          </w:rPr>
          <w:t>41</w:t>
        </w:r>
      </w:fldSimple>
      <w:r>
        <w:t xml:space="preserve">: Ojima </w:t>
      </w:r>
      <w:r>
        <w:rPr>
          <w:i/>
        </w:rPr>
        <w:t>et al.</w:t>
      </w:r>
      <w:r>
        <w:t>'s use of α-methylbenzyl imines in conjunction with hydrogen cyanide.</w:t>
      </w:r>
      <w:proofErr w:type="gramEnd"/>
    </w:p>
    <w:p w:rsidR="005E3BD6" w:rsidRDefault="006B3BBE" w:rsidP="00186753">
      <w:pPr>
        <w:jc w:val="both"/>
        <w:rPr>
          <w:rFonts w:eastAsia="MS Gothic" w:cstheme="minorHAnsi"/>
        </w:rPr>
      </w:pPr>
      <w:r>
        <w:rPr>
          <w:rFonts w:eastAsia="MS Gothic" w:cstheme="minorHAnsi"/>
        </w:rPr>
        <w:t>The alkyl α-aminonitriles formed in these reactions were shown to be easily derivatised to the corresponding α-amino acids</w:t>
      </w:r>
      <w:r>
        <w:rPr>
          <w:rFonts w:eastAsia="MS Gothic" w:cstheme="minorHAnsi"/>
          <w:i/>
        </w:rPr>
        <w:t>.</w:t>
      </w:r>
      <w:r>
        <w:rPr>
          <w:rFonts w:eastAsia="MS Gothic" w:cstheme="minorHAnsi"/>
        </w:rPr>
        <w:t xml:space="preserve"> Hydrolysis of the nitrile</w:t>
      </w:r>
      <w:r w:rsidR="00186753">
        <w:rPr>
          <w:rFonts w:eastAsia="MS Gothic" w:cstheme="minorHAnsi"/>
        </w:rPr>
        <w:t xml:space="preserve"> (</w:t>
      </w:r>
      <w:r w:rsidR="00186753" w:rsidRPr="00186753">
        <w:rPr>
          <w:rFonts w:eastAsia="MS Gothic" w:cstheme="minorHAnsi"/>
          <w:b/>
          <w:bCs/>
        </w:rPr>
        <w:t>167</w:t>
      </w:r>
      <w:r w:rsidR="00186753">
        <w:rPr>
          <w:rFonts w:eastAsia="MS Gothic" w:cstheme="minorHAnsi"/>
        </w:rPr>
        <w:t>)</w:t>
      </w:r>
      <w:r>
        <w:rPr>
          <w:rFonts w:eastAsia="MS Gothic" w:cstheme="minorHAnsi"/>
        </w:rPr>
        <w:t xml:space="preserve"> with 6 N </w:t>
      </w:r>
      <w:proofErr w:type="gramStart"/>
      <w:r>
        <w:rPr>
          <w:rFonts w:eastAsia="MS Gothic" w:cstheme="minorHAnsi"/>
        </w:rPr>
        <w:t>HCl</w:t>
      </w:r>
      <w:r>
        <w:rPr>
          <w:rFonts w:eastAsia="MS Gothic" w:cstheme="minorHAnsi"/>
          <w:vertAlign w:val="subscript"/>
        </w:rPr>
        <w:t>(</w:t>
      </w:r>
      <w:proofErr w:type="gramEnd"/>
      <w:r>
        <w:rPr>
          <w:rFonts w:eastAsia="MS Gothic" w:cstheme="minorHAnsi"/>
          <w:vertAlign w:val="subscript"/>
        </w:rPr>
        <w:t>aq)</w:t>
      </w:r>
      <w:r>
        <w:rPr>
          <w:rFonts w:eastAsia="MS Gothic" w:cstheme="minorHAnsi"/>
        </w:rPr>
        <w:t xml:space="preserve"> followed by hydrogenation</w:t>
      </w:r>
      <w:r w:rsidR="00186753">
        <w:rPr>
          <w:rFonts w:eastAsia="MS Gothic" w:cstheme="minorHAnsi"/>
        </w:rPr>
        <w:t xml:space="preserve"> of the α-methylbenzyl group (</w:t>
      </w:r>
      <w:r w:rsidR="00186753" w:rsidRPr="00186753">
        <w:rPr>
          <w:rFonts w:eastAsia="MS Gothic" w:cstheme="minorHAnsi"/>
          <w:b/>
          <w:bCs/>
        </w:rPr>
        <w:t>168</w:t>
      </w:r>
      <w:r w:rsidR="00186753">
        <w:rPr>
          <w:rFonts w:eastAsia="MS Gothic" w:cstheme="minorHAnsi"/>
        </w:rPr>
        <w:t>)</w:t>
      </w:r>
      <w:r>
        <w:rPr>
          <w:rFonts w:eastAsia="MS Gothic" w:cstheme="minorHAnsi"/>
        </w:rPr>
        <w:t xml:space="preserve"> using H</w:t>
      </w:r>
      <w:r>
        <w:rPr>
          <w:rFonts w:eastAsia="MS Gothic" w:cstheme="minorHAnsi"/>
          <w:vertAlign w:val="subscript"/>
        </w:rPr>
        <w:t>2</w:t>
      </w:r>
      <w:r>
        <w:rPr>
          <w:rFonts w:eastAsia="MS Gothic" w:cstheme="minorHAnsi"/>
        </w:rPr>
        <w:t xml:space="preserve"> and catalytic Pd(OH)</w:t>
      </w:r>
      <w:r>
        <w:rPr>
          <w:rFonts w:eastAsia="MS Gothic" w:cstheme="minorHAnsi"/>
          <w:vertAlign w:val="subscript"/>
        </w:rPr>
        <w:t>2</w:t>
      </w:r>
      <w:r>
        <w:rPr>
          <w:rFonts w:eastAsia="MS Gothic" w:cstheme="minorHAnsi"/>
        </w:rPr>
        <w:t xml:space="preserve"> provided the corresponding α-amino acids</w:t>
      </w:r>
      <w:r w:rsidR="00186753">
        <w:rPr>
          <w:rFonts w:eastAsia="MS Gothic" w:cstheme="minorHAnsi"/>
        </w:rPr>
        <w:t xml:space="preserve"> (</w:t>
      </w:r>
      <w:r w:rsidR="00186753" w:rsidRPr="00186753">
        <w:rPr>
          <w:rFonts w:eastAsia="MS Gothic" w:cstheme="minorHAnsi"/>
          <w:b/>
          <w:bCs/>
        </w:rPr>
        <w:t>169</w:t>
      </w:r>
      <w:r w:rsidR="00186753">
        <w:rPr>
          <w:rFonts w:eastAsia="MS Gothic" w:cstheme="minorHAnsi"/>
        </w:rPr>
        <w:t>)</w:t>
      </w:r>
      <w:r>
        <w:rPr>
          <w:rFonts w:eastAsia="MS Gothic" w:cstheme="minorHAnsi"/>
        </w:rPr>
        <w:t xml:space="preserve"> in &gt;80% yield without racemisation</w:t>
      </w:r>
      <w:r w:rsidR="00B178E8">
        <w:rPr>
          <w:rFonts w:eastAsia="MS Gothic" w:cstheme="minorHAnsi"/>
        </w:rPr>
        <w:t xml:space="preserve"> (</w:t>
      </w:r>
      <w:r w:rsidR="00B178E8" w:rsidRPr="00B178E8">
        <w:rPr>
          <w:rFonts w:eastAsia="MS Gothic" w:cstheme="minorHAnsi"/>
          <w:b/>
        </w:rPr>
        <w:t>Scheme 4</w:t>
      </w:r>
      <w:r w:rsidR="00186753">
        <w:rPr>
          <w:rFonts w:eastAsia="MS Gothic" w:cstheme="minorHAnsi"/>
          <w:b/>
        </w:rPr>
        <w:t>2</w:t>
      </w:r>
      <w:r w:rsidR="00B178E8">
        <w:rPr>
          <w:rFonts w:eastAsia="MS Gothic" w:cstheme="minorHAnsi"/>
        </w:rPr>
        <w:t>)</w:t>
      </w:r>
      <w:r>
        <w:rPr>
          <w:rFonts w:eastAsia="MS Gothic" w:cstheme="minorHAnsi"/>
        </w:rPr>
        <w:t>.</w:t>
      </w:r>
    </w:p>
    <w:p w:rsidR="00C055FF" w:rsidRDefault="00186753" w:rsidP="00C055FF">
      <w:pPr>
        <w:keepNext/>
        <w:jc w:val="center"/>
      </w:pPr>
      <w:r>
        <w:object w:dxaOrig="6911" w:dyaOrig="1063">
          <v:shape id="_x0000_i1073" type="#_x0000_t75" style="width:241.55pt;height:36.75pt" o:ole="">
            <v:imagedata r:id="rId111" o:title=""/>
          </v:shape>
          <o:OLEObject Type="Embed" ProgID="ChemDraw.Document.6.0" ShapeID="_x0000_i1073" DrawAspect="Content" ObjectID="_1619862060" r:id="rId112"/>
        </w:object>
      </w:r>
    </w:p>
    <w:p w:rsidR="00C055FF" w:rsidRDefault="00C055FF" w:rsidP="00C055FF">
      <w:pPr>
        <w:pStyle w:val="Caption"/>
        <w:spacing w:line="480" w:lineRule="auto"/>
        <w:jc w:val="center"/>
      </w:pPr>
      <w:proofErr w:type="gramStart"/>
      <w:r>
        <w:t xml:space="preserve">Scheme </w:t>
      </w:r>
      <w:fldSimple w:instr=" SEQ Scheme \* ARABIC ">
        <w:r w:rsidR="00206952">
          <w:rPr>
            <w:noProof/>
          </w:rPr>
          <w:t>42</w:t>
        </w:r>
      </w:fldSimple>
      <w:r>
        <w:t xml:space="preserve">: Conversion of α-aminonitriles to the corresponding α-amino acids </w:t>
      </w:r>
      <w:r>
        <w:rPr>
          <w:i/>
        </w:rPr>
        <w:t>via</w:t>
      </w:r>
      <w:r>
        <w:t xml:space="preserve"> hydrolysis and hydrogenation.</w:t>
      </w:r>
      <w:proofErr w:type="gramEnd"/>
    </w:p>
    <w:p w:rsidR="00C055FF" w:rsidRPr="00290083" w:rsidRDefault="00C055FF" w:rsidP="00186753">
      <w:pPr>
        <w:pStyle w:val="ElsParagraph"/>
        <w:spacing w:line="480" w:lineRule="auto"/>
        <w:ind w:firstLine="0"/>
        <w:rPr>
          <w:rFonts w:asciiTheme="minorHAnsi" w:hAnsiTheme="minorHAnsi" w:cstheme="minorHAnsi"/>
          <w:sz w:val="22"/>
          <w:szCs w:val="22"/>
        </w:rPr>
      </w:pPr>
      <w:r>
        <w:rPr>
          <w:rFonts w:asciiTheme="minorHAnsi" w:hAnsiTheme="minorHAnsi" w:cstheme="minorHAnsi"/>
          <w:sz w:val="22"/>
          <w:szCs w:val="22"/>
        </w:rPr>
        <w:t>For the purpose of synthesizing an L-</w:t>
      </w:r>
      <w:r>
        <w:rPr>
          <w:rFonts w:asciiTheme="minorHAnsi" w:hAnsiTheme="minorHAnsi" w:cstheme="minorHAnsi"/>
          <w:i/>
          <w:sz w:val="22"/>
          <w:szCs w:val="22"/>
        </w:rPr>
        <w:t>allo-</w:t>
      </w:r>
      <w:r>
        <w:rPr>
          <w:rFonts w:asciiTheme="minorHAnsi" w:hAnsiTheme="minorHAnsi" w:cstheme="minorHAnsi"/>
          <w:sz w:val="22"/>
          <w:szCs w:val="22"/>
        </w:rPr>
        <w:t xml:space="preserve">threonine derivative </w:t>
      </w:r>
      <w:r>
        <w:rPr>
          <w:rFonts w:asciiTheme="minorHAnsi" w:hAnsiTheme="minorHAnsi" w:cstheme="minorHAnsi"/>
          <w:i/>
          <w:sz w:val="22"/>
          <w:szCs w:val="22"/>
        </w:rPr>
        <w:t xml:space="preserve">via </w:t>
      </w:r>
      <w:r>
        <w:rPr>
          <w:rFonts w:asciiTheme="minorHAnsi" w:hAnsiTheme="minorHAnsi" w:cstheme="minorHAnsi"/>
          <w:sz w:val="22"/>
          <w:szCs w:val="22"/>
        </w:rPr>
        <w:t>the Strecker amino acid synthesis, the optimum strategy would involve the addition of a cyanide nucleophile to an imine possessing a β-hydroxyl stereocenter.</w:t>
      </w:r>
      <w:r w:rsidRPr="00CF2597">
        <w:rPr>
          <w:rFonts w:asciiTheme="minorHAnsi" w:hAnsiTheme="minorHAnsi" w:cstheme="minorHAnsi"/>
          <w:sz w:val="22"/>
          <w:szCs w:val="22"/>
        </w:rPr>
        <w:t xml:space="preserve"> </w:t>
      </w:r>
      <w:r>
        <w:rPr>
          <w:rFonts w:asciiTheme="minorHAnsi" w:hAnsiTheme="minorHAnsi" w:cstheme="minorHAnsi"/>
          <w:sz w:val="22"/>
          <w:szCs w:val="22"/>
        </w:rPr>
        <w:t>The pre-existing stereocenter could then be involved in providing substrate control of the cyanide addition.</w:t>
      </w:r>
      <w:r w:rsidR="00290083">
        <w:rPr>
          <w:rFonts w:asciiTheme="minorHAnsi" w:hAnsiTheme="minorHAnsi" w:cstheme="minorHAnsi"/>
          <w:sz w:val="22"/>
          <w:szCs w:val="22"/>
        </w:rPr>
        <w:t xml:space="preserve"> </w:t>
      </w:r>
      <w:r>
        <w:rPr>
          <w:rFonts w:asciiTheme="minorHAnsi" w:hAnsiTheme="minorHAnsi" w:cstheme="minorHAnsi"/>
          <w:sz w:val="22"/>
          <w:szCs w:val="22"/>
        </w:rPr>
        <w:t xml:space="preserve">β-Hydroxy-α-amino acids have been synthesized in this way </w:t>
      </w:r>
      <w:r>
        <w:rPr>
          <w:rFonts w:asciiTheme="minorHAnsi" w:hAnsiTheme="minorHAnsi" w:cstheme="minorHAnsi"/>
          <w:i/>
          <w:sz w:val="22"/>
          <w:szCs w:val="22"/>
        </w:rPr>
        <w:t xml:space="preserve">via </w:t>
      </w:r>
      <w:r>
        <w:rPr>
          <w:rFonts w:asciiTheme="minorHAnsi" w:hAnsiTheme="minorHAnsi" w:cstheme="minorHAnsi"/>
          <w:sz w:val="22"/>
          <w:szCs w:val="22"/>
        </w:rPr>
        <w:t>the addition of TMSCN to imines derived from (</w:t>
      </w:r>
      <w:r>
        <w:rPr>
          <w:rFonts w:asciiTheme="minorHAnsi" w:hAnsiTheme="minorHAnsi" w:cstheme="minorHAnsi"/>
          <w:i/>
          <w:sz w:val="22"/>
          <w:szCs w:val="22"/>
        </w:rPr>
        <w:t>R</w:t>
      </w:r>
      <w:r>
        <w:rPr>
          <w:rFonts w:asciiTheme="minorHAnsi" w:hAnsiTheme="minorHAnsi" w:cstheme="minorHAnsi"/>
          <w:sz w:val="22"/>
          <w:szCs w:val="22"/>
        </w:rPr>
        <w:t>)-glyceraldehyde acetonide, a substrate well known for undergoing addition reactions with organometallic nucleophiles in good yield and diastereoselectivity</w:t>
      </w:r>
      <w:r w:rsidR="00290083">
        <w:rPr>
          <w:rFonts w:asciiTheme="minorHAnsi" w:hAnsiTheme="minorHAnsi" w:cstheme="minorHAnsi"/>
          <w:sz w:val="22"/>
          <w:szCs w:val="22"/>
        </w:rPr>
        <w:t xml:space="preserve"> (</w:t>
      </w:r>
      <w:r w:rsidR="00290083">
        <w:rPr>
          <w:rFonts w:asciiTheme="minorHAnsi" w:hAnsiTheme="minorHAnsi" w:cstheme="minorHAnsi"/>
          <w:b/>
          <w:sz w:val="22"/>
          <w:szCs w:val="22"/>
        </w:rPr>
        <w:t>Scheme 4</w:t>
      </w:r>
      <w:r w:rsidR="00186753">
        <w:rPr>
          <w:rFonts w:asciiTheme="minorHAnsi" w:hAnsiTheme="minorHAnsi" w:cstheme="minorHAnsi"/>
          <w:b/>
          <w:sz w:val="22"/>
          <w:szCs w:val="22"/>
        </w:rPr>
        <w:t>3</w:t>
      </w:r>
      <w:r w:rsidR="00290083">
        <w:rPr>
          <w:rFonts w:asciiTheme="minorHAnsi" w:hAnsiTheme="minorHAnsi" w:cstheme="minorHAnsi"/>
          <w:sz w:val="22"/>
          <w:szCs w:val="22"/>
        </w:rPr>
        <w:t>)</w:t>
      </w:r>
      <w:r>
        <w:rPr>
          <w:rFonts w:asciiTheme="minorHAnsi" w:hAnsiTheme="minorHAnsi" w:cstheme="minorHAnsi"/>
          <w:sz w:val="22"/>
          <w:szCs w:val="22"/>
        </w:rPr>
        <w:t>.</w:t>
      </w:r>
      <w:r w:rsidR="005E7695">
        <w:rPr>
          <w:rFonts w:asciiTheme="minorHAnsi" w:hAnsiTheme="minorHAnsi" w:cstheme="minorHAnsi"/>
          <w:sz w:val="22"/>
          <w:szCs w:val="22"/>
        </w:rPr>
        <w:fldChar w:fldCharType="begin" w:fldLock="1"/>
      </w:r>
      <w:r w:rsidR="00FC3941">
        <w:rPr>
          <w:rFonts w:asciiTheme="minorHAnsi" w:hAnsiTheme="minorHAnsi" w:cstheme="minorHAnsi"/>
          <w:sz w:val="22"/>
          <w:szCs w:val="22"/>
        </w:rPr>
        <w:instrText>ADDIN CSL_CITATION {"citationItems":[{"id":"ITEM-1","itemData":{"author":[{"dropping-particle":"","family":"Schmid","given":"CR","non-dropping-particle":"","parse-names":false,"suffix":""},{"dropping-particle":"","family":"Bryant","given":"JD","non-dropping-particle":"","parse-names":false,"suffix":""}],"container-title":"Organic Syntheses","id":"ITEM-1","issued":{"date-parts":[["1998"]]},"note":"Detailed explanation of converting D-mannitol to glyceraldehyde\n\n\nFirst 2 steps of Mannitol route\n\n\nNOTE: UNUSED SNCL2 ROUTE","page":"6-10","title":"D-(R)-Glyceraldehyde Acetonide","type":"article-journal","volume":"9"},"uris":["http://www.mendeley.com/documents/?uuid=b93308bd-cebb-4ce7-a94a-7a1ef512964f"]}],"mendeley":{"formattedCitation":"&lt;sup&gt;96&lt;/sup&gt;","plainTextFormattedCitation":"96","previouslyFormattedCitation":"&lt;sup&gt;96&lt;/sup&gt;"},"properties":{"noteIndex":0},"schema":"https://github.com/citation-style-language/schema/raw/master/csl-citation.json"}</w:instrText>
      </w:r>
      <w:r w:rsidR="005E7695">
        <w:rPr>
          <w:rFonts w:asciiTheme="minorHAnsi" w:hAnsiTheme="minorHAnsi" w:cstheme="minorHAnsi"/>
          <w:sz w:val="22"/>
          <w:szCs w:val="22"/>
        </w:rPr>
        <w:fldChar w:fldCharType="separate"/>
      </w:r>
      <w:r w:rsidR="005C01E1" w:rsidRPr="005C01E1">
        <w:rPr>
          <w:rFonts w:asciiTheme="minorHAnsi" w:hAnsiTheme="minorHAnsi" w:cstheme="minorHAnsi"/>
          <w:noProof/>
          <w:sz w:val="22"/>
          <w:szCs w:val="22"/>
          <w:vertAlign w:val="superscript"/>
        </w:rPr>
        <w:t>96</w:t>
      </w:r>
      <w:r w:rsidR="005E7695">
        <w:rPr>
          <w:rFonts w:asciiTheme="minorHAnsi" w:hAnsiTheme="minorHAnsi" w:cstheme="minorHAnsi"/>
          <w:sz w:val="22"/>
          <w:szCs w:val="22"/>
        </w:rPr>
        <w:fldChar w:fldCharType="end"/>
      </w:r>
    </w:p>
    <w:p w:rsidR="00C055FF" w:rsidRDefault="00186753" w:rsidP="00C055FF">
      <w:pPr>
        <w:pStyle w:val="ElsParagraph"/>
        <w:keepNext/>
        <w:spacing w:line="480" w:lineRule="auto"/>
        <w:ind w:firstLine="0"/>
        <w:jc w:val="center"/>
      </w:pPr>
      <w:r>
        <w:object w:dxaOrig="7320" w:dyaOrig="1322">
          <v:shape id="_x0000_i1074" type="#_x0000_t75" style="width:253.65pt;height:45.75pt" o:ole="">
            <v:imagedata r:id="rId113" o:title=""/>
          </v:shape>
          <o:OLEObject Type="Embed" ProgID="ChemDraw.Document.6.0" ShapeID="_x0000_i1074" DrawAspect="Content" ObjectID="_1619862061" r:id="rId114"/>
        </w:object>
      </w:r>
    </w:p>
    <w:p w:rsidR="00C055FF" w:rsidRPr="00C055FF" w:rsidRDefault="00C055FF" w:rsidP="00C055FF">
      <w:pPr>
        <w:pStyle w:val="Caption"/>
        <w:spacing w:line="480" w:lineRule="auto"/>
        <w:jc w:val="center"/>
        <w:rPr>
          <w:rFonts w:cstheme="minorHAnsi"/>
          <w:sz w:val="22"/>
          <w:szCs w:val="22"/>
        </w:rPr>
      </w:pPr>
      <w:proofErr w:type="gramStart"/>
      <w:r>
        <w:t xml:space="preserve">Scheme </w:t>
      </w:r>
      <w:fldSimple w:instr=" SEQ Scheme \* ARABIC ">
        <w:r w:rsidR="00206952">
          <w:rPr>
            <w:noProof/>
          </w:rPr>
          <w:t>43</w:t>
        </w:r>
      </w:fldSimple>
      <w:r>
        <w:t xml:space="preserve">: Cainelli </w:t>
      </w:r>
      <w:r>
        <w:rPr>
          <w:i/>
        </w:rPr>
        <w:t>et al.</w:t>
      </w:r>
      <w:r>
        <w:t>'s addition of TMSCN to (</w:t>
      </w:r>
      <w:r>
        <w:rPr>
          <w:i/>
        </w:rPr>
        <w:t>R</w:t>
      </w:r>
      <w:r>
        <w:t xml:space="preserve">)-glyceraldehyde acetonide to give the </w:t>
      </w:r>
      <w:r>
        <w:rPr>
          <w:i/>
        </w:rPr>
        <w:t>syn</w:t>
      </w:r>
      <w:r>
        <w:t>-β-hydroxy-α-aminonitrile.</w:t>
      </w:r>
      <w:proofErr w:type="gramEnd"/>
    </w:p>
    <w:p w:rsidR="00290083" w:rsidRDefault="00290083" w:rsidP="00C055FF">
      <w:pPr>
        <w:pStyle w:val="ElsParagraph"/>
        <w:spacing w:line="480" w:lineRule="auto"/>
        <w:ind w:firstLine="0"/>
        <w:rPr>
          <w:rFonts w:asciiTheme="minorHAnsi" w:hAnsiTheme="minorHAnsi" w:cstheme="minorHAnsi"/>
          <w:sz w:val="22"/>
          <w:szCs w:val="22"/>
        </w:rPr>
      </w:pPr>
    </w:p>
    <w:p w:rsidR="002F6DF7" w:rsidRPr="00290083" w:rsidRDefault="00290083" w:rsidP="00BA28EB">
      <w:pPr>
        <w:pStyle w:val="ElsParagraph"/>
        <w:spacing w:line="480" w:lineRule="auto"/>
        <w:ind w:firstLine="0"/>
        <w:rPr>
          <w:rFonts w:asciiTheme="minorHAnsi" w:hAnsiTheme="minorHAnsi" w:cstheme="minorHAnsi"/>
          <w:i/>
          <w:sz w:val="22"/>
          <w:szCs w:val="22"/>
        </w:rPr>
      </w:pPr>
      <w:r>
        <w:rPr>
          <w:rFonts w:asciiTheme="minorHAnsi" w:hAnsiTheme="minorHAnsi" w:cstheme="minorHAnsi"/>
          <w:sz w:val="22"/>
          <w:szCs w:val="22"/>
        </w:rPr>
        <w:lastRenderedPageBreak/>
        <w:t>(</w:t>
      </w:r>
      <w:r w:rsidRPr="00C055FF">
        <w:rPr>
          <w:rFonts w:asciiTheme="minorHAnsi" w:hAnsiTheme="minorHAnsi" w:cstheme="minorHAnsi"/>
          <w:i/>
          <w:sz w:val="22"/>
          <w:szCs w:val="22"/>
        </w:rPr>
        <w:t>R</w:t>
      </w:r>
      <w:r>
        <w:rPr>
          <w:rFonts w:asciiTheme="minorHAnsi" w:hAnsiTheme="minorHAnsi" w:cstheme="minorHAnsi"/>
          <w:sz w:val="22"/>
          <w:szCs w:val="22"/>
        </w:rPr>
        <w:t>)-Glyceraldehyde acetonide (</w:t>
      </w:r>
      <w:r w:rsidR="00186753">
        <w:rPr>
          <w:rFonts w:asciiTheme="minorHAnsi" w:hAnsiTheme="minorHAnsi" w:cstheme="minorHAnsi"/>
          <w:b/>
          <w:sz w:val="22"/>
          <w:szCs w:val="22"/>
        </w:rPr>
        <w:t>170</w:t>
      </w:r>
      <w:r w:rsidRPr="00290083">
        <w:rPr>
          <w:rFonts w:asciiTheme="minorHAnsi" w:hAnsiTheme="minorHAnsi" w:cstheme="minorHAnsi"/>
          <w:sz w:val="22"/>
          <w:szCs w:val="22"/>
        </w:rPr>
        <w:t>)</w:t>
      </w:r>
      <w:r>
        <w:rPr>
          <w:rFonts w:asciiTheme="minorHAnsi" w:hAnsiTheme="minorHAnsi" w:cstheme="minorHAnsi"/>
          <w:b/>
          <w:sz w:val="22"/>
          <w:szCs w:val="22"/>
        </w:rPr>
        <w:t xml:space="preserve"> </w:t>
      </w:r>
      <w:r>
        <w:rPr>
          <w:rFonts w:asciiTheme="minorHAnsi" w:hAnsiTheme="minorHAnsi" w:cstheme="minorHAnsi"/>
          <w:sz w:val="22"/>
          <w:szCs w:val="22"/>
        </w:rPr>
        <w:t xml:space="preserve">was converted to the </w:t>
      </w:r>
      <w:r>
        <w:rPr>
          <w:rFonts w:asciiTheme="minorHAnsi" w:hAnsiTheme="minorHAnsi" w:cstheme="minorHAnsi"/>
          <w:i/>
          <w:sz w:val="22"/>
          <w:szCs w:val="22"/>
        </w:rPr>
        <w:t>N</w:t>
      </w:r>
      <w:r>
        <w:rPr>
          <w:rFonts w:asciiTheme="minorHAnsi" w:hAnsiTheme="minorHAnsi" w:cstheme="minorHAnsi"/>
          <w:sz w:val="22"/>
          <w:szCs w:val="22"/>
        </w:rPr>
        <w:t>-benzyl imine (</w:t>
      </w:r>
      <w:r w:rsidR="00186753">
        <w:rPr>
          <w:rFonts w:asciiTheme="minorHAnsi" w:hAnsiTheme="minorHAnsi" w:cstheme="minorHAnsi"/>
          <w:b/>
          <w:sz w:val="22"/>
          <w:szCs w:val="22"/>
        </w:rPr>
        <w:t>171</w:t>
      </w:r>
      <w:r>
        <w:rPr>
          <w:rFonts w:asciiTheme="minorHAnsi" w:hAnsiTheme="minorHAnsi" w:cstheme="minorHAnsi"/>
          <w:sz w:val="22"/>
          <w:szCs w:val="22"/>
        </w:rPr>
        <w:t xml:space="preserve">) in 85% yield and treated with TMSCN to provide the corresponding </w:t>
      </w:r>
      <w:r>
        <w:rPr>
          <w:rFonts w:asciiTheme="minorHAnsi" w:hAnsiTheme="minorHAnsi" w:cstheme="minorHAnsi"/>
          <w:i/>
          <w:sz w:val="22"/>
          <w:szCs w:val="22"/>
        </w:rPr>
        <w:t>syn-</w:t>
      </w:r>
      <w:r>
        <w:rPr>
          <w:rFonts w:asciiTheme="minorHAnsi" w:hAnsiTheme="minorHAnsi" w:cstheme="minorHAnsi"/>
          <w:sz w:val="22"/>
          <w:szCs w:val="22"/>
        </w:rPr>
        <w:t>β-oxy-α-aminonitrile (</w:t>
      </w:r>
      <w:r w:rsidR="00186753">
        <w:rPr>
          <w:rFonts w:asciiTheme="minorHAnsi" w:hAnsiTheme="minorHAnsi" w:cstheme="minorHAnsi"/>
          <w:b/>
          <w:sz w:val="22"/>
          <w:szCs w:val="22"/>
        </w:rPr>
        <w:t>172</w:t>
      </w:r>
      <w:r>
        <w:rPr>
          <w:rFonts w:asciiTheme="minorHAnsi" w:hAnsiTheme="minorHAnsi" w:cstheme="minorHAnsi"/>
          <w:sz w:val="22"/>
          <w:szCs w:val="22"/>
        </w:rPr>
        <w:t xml:space="preserve">) in 78% yield and 90:10 </w:t>
      </w:r>
      <w:r>
        <w:rPr>
          <w:rFonts w:asciiTheme="minorHAnsi" w:hAnsiTheme="minorHAnsi" w:cstheme="minorHAnsi"/>
          <w:i/>
          <w:sz w:val="22"/>
          <w:szCs w:val="22"/>
        </w:rPr>
        <w:t>dr</w:t>
      </w:r>
      <w:r>
        <w:rPr>
          <w:rFonts w:asciiTheme="minorHAnsi" w:hAnsiTheme="minorHAnsi" w:cstheme="minorHAnsi"/>
          <w:sz w:val="22"/>
          <w:szCs w:val="22"/>
        </w:rPr>
        <w:t xml:space="preserve"> (</w:t>
      </w:r>
      <w:r>
        <w:rPr>
          <w:rFonts w:asciiTheme="minorHAnsi" w:hAnsiTheme="minorHAnsi" w:cstheme="minorHAnsi"/>
          <w:b/>
          <w:sz w:val="22"/>
          <w:szCs w:val="22"/>
        </w:rPr>
        <w:t>Scheme 4</w:t>
      </w:r>
      <w:r w:rsidR="00B178E8">
        <w:rPr>
          <w:rFonts w:asciiTheme="minorHAnsi" w:hAnsiTheme="minorHAnsi" w:cstheme="minorHAnsi"/>
          <w:b/>
          <w:sz w:val="22"/>
          <w:szCs w:val="22"/>
        </w:rPr>
        <w:t>3</w:t>
      </w:r>
      <w:r>
        <w:rPr>
          <w:rFonts w:asciiTheme="minorHAnsi" w:hAnsiTheme="minorHAnsi" w:cstheme="minorHAnsi"/>
          <w:sz w:val="22"/>
          <w:szCs w:val="22"/>
        </w:rPr>
        <w:t xml:space="preserve">). </w:t>
      </w:r>
      <w:r w:rsidR="002F6DF7">
        <w:rPr>
          <w:rFonts w:asciiTheme="minorHAnsi" w:hAnsiTheme="minorHAnsi" w:cstheme="minorHAnsi"/>
          <w:sz w:val="22"/>
          <w:szCs w:val="22"/>
        </w:rPr>
        <w:t xml:space="preserve">Cainelli </w:t>
      </w:r>
      <w:r w:rsidR="002F6DF7">
        <w:rPr>
          <w:rFonts w:asciiTheme="minorHAnsi" w:hAnsiTheme="minorHAnsi" w:cstheme="minorHAnsi"/>
          <w:i/>
          <w:sz w:val="22"/>
          <w:szCs w:val="22"/>
        </w:rPr>
        <w:t>et al.</w:t>
      </w:r>
      <w:r w:rsidR="002F6DF7">
        <w:rPr>
          <w:rFonts w:asciiTheme="minorHAnsi" w:hAnsiTheme="minorHAnsi" w:cstheme="minorHAnsi"/>
          <w:sz w:val="22"/>
          <w:szCs w:val="22"/>
        </w:rPr>
        <w:t xml:space="preserve"> later</w:t>
      </w:r>
      <w:r w:rsidR="00C055FF" w:rsidRPr="00CF2597">
        <w:rPr>
          <w:rFonts w:asciiTheme="minorHAnsi" w:hAnsiTheme="minorHAnsi" w:cstheme="minorHAnsi"/>
          <w:sz w:val="22"/>
          <w:szCs w:val="22"/>
        </w:rPr>
        <w:t xml:space="preserve"> reported the Lewis acid catalysed addition of trimethylsilyl cyanide to </w:t>
      </w:r>
      <w:r w:rsidR="00C055FF" w:rsidRPr="00CF2597">
        <w:rPr>
          <w:rFonts w:asciiTheme="minorHAnsi" w:hAnsiTheme="minorHAnsi" w:cstheme="minorHAnsi"/>
          <w:i/>
          <w:sz w:val="22"/>
          <w:szCs w:val="22"/>
        </w:rPr>
        <w:t>N</w:t>
      </w:r>
      <w:r w:rsidR="00C055FF" w:rsidRPr="00CF2597">
        <w:rPr>
          <w:rFonts w:asciiTheme="minorHAnsi" w:hAnsiTheme="minorHAnsi" w:cstheme="minorHAnsi"/>
          <w:sz w:val="22"/>
          <w:szCs w:val="22"/>
        </w:rPr>
        <w:t>-substituted imines derived from (2</w:t>
      </w:r>
      <w:r w:rsidR="00C055FF" w:rsidRPr="00CF2597">
        <w:rPr>
          <w:rFonts w:asciiTheme="minorHAnsi" w:hAnsiTheme="minorHAnsi" w:cstheme="minorHAnsi"/>
          <w:i/>
          <w:sz w:val="22"/>
          <w:szCs w:val="22"/>
        </w:rPr>
        <w:t>S</w:t>
      </w:r>
      <w:r w:rsidR="000A720A">
        <w:rPr>
          <w:rFonts w:asciiTheme="minorHAnsi" w:hAnsiTheme="minorHAnsi" w:cstheme="minorHAnsi"/>
          <w:sz w:val="22"/>
          <w:szCs w:val="22"/>
        </w:rPr>
        <w:t>)-lactaldehyde</w:t>
      </w:r>
      <w:r w:rsidR="00BA28EB">
        <w:rPr>
          <w:rFonts w:asciiTheme="minorHAnsi" w:hAnsiTheme="minorHAnsi" w:cstheme="minorHAnsi"/>
          <w:sz w:val="22"/>
          <w:szCs w:val="22"/>
        </w:rPr>
        <w:t xml:space="preserve"> (</w:t>
      </w:r>
      <w:r w:rsidR="00BA28EB">
        <w:rPr>
          <w:rFonts w:asciiTheme="minorHAnsi" w:hAnsiTheme="minorHAnsi" w:cstheme="minorHAnsi"/>
          <w:b/>
          <w:bCs/>
          <w:sz w:val="22"/>
          <w:szCs w:val="22"/>
        </w:rPr>
        <w:t>Scheme 44</w:t>
      </w:r>
      <w:r w:rsidR="00BA28EB">
        <w:rPr>
          <w:rFonts w:asciiTheme="minorHAnsi" w:hAnsiTheme="minorHAnsi" w:cstheme="minorHAnsi"/>
          <w:sz w:val="22"/>
          <w:szCs w:val="22"/>
        </w:rPr>
        <w:t>)</w:t>
      </w:r>
      <w:r w:rsidR="000A720A">
        <w:rPr>
          <w:rFonts w:asciiTheme="minorHAnsi" w:hAnsiTheme="minorHAnsi" w:cstheme="minorHAnsi"/>
          <w:sz w:val="22"/>
          <w:szCs w:val="22"/>
        </w:rPr>
        <w:t>.</w:t>
      </w:r>
      <w:r w:rsidR="005E7695">
        <w:rPr>
          <w:rFonts w:asciiTheme="minorHAnsi" w:hAnsiTheme="minorHAnsi" w:cstheme="minorHAnsi"/>
          <w:i/>
          <w:sz w:val="22"/>
          <w:szCs w:val="22"/>
        </w:rPr>
        <w:fldChar w:fldCharType="begin" w:fldLock="1"/>
      </w:r>
      <w:r w:rsidR="00BD07CC">
        <w:rPr>
          <w:rFonts w:asciiTheme="minorHAnsi" w:hAnsiTheme="minorHAnsi" w:cstheme="minorHAnsi"/>
          <w:i/>
          <w:sz w:val="22"/>
          <w:szCs w:val="22"/>
        </w:rPr>
        <w:instrText>ADDIN CSL_CITATION {"citationItems":[{"id":"ITEM-1","itemData":{"DOI":"10.1016/0957-4166(95)00203-2","ISSN":"09574166","author":[{"dropping-particle":"","family":"Cainelli","given":"G","non-dropping-particle":"","parse-names":false,"suffix":""},{"dropping-particle":"","family":"Giacomini","given":"D","non-dropping-particle":"","parse-names":false,"suffix":""},{"dropping-particle":"","family":"Trere","given":"A","non-dropping-particle":"","parse-names":false,"suffix":""},{"dropping-particle":"","family":"Galletti","given":"P","non-dropping-particle":"","parse-names":false,"suffix":""}],"container-title":"Tetrahedron Asymmetry","id":"ITEM-1","issue":"7","issued":{"date-parts":[["1995"]]},"note":"ADJACENT HYDROXY STEREOCENTER\n\nUsage of (S)-ethyl lactate with protected adjacent hydroxy stereocenter.\n\nTMS cyanide addition using imines derived from achiral amines.\n\nGave predominantly syn alpha-amino nitriles in up to 90:10 using ZnI2 and PMP-NH2","page":"1593-1600","title":"Acyclic Stereocontrol in the Addition of Trimethylsilyl Cyanide to N-substituted Imines of (2S)-Lactic Aldehyde","type":"article-journal","volume":"6"},"uris":["http://www.mendeley.com/documents/?uuid=5a41ccde-912f-442f-8b6a-cc43d9c7d4d8"]}],"mendeley":{"formattedCitation":"&lt;sup&gt;97&lt;/sup&gt;","plainTextFormattedCitation":"97","previouslyFormattedCitation":"&lt;sup&gt;97&lt;/sup&gt;"},"properties":{"noteIndex":0},"schema":"https://github.com/citation-style-language/schema/raw/master/csl-citation.json"}</w:instrText>
      </w:r>
      <w:r w:rsidR="005E7695">
        <w:rPr>
          <w:rFonts w:asciiTheme="minorHAnsi" w:hAnsiTheme="minorHAnsi" w:cstheme="minorHAnsi"/>
          <w:i/>
          <w:sz w:val="22"/>
          <w:szCs w:val="22"/>
        </w:rPr>
        <w:fldChar w:fldCharType="separate"/>
      </w:r>
      <w:r w:rsidR="00FC3941" w:rsidRPr="00FC3941">
        <w:rPr>
          <w:rFonts w:asciiTheme="minorHAnsi" w:hAnsiTheme="minorHAnsi" w:cstheme="minorHAnsi"/>
          <w:noProof/>
          <w:sz w:val="22"/>
          <w:szCs w:val="22"/>
          <w:vertAlign w:val="superscript"/>
        </w:rPr>
        <w:t>97</w:t>
      </w:r>
      <w:r w:rsidR="005E7695">
        <w:rPr>
          <w:rFonts w:asciiTheme="minorHAnsi" w:hAnsiTheme="minorHAnsi" w:cstheme="minorHAnsi"/>
          <w:i/>
          <w:sz w:val="22"/>
          <w:szCs w:val="22"/>
        </w:rPr>
        <w:fldChar w:fldCharType="end"/>
      </w:r>
      <w:r w:rsidR="002F6DF7">
        <w:rPr>
          <w:rFonts w:asciiTheme="minorHAnsi" w:hAnsiTheme="minorHAnsi" w:cstheme="minorHAnsi"/>
          <w:sz w:val="22"/>
          <w:szCs w:val="22"/>
        </w:rPr>
        <w:t xml:space="preserve"> </w:t>
      </w:r>
      <w:r w:rsidR="000A720A">
        <w:rPr>
          <w:rFonts w:asciiTheme="minorHAnsi" w:hAnsiTheme="minorHAnsi" w:cstheme="minorHAnsi"/>
          <w:i/>
          <w:sz w:val="22"/>
          <w:szCs w:val="22"/>
        </w:rPr>
        <w:t>O</w:t>
      </w:r>
      <w:r w:rsidR="000A720A">
        <w:rPr>
          <w:rFonts w:asciiTheme="minorHAnsi" w:hAnsiTheme="minorHAnsi" w:cstheme="minorHAnsi"/>
          <w:sz w:val="22"/>
          <w:szCs w:val="22"/>
        </w:rPr>
        <w:t>-TBS aldehyde (</w:t>
      </w:r>
      <w:r>
        <w:rPr>
          <w:rFonts w:asciiTheme="minorHAnsi" w:hAnsiTheme="minorHAnsi" w:cstheme="minorHAnsi"/>
          <w:b/>
          <w:sz w:val="22"/>
          <w:szCs w:val="22"/>
        </w:rPr>
        <w:t>11</w:t>
      </w:r>
      <w:r w:rsidR="00186753">
        <w:rPr>
          <w:rFonts w:asciiTheme="minorHAnsi" w:hAnsiTheme="minorHAnsi" w:cstheme="minorHAnsi"/>
          <w:b/>
          <w:sz w:val="22"/>
          <w:szCs w:val="22"/>
        </w:rPr>
        <w:t>7</w:t>
      </w:r>
      <w:r w:rsidR="000A720A">
        <w:rPr>
          <w:rFonts w:asciiTheme="minorHAnsi" w:hAnsiTheme="minorHAnsi" w:cstheme="minorHAnsi"/>
          <w:sz w:val="22"/>
          <w:szCs w:val="22"/>
        </w:rPr>
        <w:t xml:space="preserve">) was converted to the </w:t>
      </w:r>
      <w:r w:rsidR="000A720A">
        <w:rPr>
          <w:rFonts w:asciiTheme="minorHAnsi" w:hAnsiTheme="minorHAnsi" w:cstheme="minorHAnsi"/>
          <w:i/>
          <w:sz w:val="22"/>
          <w:szCs w:val="22"/>
        </w:rPr>
        <w:t>p-</w:t>
      </w:r>
      <w:r w:rsidR="000A720A">
        <w:rPr>
          <w:rFonts w:asciiTheme="minorHAnsi" w:hAnsiTheme="minorHAnsi" w:cstheme="minorHAnsi"/>
          <w:sz w:val="22"/>
          <w:szCs w:val="22"/>
        </w:rPr>
        <w:t>methoxyphenyl and diphenylmethyl imines (</w:t>
      </w:r>
      <w:r w:rsidR="00BA28EB">
        <w:rPr>
          <w:rFonts w:asciiTheme="minorHAnsi" w:hAnsiTheme="minorHAnsi" w:cstheme="minorHAnsi"/>
          <w:b/>
          <w:sz w:val="22"/>
          <w:szCs w:val="22"/>
        </w:rPr>
        <w:t>173</w:t>
      </w:r>
      <w:r w:rsidR="000A720A">
        <w:rPr>
          <w:rFonts w:asciiTheme="minorHAnsi" w:hAnsiTheme="minorHAnsi" w:cstheme="minorHAnsi"/>
          <w:sz w:val="22"/>
          <w:szCs w:val="22"/>
        </w:rPr>
        <w:t>,</w:t>
      </w:r>
      <w:r w:rsidR="00BA28EB">
        <w:rPr>
          <w:rFonts w:asciiTheme="minorHAnsi" w:hAnsiTheme="minorHAnsi" w:cstheme="minorHAnsi"/>
          <w:sz w:val="22"/>
          <w:szCs w:val="22"/>
        </w:rPr>
        <w:t xml:space="preserve"> </w:t>
      </w:r>
      <w:r w:rsidR="00BA28EB">
        <w:rPr>
          <w:rFonts w:asciiTheme="minorHAnsi" w:hAnsiTheme="minorHAnsi" w:cstheme="minorHAnsi"/>
          <w:b/>
          <w:sz w:val="22"/>
          <w:szCs w:val="22"/>
        </w:rPr>
        <w:t>174</w:t>
      </w:r>
      <w:r w:rsidR="000A720A">
        <w:rPr>
          <w:rFonts w:asciiTheme="minorHAnsi" w:hAnsiTheme="minorHAnsi" w:cstheme="minorHAnsi"/>
          <w:sz w:val="22"/>
          <w:szCs w:val="22"/>
        </w:rPr>
        <w:t xml:space="preserve">). TMSCN was then used in conjunction with various Lewis acids to provide the </w:t>
      </w:r>
      <w:r w:rsidR="000A720A">
        <w:rPr>
          <w:rFonts w:asciiTheme="minorHAnsi" w:hAnsiTheme="minorHAnsi" w:cstheme="minorHAnsi"/>
          <w:i/>
          <w:sz w:val="22"/>
          <w:szCs w:val="22"/>
        </w:rPr>
        <w:t>syn</w:t>
      </w:r>
      <w:r w:rsidR="000A720A">
        <w:rPr>
          <w:rFonts w:asciiTheme="minorHAnsi" w:hAnsiTheme="minorHAnsi" w:cstheme="minorHAnsi"/>
          <w:sz w:val="22"/>
          <w:szCs w:val="22"/>
        </w:rPr>
        <w:t>-β-hydroxy-α-aminonitriles (</w:t>
      </w:r>
      <w:r w:rsidR="00BA28EB">
        <w:rPr>
          <w:rFonts w:asciiTheme="minorHAnsi" w:hAnsiTheme="minorHAnsi" w:cstheme="minorHAnsi"/>
          <w:b/>
          <w:sz w:val="22"/>
          <w:szCs w:val="22"/>
        </w:rPr>
        <w:t>175, 176</w:t>
      </w:r>
      <w:r>
        <w:rPr>
          <w:rFonts w:asciiTheme="minorHAnsi" w:hAnsiTheme="minorHAnsi" w:cstheme="minorHAnsi"/>
          <w:sz w:val="22"/>
          <w:szCs w:val="22"/>
        </w:rPr>
        <w:t xml:space="preserve">) in up to 97% conversion and </w:t>
      </w:r>
      <w:proofErr w:type="gramStart"/>
      <w:r>
        <w:rPr>
          <w:rFonts w:asciiTheme="minorHAnsi" w:hAnsiTheme="minorHAnsi" w:cstheme="minorHAnsi"/>
          <w:sz w:val="22"/>
          <w:szCs w:val="22"/>
        </w:rPr>
        <w:t>90 :</w:t>
      </w:r>
      <w:proofErr w:type="gramEnd"/>
      <w:r>
        <w:rPr>
          <w:rFonts w:asciiTheme="minorHAnsi" w:hAnsiTheme="minorHAnsi" w:cstheme="minorHAnsi"/>
          <w:sz w:val="22"/>
          <w:szCs w:val="22"/>
        </w:rPr>
        <w:t xml:space="preserve"> 10 </w:t>
      </w:r>
      <w:r>
        <w:rPr>
          <w:rFonts w:asciiTheme="minorHAnsi" w:hAnsiTheme="minorHAnsi" w:cstheme="minorHAnsi"/>
          <w:i/>
          <w:sz w:val="22"/>
          <w:szCs w:val="22"/>
        </w:rPr>
        <w:t>dr.</w:t>
      </w:r>
    </w:p>
    <w:p w:rsidR="000A720A" w:rsidRDefault="00BA28EB" w:rsidP="000A720A">
      <w:pPr>
        <w:pStyle w:val="ElsParagraph"/>
        <w:keepNext/>
        <w:spacing w:line="480" w:lineRule="auto"/>
        <w:ind w:firstLine="0"/>
        <w:jc w:val="center"/>
      </w:pPr>
      <w:r>
        <w:object w:dxaOrig="7214" w:dyaOrig="1816">
          <v:shape id="_x0000_i1075" type="#_x0000_t75" style="width:252.85pt;height:63pt" o:ole="">
            <v:imagedata r:id="rId115" o:title=""/>
          </v:shape>
          <o:OLEObject Type="Embed" ProgID="ChemDraw.Document.6.0" ShapeID="_x0000_i1075" DrawAspect="Content" ObjectID="_1619862062" r:id="rId116"/>
        </w:object>
      </w:r>
    </w:p>
    <w:p w:rsidR="000A720A" w:rsidRPr="000A720A" w:rsidRDefault="000A720A" w:rsidP="000A720A">
      <w:pPr>
        <w:pStyle w:val="Caption"/>
        <w:spacing w:line="480" w:lineRule="auto"/>
        <w:jc w:val="center"/>
        <w:rPr>
          <w:rFonts w:cstheme="minorHAnsi"/>
          <w:sz w:val="22"/>
          <w:szCs w:val="22"/>
        </w:rPr>
      </w:pPr>
      <w:proofErr w:type="gramStart"/>
      <w:r>
        <w:t xml:space="preserve">Scheme </w:t>
      </w:r>
      <w:fldSimple w:instr=" SEQ Scheme \* ARABIC ">
        <w:r w:rsidR="00206952">
          <w:rPr>
            <w:noProof/>
          </w:rPr>
          <w:t>44</w:t>
        </w:r>
      </w:fldSimple>
      <w:r>
        <w:t xml:space="preserve">: Cainelli </w:t>
      </w:r>
      <w:r>
        <w:rPr>
          <w:i/>
        </w:rPr>
        <w:t>et al.</w:t>
      </w:r>
      <w:r>
        <w:t xml:space="preserve">'s addition of TMSCN to (S)-α-siloxy imines to give </w:t>
      </w:r>
      <w:r>
        <w:rPr>
          <w:i/>
        </w:rPr>
        <w:t>syn</w:t>
      </w:r>
      <w:r>
        <w:t>-β-silyloxy-α-aminonitriles.</w:t>
      </w:r>
      <w:proofErr w:type="gramEnd"/>
    </w:p>
    <w:p w:rsidR="00627039" w:rsidRPr="00627039" w:rsidRDefault="00627039" w:rsidP="00DB3E51">
      <w:pPr>
        <w:pStyle w:val="Heading3"/>
      </w:pPr>
      <w:bookmarkStart w:id="33" w:name="_Toc8589749"/>
      <w:r>
        <w:t xml:space="preserve">Synthesis of </w:t>
      </w:r>
      <w:r w:rsidRPr="0043309C">
        <w:rPr>
          <w:i/>
        </w:rPr>
        <w:t>anti</w:t>
      </w:r>
      <w:r>
        <w:t>-</w:t>
      </w:r>
      <w:r w:rsidRPr="0043309C">
        <w:rPr>
          <w:rFonts w:cstheme="minorHAnsi"/>
        </w:rPr>
        <w:t>β</w:t>
      </w:r>
      <w:r>
        <w:t>-Hydroxy-</w:t>
      </w:r>
      <w:r>
        <w:rPr>
          <w:rFonts w:cstheme="minorHAnsi"/>
        </w:rPr>
        <w:t>α</w:t>
      </w:r>
      <w:r>
        <w:t xml:space="preserve">-Amino Acids </w:t>
      </w:r>
      <w:r>
        <w:rPr>
          <w:i/>
        </w:rPr>
        <w:t>via</w:t>
      </w:r>
      <w:r>
        <w:t xml:space="preserve"> Asymmetric Strecker Reaction</w:t>
      </w:r>
      <w:bookmarkEnd w:id="33"/>
    </w:p>
    <w:p w:rsidR="00016864" w:rsidRPr="00290083" w:rsidRDefault="006C456D" w:rsidP="000F1D3E">
      <w:pPr>
        <w:pStyle w:val="ElsParagraph"/>
        <w:spacing w:line="480" w:lineRule="auto"/>
        <w:ind w:firstLine="0"/>
        <w:rPr>
          <w:rFonts w:asciiTheme="minorHAnsi" w:hAnsiTheme="minorHAnsi" w:cstheme="minorHAnsi"/>
          <w:sz w:val="22"/>
          <w:szCs w:val="22"/>
        </w:rPr>
      </w:pPr>
      <w:r>
        <w:rPr>
          <w:rFonts w:asciiTheme="minorHAnsi" w:hAnsiTheme="minorHAnsi" w:cstheme="minorHAnsi"/>
          <w:sz w:val="22"/>
          <w:szCs w:val="22"/>
        </w:rPr>
        <w:t>It was envisaged that</w:t>
      </w:r>
      <w:r w:rsidR="00AE6A05">
        <w:rPr>
          <w:rFonts w:asciiTheme="minorHAnsi" w:hAnsiTheme="minorHAnsi" w:cstheme="minorHAnsi"/>
          <w:sz w:val="22"/>
          <w:szCs w:val="22"/>
        </w:rPr>
        <w:t xml:space="preserve"> the substrates for this reaction could be tuned to provide </w:t>
      </w:r>
      <w:r w:rsidR="00AE6A05" w:rsidRPr="00AE6A05">
        <w:rPr>
          <w:rFonts w:asciiTheme="minorHAnsi" w:hAnsiTheme="minorHAnsi" w:cstheme="minorHAnsi"/>
          <w:i/>
          <w:sz w:val="22"/>
          <w:szCs w:val="22"/>
        </w:rPr>
        <w:t>anti</w:t>
      </w:r>
      <w:r w:rsidR="00AE6A05">
        <w:rPr>
          <w:rFonts w:asciiTheme="minorHAnsi" w:hAnsiTheme="minorHAnsi" w:cstheme="minorHAnsi"/>
          <w:sz w:val="22"/>
          <w:szCs w:val="22"/>
        </w:rPr>
        <w:t>-</w:t>
      </w:r>
      <w:r w:rsidR="00AE6A05" w:rsidRPr="00AE6A05">
        <w:rPr>
          <w:rFonts w:asciiTheme="minorHAnsi" w:hAnsiTheme="minorHAnsi" w:cstheme="minorHAnsi"/>
          <w:sz w:val="22"/>
          <w:szCs w:val="22"/>
        </w:rPr>
        <w:t>β</w:t>
      </w:r>
      <w:r w:rsidR="00AE6A05">
        <w:rPr>
          <w:rFonts w:asciiTheme="minorHAnsi" w:hAnsiTheme="minorHAnsi" w:cstheme="minorHAnsi"/>
          <w:sz w:val="22"/>
          <w:szCs w:val="22"/>
        </w:rPr>
        <w:t>-hydroxy-α-aminonitriles as the major product by</w:t>
      </w:r>
      <w:r>
        <w:rPr>
          <w:rFonts w:asciiTheme="minorHAnsi" w:hAnsiTheme="minorHAnsi" w:cstheme="minorHAnsi"/>
          <w:sz w:val="22"/>
          <w:szCs w:val="22"/>
        </w:rPr>
        <w:t xml:space="preserve"> replacement of the</w:t>
      </w:r>
      <w:r w:rsidR="00AE6A05">
        <w:rPr>
          <w:rFonts w:asciiTheme="minorHAnsi" w:hAnsiTheme="minorHAnsi" w:cstheme="minorHAnsi"/>
          <w:sz w:val="22"/>
          <w:szCs w:val="22"/>
        </w:rPr>
        <w:t xml:space="preserve"> achiral</w:t>
      </w:r>
      <w:r>
        <w:rPr>
          <w:rFonts w:asciiTheme="minorHAnsi" w:hAnsiTheme="minorHAnsi" w:cstheme="minorHAnsi"/>
          <w:sz w:val="22"/>
          <w:szCs w:val="22"/>
        </w:rPr>
        <w:t xml:space="preserve"> </w:t>
      </w:r>
      <w:r w:rsidR="00AE6A05">
        <w:rPr>
          <w:rFonts w:asciiTheme="minorHAnsi" w:hAnsiTheme="minorHAnsi" w:cstheme="minorHAnsi"/>
          <w:i/>
          <w:sz w:val="22"/>
          <w:szCs w:val="22"/>
        </w:rPr>
        <w:t>N</w:t>
      </w:r>
      <w:r w:rsidR="00AE6A05">
        <w:rPr>
          <w:rFonts w:asciiTheme="minorHAnsi" w:hAnsiTheme="minorHAnsi" w:cstheme="minorHAnsi"/>
          <w:sz w:val="22"/>
          <w:szCs w:val="22"/>
        </w:rPr>
        <w:t>-</w:t>
      </w:r>
      <w:r w:rsidR="00290083">
        <w:rPr>
          <w:rFonts w:asciiTheme="minorHAnsi" w:hAnsiTheme="minorHAnsi" w:cstheme="minorHAnsi"/>
          <w:sz w:val="22"/>
          <w:szCs w:val="22"/>
        </w:rPr>
        <w:t>PMP</w:t>
      </w:r>
      <w:r w:rsidR="00AE6A05">
        <w:rPr>
          <w:rFonts w:asciiTheme="minorHAnsi" w:hAnsiTheme="minorHAnsi" w:cstheme="minorHAnsi"/>
          <w:sz w:val="22"/>
          <w:szCs w:val="22"/>
        </w:rPr>
        <w:t xml:space="preserve"> imine with chiral </w:t>
      </w:r>
      <w:r w:rsidR="00AE6A05">
        <w:rPr>
          <w:rFonts w:asciiTheme="minorHAnsi" w:hAnsiTheme="minorHAnsi" w:cstheme="minorHAnsi"/>
          <w:i/>
          <w:sz w:val="22"/>
          <w:szCs w:val="22"/>
        </w:rPr>
        <w:t>N</w:t>
      </w:r>
      <w:r w:rsidR="00AE6A05">
        <w:rPr>
          <w:rFonts w:asciiTheme="minorHAnsi" w:hAnsiTheme="minorHAnsi" w:cstheme="minorHAnsi"/>
          <w:sz w:val="22"/>
          <w:szCs w:val="22"/>
        </w:rPr>
        <w:t>-α-methylbenzy imines which have been shown to provide selectivi</w:t>
      </w:r>
      <w:r w:rsidR="00290083">
        <w:rPr>
          <w:rFonts w:asciiTheme="minorHAnsi" w:hAnsiTheme="minorHAnsi" w:cstheme="minorHAnsi"/>
          <w:sz w:val="22"/>
          <w:szCs w:val="22"/>
        </w:rPr>
        <w:t>ty in TMSCN additions to imines (</w:t>
      </w:r>
      <w:r w:rsidR="00290083">
        <w:rPr>
          <w:rFonts w:asciiTheme="minorHAnsi" w:hAnsiTheme="minorHAnsi" w:cstheme="minorHAnsi"/>
          <w:i/>
          <w:sz w:val="22"/>
          <w:szCs w:val="22"/>
        </w:rPr>
        <w:t xml:space="preserve">vide </w:t>
      </w:r>
      <w:r w:rsidR="00290083" w:rsidRPr="00290083">
        <w:rPr>
          <w:rFonts w:asciiTheme="minorHAnsi" w:hAnsiTheme="minorHAnsi" w:cstheme="minorHAnsi"/>
          <w:i/>
          <w:sz w:val="22"/>
          <w:szCs w:val="22"/>
        </w:rPr>
        <w:t>supra</w:t>
      </w:r>
      <w:r w:rsidR="00290083">
        <w:rPr>
          <w:rFonts w:asciiTheme="minorHAnsi" w:hAnsiTheme="minorHAnsi" w:cstheme="minorHAnsi"/>
          <w:sz w:val="22"/>
          <w:szCs w:val="22"/>
        </w:rPr>
        <w:t>).</w:t>
      </w:r>
      <w:r w:rsidR="00016864" w:rsidRPr="00290083">
        <w:rPr>
          <w:rFonts w:asciiTheme="minorHAnsi" w:hAnsiTheme="minorHAnsi" w:cstheme="minorHAnsi"/>
          <w:sz w:val="22"/>
          <w:szCs w:val="22"/>
        </w:rPr>
        <w:t>This</w:t>
      </w:r>
      <w:r w:rsidR="00016864">
        <w:rPr>
          <w:rFonts w:asciiTheme="minorHAnsi" w:hAnsiTheme="minorHAnsi" w:cstheme="minorHAnsi"/>
          <w:sz w:val="22"/>
          <w:szCs w:val="22"/>
        </w:rPr>
        <w:t xml:space="preserve"> would develop </w:t>
      </w:r>
      <w:r w:rsidR="00AE6A05">
        <w:rPr>
          <w:rFonts w:asciiTheme="minorHAnsi" w:hAnsiTheme="minorHAnsi" w:cstheme="minorHAnsi"/>
          <w:sz w:val="22"/>
          <w:szCs w:val="22"/>
        </w:rPr>
        <w:t xml:space="preserve">novel methodology to access orthogonally protected </w:t>
      </w:r>
      <w:r w:rsidR="00016864" w:rsidRPr="00AE6A05">
        <w:rPr>
          <w:rFonts w:asciiTheme="minorHAnsi" w:hAnsiTheme="minorHAnsi" w:cstheme="minorHAnsi"/>
          <w:i/>
          <w:sz w:val="22"/>
          <w:szCs w:val="22"/>
        </w:rPr>
        <w:t>anti</w:t>
      </w:r>
      <w:r w:rsidR="00016864">
        <w:rPr>
          <w:rFonts w:asciiTheme="minorHAnsi" w:hAnsiTheme="minorHAnsi" w:cstheme="minorHAnsi"/>
          <w:sz w:val="22"/>
          <w:szCs w:val="22"/>
        </w:rPr>
        <w:t>-</w:t>
      </w:r>
      <w:r w:rsidR="00016864" w:rsidRPr="00AE6A05">
        <w:rPr>
          <w:rFonts w:asciiTheme="minorHAnsi" w:hAnsiTheme="minorHAnsi" w:cstheme="minorHAnsi"/>
          <w:sz w:val="22"/>
          <w:szCs w:val="22"/>
        </w:rPr>
        <w:t>β</w:t>
      </w:r>
      <w:r w:rsidR="00016864">
        <w:rPr>
          <w:rFonts w:asciiTheme="minorHAnsi" w:hAnsiTheme="minorHAnsi" w:cstheme="minorHAnsi"/>
          <w:sz w:val="22"/>
          <w:szCs w:val="22"/>
        </w:rPr>
        <w:t>-hydroxy-α-aminonitriles which are solely reported as the minor product in published procedures</w:t>
      </w:r>
      <w:r w:rsidR="000F1D3E">
        <w:rPr>
          <w:rFonts w:asciiTheme="minorHAnsi" w:hAnsiTheme="minorHAnsi" w:cstheme="minorHAnsi"/>
          <w:sz w:val="22"/>
          <w:szCs w:val="22"/>
        </w:rPr>
        <w:t xml:space="preserve"> of this type (</w:t>
      </w:r>
      <w:r w:rsidR="000F1D3E">
        <w:rPr>
          <w:rFonts w:asciiTheme="minorHAnsi" w:hAnsiTheme="minorHAnsi" w:cstheme="minorHAnsi"/>
          <w:b/>
          <w:sz w:val="22"/>
          <w:szCs w:val="22"/>
        </w:rPr>
        <w:t>Scheme 45</w:t>
      </w:r>
      <w:r w:rsidR="000F1D3E">
        <w:rPr>
          <w:rFonts w:asciiTheme="minorHAnsi" w:hAnsiTheme="minorHAnsi" w:cstheme="minorHAnsi"/>
          <w:sz w:val="22"/>
          <w:szCs w:val="22"/>
        </w:rPr>
        <w:t>).</w:t>
      </w:r>
    </w:p>
    <w:p w:rsidR="00016864" w:rsidRDefault="000F1D3E" w:rsidP="00016864">
      <w:pPr>
        <w:pStyle w:val="ElsParagraph"/>
        <w:keepNext/>
        <w:spacing w:line="480" w:lineRule="auto"/>
        <w:ind w:firstLine="0"/>
        <w:jc w:val="center"/>
      </w:pPr>
      <w:r>
        <w:object w:dxaOrig="6364" w:dyaOrig="3799">
          <v:shape id="_x0000_i1076" type="#_x0000_t75" style="width:222.75pt;height:132pt" o:ole="">
            <v:imagedata r:id="rId117" o:title=""/>
          </v:shape>
          <o:OLEObject Type="Embed" ProgID="ChemDraw.Document.6.0" ShapeID="_x0000_i1076" DrawAspect="Content" ObjectID="_1619862063" r:id="rId118"/>
        </w:object>
      </w:r>
    </w:p>
    <w:p w:rsidR="00016864" w:rsidRDefault="00016864" w:rsidP="00016864">
      <w:pPr>
        <w:pStyle w:val="Caption"/>
        <w:spacing w:line="480" w:lineRule="auto"/>
        <w:jc w:val="center"/>
      </w:pPr>
      <w:proofErr w:type="gramStart"/>
      <w:r>
        <w:t xml:space="preserve">Scheme </w:t>
      </w:r>
      <w:fldSimple w:instr=" SEQ Scheme \* ARABIC ">
        <w:r w:rsidR="00206952">
          <w:rPr>
            <w:noProof/>
          </w:rPr>
          <w:t>45</w:t>
        </w:r>
      </w:fldSimple>
      <w:r>
        <w:t>: Overall synthetic strategy for preparating of L-</w:t>
      </w:r>
      <w:r>
        <w:rPr>
          <w:i/>
        </w:rPr>
        <w:t>allo</w:t>
      </w:r>
      <w:r>
        <w:t>-threonine derivative using the asymmetric Strecker reaction.</w:t>
      </w:r>
      <w:proofErr w:type="gramEnd"/>
    </w:p>
    <w:p w:rsidR="000F1D3E" w:rsidRPr="000F1D3E" w:rsidRDefault="000F1D3E" w:rsidP="000F1D3E">
      <w:r>
        <w:rPr>
          <w:rFonts w:cstheme="minorHAnsi"/>
        </w:rPr>
        <w:lastRenderedPageBreak/>
        <w:t>In a wider strategic sense, the reaction product would be an orthogonally protected L-</w:t>
      </w:r>
      <w:r>
        <w:rPr>
          <w:rFonts w:cstheme="minorHAnsi"/>
          <w:i/>
        </w:rPr>
        <w:t>allo</w:t>
      </w:r>
      <w:r>
        <w:rPr>
          <w:rFonts w:cstheme="minorHAnsi"/>
        </w:rPr>
        <w:t xml:space="preserve">-threonine derivative which could be converted to the aldehyde </w:t>
      </w:r>
      <w:r>
        <w:rPr>
          <w:rFonts w:cstheme="minorHAnsi"/>
          <w:i/>
        </w:rPr>
        <w:t>via</w:t>
      </w:r>
      <w:r>
        <w:rPr>
          <w:rFonts w:cstheme="minorHAnsi"/>
        </w:rPr>
        <w:t xml:space="preserve"> DIBAL-H reduction and hydrolysis, whilst the </w:t>
      </w:r>
      <w:r>
        <w:rPr>
          <w:rFonts w:cstheme="minorHAnsi"/>
          <w:i/>
        </w:rPr>
        <w:t>N</w:t>
      </w:r>
      <w:r>
        <w:rPr>
          <w:rFonts w:cstheme="minorHAnsi"/>
        </w:rPr>
        <w:t>-α-methylbenzyl functional group could potentially be preserved to provide stereoselectivity in the subsequent nitroaldol reaction.</w:t>
      </w:r>
    </w:p>
    <w:p w:rsidR="00627039" w:rsidRPr="00627039" w:rsidRDefault="00627039" w:rsidP="00DB3E51">
      <w:pPr>
        <w:pStyle w:val="Heading3"/>
      </w:pPr>
      <w:bookmarkStart w:id="34" w:name="_Toc8589750"/>
      <w:r>
        <w:t>Synthesis of Imine Substrates</w:t>
      </w:r>
      <w:bookmarkEnd w:id="34"/>
    </w:p>
    <w:p w:rsidR="00627039" w:rsidRPr="00627039" w:rsidRDefault="0043309C" w:rsidP="002A24C6">
      <w:pPr>
        <w:pStyle w:val="ElsParagraph"/>
        <w:spacing w:line="480" w:lineRule="auto"/>
        <w:ind w:firstLine="0"/>
        <w:rPr>
          <w:rFonts w:asciiTheme="minorHAnsi" w:hAnsiTheme="minorHAnsi" w:cstheme="minorHAnsi"/>
          <w:sz w:val="22"/>
          <w:szCs w:val="22"/>
        </w:rPr>
      </w:pPr>
      <w:r w:rsidRPr="00CF2597">
        <w:rPr>
          <w:rFonts w:asciiTheme="minorHAnsi" w:hAnsiTheme="minorHAnsi" w:cstheme="minorHAnsi"/>
          <w:sz w:val="22"/>
          <w:szCs w:val="22"/>
        </w:rPr>
        <w:t>Imine substrates were prepared from commercially available (</w:t>
      </w:r>
      <w:r w:rsidRPr="00CF2597">
        <w:rPr>
          <w:rFonts w:asciiTheme="minorHAnsi" w:hAnsiTheme="minorHAnsi" w:cstheme="minorHAnsi"/>
          <w:i/>
          <w:sz w:val="22"/>
          <w:szCs w:val="22"/>
        </w:rPr>
        <w:t>S</w:t>
      </w:r>
      <w:r w:rsidRPr="00CF2597">
        <w:rPr>
          <w:rFonts w:asciiTheme="minorHAnsi" w:hAnsiTheme="minorHAnsi" w:cstheme="minorHAnsi"/>
          <w:sz w:val="22"/>
          <w:szCs w:val="22"/>
        </w:rPr>
        <w:t>)-ethyl lactate</w:t>
      </w:r>
      <w:r w:rsidR="00290083">
        <w:rPr>
          <w:rFonts w:asciiTheme="minorHAnsi" w:hAnsiTheme="minorHAnsi" w:cstheme="minorHAnsi"/>
          <w:sz w:val="22"/>
          <w:szCs w:val="22"/>
        </w:rPr>
        <w:t xml:space="preserve"> (</w:t>
      </w:r>
      <w:r w:rsidR="002A24C6">
        <w:rPr>
          <w:rFonts w:asciiTheme="minorHAnsi" w:hAnsiTheme="minorHAnsi" w:cstheme="minorHAnsi"/>
          <w:b/>
          <w:sz w:val="22"/>
          <w:szCs w:val="22"/>
        </w:rPr>
        <w:t>177</w:t>
      </w:r>
      <w:r w:rsidR="00290083">
        <w:rPr>
          <w:rFonts w:asciiTheme="minorHAnsi" w:hAnsiTheme="minorHAnsi" w:cstheme="minorHAnsi"/>
          <w:sz w:val="22"/>
          <w:szCs w:val="22"/>
        </w:rPr>
        <w:t>)</w:t>
      </w:r>
      <w:r w:rsidRPr="00CF2597">
        <w:rPr>
          <w:rFonts w:asciiTheme="minorHAnsi" w:hAnsiTheme="minorHAnsi" w:cstheme="minorHAnsi"/>
          <w:sz w:val="22"/>
          <w:szCs w:val="22"/>
        </w:rPr>
        <w:t xml:space="preserve"> </w:t>
      </w:r>
      <w:r w:rsidR="00627039">
        <w:rPr>
          <w:rFonts w:asciiTheme="minorHAnsi" w:hAnsiTheme="minorHAnsi" w:cstheme="minorHAnsi"/>
          <w:sz w:val="22"/>
          <w:szCs w:val="22"/>
        </w:rPr>
        <w:t xml:space="preserve">which was </w:t>
      </w:r>
      <w:r w:rsidR="002A24C6">
        <w:rPr>
          <w:rFonts w:asciiTheme="minorHAnsi" w:hAnsiTheme="minorHAnsi" w:cstheme="minorHAnsi"/>
          <w:sz w:val="22"/>
          <w:szCs w:val="22"/>
        </w:rPr>
        <w:t>first protected</w:t>
      </w:r>
      <w:r w:rsidRPr="00CF2597">
        <w:rPr>
          <w:rFonts w:asciiTheme="minorHAnsi" w:hAnsiTheme="minorHAnsi" w:cstheme="minorHAnsi"/>
          <w:sz w:val="22"/>
          <w:szCs w:val="22"/>
        </w:rPr>
        <w:t xml:space="preserve"> as the </w:t>
      </w:r>
      <w:r w:rsidRPr="00CF2597">
        <w:rPr>
          <w:rFonts w:asciiTheme="minorHAnsi" w:hAnsiTheme="minorHAnsi" w:cstheme="minorHAnsi"/>
          <w:i/>
          <w:sz w:val="22"/>
          <w:szCs w:val="22"/>
        </w:rPr>
        <w:t>O</w:t>
      </w:r>
      <w:r w:rsidRPr="00CF2597">
        <w:rPr>
          <w:rFonts w:asciiTheme="minorHAnsi" w:hAnsiTheme="minorHAnsi" w:cstheme="minorHAnsi"/>
          <w:sz w:val="22"/>
          <w:szCs w:val="22"/>
        </w:rPr>
        <w:t>-benzyl</w:t>
      </w:r>
      <w:r w:rsidR="00290083">
        <w:rPr>
          <w:rFonts w:asciiTheme="minorHAnsi" w:hAnsiTheme="minorHAnsi" w:cstheme="minorHAnsi"/>
          <w:sz w:val="22"/>
          <w:szCs w:val="22"/>
        </w:rPr>
        <w:t xml:space="preserve"> (</w:t>
      </w:r>
      <w:r w:rsidR="002A24C6">
        <w:rPr>
          <w:rFonts w:asciiTheme="minorHAnsi" w:hAnsiTheme="minorHAnsi" w:cstheme="minorHAnsi"/>
          <w:b/>
          <w:sz w:val="22"/>
          <w:szCs w:val="22"/>
        </w:rPr>
        <w:t>178</w:t>
      </w:r>
      <w:r w:rsidR="00290083">
        <w:rPr>
          <w:rFonts w:asciiTheme="minorHAnsi" w:hAnsiTheme="minorHAnsi" w:cstheme="minorHAnsi"/>
          <w:sz w:val="22"/>
          <w:szCs w:val="22"/>
        </w:rPr>
        <w:t>)</w:t>
      </w:r>
      <w:r w:rsidRPr="00CF2597">
        <w:rPr>
          <w:rFonts w:asciiTheme="minorHAnsi" w:hAnsiTheme="minorHAnsi" w:cstheme="minorHAnsi"/>
          <w:sz w:val="22"/>
          <w:szCs w:val="22"/>
        </w:rPr>
        <w:t xml:space="preserve"> and </w:t>
      </w:r>
      <w:r w:rsidRPr="00CF2597">
        <w:rPr>
          <w:rFonts w:asciiTheme="minorHAnsi" w:hAnsiTheme="minorHAnsi" w:cstheme="minorHAnsi"/>
          <w:i/>
          <w:sz w:val="22"/>
          <w:szCs w:val="22"/>
        </w:rPr>
        <w:t>O</w:t>
      </w:r>
      <w:r w:rsidRPr="00CF2597">
        <w:rPr>
          <w:rFonts w:asciiTheme="minorHAnsi" w:hAnsiTheme="minorHAnsi" w:cstheme="minorHAnsi"/>
          <w:sz w:val="22"/>
          <w:szCs w:val="22"/>
        </w:rPr>
        <w:t>-</w:t>
      </w:r>
      <w:r w:rsidRPr="00CF2597">
        <w:rPr>
          <w:rFonts w:asciiTheme="minorHAnsi" w:hAnsiTheme="minorHAnsi" w:cstheme="minorHAnsi"/>
          <w:i/>
          <w:sz w:val="22"/>
          <w:szCs w:val="22"/>
        </w:rPr>
        <w:t>t</w:t>
      </w:r>
      <w:r w:rsidRPr="00CF2597">
        <w:rPr>
          <w:rFonts w:asciiTheme="minorHAnsi" w:hAnsiTheme="minorHAnsi" w:cstheme="minorHAnsi"/>
          <w:sz w:val="22"/>
          <w:szCs w:val="22"/>
        </w:rPr>
        <w:t>-butyldimethylsilyl ethers</w:t>
      </w:r>
      <w:r w:rsidR="00290083">
        <w:rPr>
          <w:rFonts w:asciiTheme="minorHAnsi" w:hAnsiTheme="minorHAnsi" w:cstheme="minorHAnsi"/>
          <w:sz w:val="22"/>
          <w:szCs w:val="22"/>
        </w:rPr>
        <w:t xml:space="preserve"> (</w:t>
      </w:r>
      <w:r w:rsidR="002A24C6">
        <w:rPr>
          <w:rFonts w:asciiTheme="minorHAnsi" w:hAnsiTheme="minorHAnsi" w:cstheme="minorHAnsi"/>
          <w:b/>
          <w:sz w:val="22"/>
          <w:szCs w:val="22"/>
        </w:rPr>
        <w:t>179</w:t>
      </w:r>
      <w:r w:rsidR="00290083">
        <w:rPr>
          <w:rFonts w:asciiTheme="minorHAnsi" w:hAnsiTheme="minorHAnsi" w:cstheme="minorHAnsi"/>
          <w:sz w:val="22"/>
          <w:szCs w:val="22"/>
        </w:rPr>
        <w:t>)</w:t>
      </w:r>
      <w:r w:rsidRPr="00CF2597">
        <w:rPr>
          <w:rFonts w:asciiTheme="minorHAnsi" w:hAnsiTheme="minorHAnsi" w:cstheme="minorHAnsi"/>
          <w:sz w:val="22"/>
          <w:szCs w:val="22"/>
        </w:rPr>
        <w:t>.</w:t>
      </w:r>
      <w:r w:rsidR="00627039">
        <w:rPr>
          <w:rFonts w:asciiTheme="minorHAnsi" w:hAnsiTheme="minorHAnsi" w:cstheme="minorHAnsi"/>
          <w:sz w:val="22"/>
          <w:szCs w:val="22"/>
        </w:rPr>
        <w:t xml:space="preserve"> Though the previous work only reported </w:t>
      </w:r>
      <w:r w:rsidR="00627039" w:rsidRPr="00627039">
        <w:rPr>
          <w:rFonts w:asciiTheme="minorHAnsi" w:hAnsiTheme="minorHAnsi" w:cstheme="minorHAnsi"/>
          <w:i/>
          <w:sz w:val="22"/>
          <w:szCs w:val="22"/>
        </w:rPr>
        <w:t>O</w:t>
      </w:r>
      <w:r w:rsidR="00627039">
        <w:rPr>
          <w:rFonts w:asciiTheme="minorHAnsi" w:hAnsiTheme="minorHAnsi" w:cstheme="minorHAnsi"/>
          <w:sz w:val="22"/>
          <w:szCs w:val="22"/>
        </w:rPr>
        <w:t xml:space="preserve">-silyl examples, </w:t>
      </w:r>
      <w:r w:rsidR="00627039">
        <w:rPr>
          <w:rFonts w:asciiTheme="minorHAnsi" w:hAnsiTheme="minorHAnsi" w:cstheme="minorHAnsi"/>
          <w:i/>
          <w:sz w:val="22"/>
          <w:szCs w:val="22"/>
        </w:rPr>
        <w:t>O</w:t>
      </w:r>
      <w:r w:rsidR="00627039">
        <w:rPr>
          <w:rFonts w:asciiTheme="minorHAnsi" w:hAnsiTheme="minorHAnsi" w:cstheme="minorHAnsi"/>
          <w:sz w:val="22"/>
          <w:szCs w:val="22"/>
        </w:rPr>
        <w:t xml:space="preserve">-Benzyl was selected as a complimentary protecting group to compare performance in the Strecker reaction and would also be removable in conjunction with the </w:t>
      </w:r>
      <w:r w:rsidR="00627039">
        <w:rPr>
          <w:rFonts w:asciiTheme="minorHAnsi" w:hAnsiTheme="minorHAnsi" w:cstheme="minorHAnsi"/>
          <w:i/>
          <w:sz w:val="22"/>
          <w:szCs w:val="22"/>
        </w:rPr>
        <w:t>N-</w:t>
      </w:r>
      <w:r w:rsidR="00627039">
        <w:rPr>
          <w:rFonts w:asciiTheme="minorHAnsi" w:hAnsiTheme="minorHAnsi" w:cstheme="minorHAnsi"/>
          <w:sz w:val="22"/>
          <w:szCs w:val="22"/>
        </w:rPr>
        <w:t>α-methylbenzyl later in the synthesis if relevant.</w:t>
      </w:r>
    </w:p>
    <w:p w:rsidR="0094693B" w:rsidRPr="0094693B" w:rsidRDefault="0043309C" w:rsidP="0043309C">
      <w:pPr>
        <w:pStyle w:val="ElsParagraph"/>
        <w:spacing w:line="480" w:lineRule="auto"/>
        <w:ind w:firstLine="0"/>
        <w:rPr>
          <w:rFonts w:asciiTheme="minorHAnsi" w:hAnsiTheme="minorHAnsi" w:cstheme="minorHAnsi"/>
          <w:sz w:val="22"/>
          <w:szCs w:val="22"/>
        </w:rPr>
      </w:pPr>
      <w:r w:rsidRPr="00CF2597">
        <w:rPr>
          <w:rFonts w:asciiTheme="minorHAnsi" w:hAnsiTheme="minorHAnsi" w:cstheme="minorHAnsi"/>
          <w:sz w:val="22"/>
          <w:szCs w:val="22"/>
        </w:rPr>
        <w:t>Benzyl protection of (</w:t>
      </w:r>
      <w:r w:rsidRPr="00CF2597">
        <w:rPr>
          <w:rFonts w:asciiTheme="minorHAnsi" w:hAnsiTheme="minorHAnsi" w:cstheme="minorHAnsi"/>
          <w:i/>
          <w:sz w:val="22"/>
          <w:szCs w:val="22"/>
        </w:rPr>
        <w:t>S</w:t>
      </w:r>
      <w:r w:rsidRPr="00CF2597">
        <w:rPr>
          <w:rFonts w:asciiTheme="minorHAnsi" w:hAnsiTheme="minorHAnsi" w:cstheme="minorHAnsi"/>
          <w:sz w:val="22"/>
          <w:szCs w:val="22"/>
        </w:rPr>
        <w:t>)-ethyl lactate was initially carried out using be</w:t>
      </w:r>
      <w:r w:rsidR="002149F7">
        <w:rPr>
          <w:rFonts w:asciiTheme="minorHAnsi" w:hAnsiTheme="minorHAnsi" w:cstheme="minorHAnsi"/>
          <w:sz w:val="22"/>
          <w:szCs w:val="22"/>
        </w:rPr>
        <w:t>nzyl bromide and sodium hydride. Partial racemisation of the substrate under these conditions was a potential concern due to the acidity of the</w:t>
      </w:r>
      <w:r w:rsidR="00271285">
        <w:rPr>
          <w:rFonts w:asciiTheme="minorHAnsi" w:hAnsiTheme="minorHAnsi" w:cstheme="minorHAnsi"/>
          <w:sz w:val="22"/>
          <w:szCs w:val="22"/>
        </w:rPr>
        <w:t xml:space="preserve"> carbonyl</w:t>
      </w:r>
      <w:r w:rsidR="002149F7">
        <w:rPr>
          <w:rFonts w:asciiTheme="minorHAnsi" w:hAnsiTheme="minorHAnsi" w:cstheme="minorHAnsi"/>
          <w:sz w:val="22"/>
          <w:szCs w:val="22"/>
        </w:rPr>
        <w:t xml:space="preserve"> α proton.</w:t>
      </w:r>
      <w:r w:rsidRPr="00CF2597">
        <w:rPr>
          <w:rFonts w:asciiTheme="minorHAnsi" w:hAnsiTheme="minorHAnsi" w:cstheme="minorHAnsi"/>
          <w:sz w:val="22"/>
          <w:szCs w:val="22"/>
        </w:rPr>
        <w:t xml:space="preserve"> </w:t>
      </w:r>
      <w:r w:rsidR="002149F7">
        <w:rPr>
          <w:rFonts w:asciiTheme="minorHAnsi" w:hAnsiTheme="minorHAnsi" w:cstheme="minorHAnsi"/>
          <w:sz w:val="22"/>
          <w:szCs w:val="22"/>
        </w:rPr>
        <w:t>Racemic ethyl lactate was purchased and protected under the same conditions and used in conjunction with chiral HPLC</w:t>
      </w:r>
      <w:r w:rsidR="00271285">
        <w:rPr>
          <w:rFonts w:asciiTheme="minorHAnsi" w:hAnsiTheme="minorHAnsi" w:cstheme="minorHAnsi"/>
          <w:sz w:val="22"/>
          <w:szCs w:val="22"/>
        </w:rPr>
        <w:t xml:space="preserve"> to determine</w:t>
      </w:r>
      <w:r w:rsidRPr="00CF2597">
        <w:rPr>
          <w:rFonts w:asciiTheme="minorHAnsi" w:hAnsiTheme="minorHAnsi" w:cstheme="minorHAnsi"/>
          <w:sz w:val="22"/>
          <w:szCs w:val="22"/>
        </w:rPr>
        <w:t xml:space="preserve"> that the substrate had </w:t>
      </w:r>
      <w:r w:rsidR="002149F7">
        <w:rPr>
          <w:rFonts w:asciiTheme="minorHAnsi" w:hAnsiTheme="minorHAnsi" w:cstheme="minorHAnsi"/>
          <w:sz w:val="22"/>
          <w:szCs w:val="22"/>
        </w:rPr>
        <w:t>racemised and contained approximately 10% (2</w:t>
      </w:r>
      <w:r w:rsidR="002149F7" w:rsidRPr="002149F7">
        <w:rPr>
          <w:rFonts w:asciiTheme="minorHAnsi" w:hAnsiTheme="minorHAnsi" w:cstheme="minorHAnsi"/>
          <w:i/>
          <w:sz w:val="22"/>
          <w:szCs w:val="22"/>
        </w:rPr>
        <w:t>R</w:t>
      </w:r>
      <w:r w:rsidR="002149F7">
        <w:rPr>
          <w:rFonts w:asciiTheme="minorHAnsi" w:hAnsiTheme="minorHAnsi" w:cstheme="minorHAnsi"/>
          <w:sz w:val="22"/>
          <w:szCs w:val="22"/>
        </w:rPr>
        <w:t>)-</w:t>
      </w:r>
      <w:r w:rsidR="002149F7" w:rsidRPr="002149F7">
        <w:rPr>
          <w:rFonts w:asciiTheme="minorHAnsi" w:hAnsiTheme="minorHAnsi" w:cstheme="minorHAnsi"/>
          <w:i/>
          <w:sz w:val="22"/>
          <w:szCs w:val="22"/>
        </w:rPr>
        <w:t>O</w:t>
      </w:r>
      <w:r w:rsidR="00730270">
        <w:rPr>
          <w:rFonts w:asciiTheme="minorHAnsi" w:hAnsiTheme="minorHAnsi" w:cstheme="minorHAnsi"/>
          <w:sz w:val="22"/>
          <w:szCs w:val="22"/>
        </w:rPr>
        <w:t>-benzyl ethyl lactate</w:t>
      </w:r>
      <w:r w:rsidRPr="00CF2597">
        <w:rPr>
          <w:rFonts w:asciiTheme="minorHAnsi" w:hAnsiTheme="minorHAnsi" w:cstheme="minorHAnsi"/>
          <w:sz w:val="22"/>
          <w:szCs w:val="22"/>
        </w:rPr>
        <w:t xml:space="preserve">. </w:t>
      </w:r>
      <w:r w:rsidR="00271285">
        <w:rPr>
          <w:rFonts w:asciiTheme="minorHAnsi" w:hAnsiTheme="minorHAnsi" w:cstheme="minorHAnsi"/>
          <w:sz w:val="22"/>
          <w:szCs w:val="22"/>
        </w:rPr>
        <w:t>To avoid racemisation, b</w:t>
      </w:r>
      <w:r w:rsidRPr="00CF2597">
        <w:rPr>
          <w:rFonts w:asciiTheme="minorHAnsi" w:hAnsiTheme="minorHAnsi" w:cstheme="minorHAnsi"/>
          <w:sz w:val="22"/>
          <w:szCs w:val="22"/>
        </w:rPr>
        <w:t>enzyl 2</w:t>
      </w:r>
      <w:proofErr w:type="gramStart"/>
      <w:r w:rsidRPr="00CF2597">
        <w:rPr>
          <w:rFonts w:asciiTheme="minorHAnsi" w:hAnsiTheme="minorHAnsi" w:cstheme="minorHAnsi"/>
          <w:sz w:val="22"/>
          <w:szCs w:val="22"/>
        </w:rPr>
        <w:t>,2,2</w:t>
      </w:r>
      <w:proofErr w:type="gramEnd"/>
      <w:r w:rsidRPr="00CF2597">
        <w:rPr>
          <w:rFonts w:asciiTheme="minorHAnsi" w:hAnsiTheme="minorHAnsi" w:cstheme="minorHAnsi"/>
          <w:sz w:val="22"/>
          <w:szCs w:val="22"/>
        </w:rPr>
        <w:t xml:space="preserve">-trichloroacetimidate was used </w:t>
      </w:r>
      <w:r w:rsidR="00271285">
        <w:rPr>
          <w:rFonts w:asciiTheme="minorHAnsi" w:hAnsiTheme="minorHAnsi" w:cstheme="minorHAnsi"/>
          <w:sz w:val="22"/>
          <w:szCs w:val="22"/>
        </w:rPr>
        <w:t xml:space="preserve">to achieve </w:t>
      </w:r>
      <w:r w:rsidR="00271285">
        <w:rPr>
          <w:rFonts w:asciiTheme="minorHAnsi" w:hAnsiTheme="minorHAnsi" w:cstheme="minorHAnsi"/>
          <w:i/>
          <w:sz w:val="22"/>
          <w:szCs w:val="22"/>
        </w:rPr>
        <w:t>O</w:t>
      </w:r>
      <w:r w:rsidR="00271285">
        <w:rPr>
          <w:rFonts w:asciiTheme="minorHAnsi" w:hAnsiTheme="minorHAnsi" w:cstheme="minorHAnsi"/>
          <w:sz w:val="22"/>
          <w:szCs w:val="22"/>
        </w:rPr>
        <w:t xml:space="preserve">-benzylation without any detectable racemisation. Other bases were also explored. Portionwise addition of potassium </w:t>
      </w:r>
      <w:r w:rsidR="00271285">
        <w:rPr>
          <w:rFonts w:asciiTheme="minorHAnsi" w:hAnsiTheme="minorHAnsi" w:cstheme="minorHAnsi"/>
          <w:i/>
          <w:sz w:val="22"/>
          <w:szCs w:val="22"/>
        </w:rPr>
        <w:t>t</w:t>
      </w:r>
      <w:r w:rsidR="00271285">
        <w:rPr>
          <w:rFonts w:asciiTheme="minorHAnsi" w:hAnsiTheme="minorHAnsi" w:cstheme="minorHAnsi"/>
          <w:sz w:val="22"/>
          <w:szCs w:val="22"/>
        </w:rPr>
        <w:t xml:space="preserve">-butoxide at 0 </w:t>
      </w:r>
      <w:r w:rsidR="00271285">
        <w:rPr>
          <w:rFonts w:asciiTheme="minorHAnsi" w:hAnsiTheme="minorHAnsi" w:cstheme="minorHAnsi"/>
          <w:sz w:val="22"/>
          <w:szCs w:val="22"/>
          <w:vertAlign w:val="superscript"/>
        </w:rPr>
        <w:t>o</w:t>
      </w:r>
      <w:r w:rsidR="00271285">
        <w:rPr>
          <w:rFonts w:asciiTheme="minorHAnsi" w:hAnsiTheme="minorHAnsi" w:cstheme="minorHAnsi"/>
          <w:sz w:val="22"/>
          <w:szCs w:val="22"/>
        </w:rPr>
        <w:t xml:space="preserve">C provided the benzyl ether in 96% yield with no racemisation and provided the additional benefit of avoiding removal of the trichloroacetamide byproduct. </w:t>
      </w:r>
      <w:r w:rsidRPr="00CF2597">
        <w:rPr>
          <w:rFonts w:asciiTheme="minorHAnsi" w:hAnsiTheme="minorHAnsi" w:cstheme="minorHAnsi"/>
          <w:sz w:val="22"/>
          <w:szCs w:val="22"/>
        </w:rPr>
        <w:t xml:space="preserve">Lability of the </w:t>
      </w:r>
      <w:r w:rsidR="00271285">
        <w:rPr>
          <w:rFonts w:asciiTheme="minorHAnsi" w:hAnsiTheme="minorHAnsi" w:cstheme="minorHAnsi"/>
          <w:sz w:val="22"/>
          <w:szCs w:val="22"/>
        </w:rPr>
        <w:t>α-carbonyl proton</w:t>
      </w:r>
      <w:r w:rsidRPr="00CF2597">
        <w:rPr>
          <w:rFonts w:asciiTheme="minorHAnsi" w:hAnsiTheme="minorHAnsi" w:cstheme="minorHAnsi"/>
          <w:sz w:val="22"/>
          <w:szCs w:val="22"/>
        </w:rPr>
        <w:t xml:space="preserve"> remained a concern</w:t>
      </w:r>
      <w:r w:rsidR="00271285">
        <w:rPr>
          <w:rFonts w:asciiTheme="minorHAnsi" w:hAnsiTheme="minorHAnsi" w:cstheme="minorHAnsi"/>
          <w:sz w:val="22"/>
          <w:szCs w:val="22"/>
        </w:rPr>
        <w:t xml:space="preserve"> for further steps in the synthesis</w:t>
      </w:r>
      <w:r w:rsidRPr="00CF2597">
        <w:rPr>
          <w:rFonts w:asciiTheme="minorHAnsi" w:hAnsiTheme="minorHAnsi" w:cstheme="minorHAnsi"/>
          <w:sz w:val="22"/>
          <w:szCs w:val="22"/>
        </w:rPr>
        <w:t xml:space="preserve">. However, Gibson </w:t>
      </w:r>
      <w:r w:rsidRPr="00CF2597">
        <w:rPr>
          <w:rFonts w:asciiTheme="minorHAnsi" w:hAnsiTheme="minorHAnsi" w:cstheme="minorHAnsi"/>
          <w:i/>
          <w:sz w:val="22"/>
          <w:szCs w:val="22"/>
        </w:rPr>
        <w:t>et al.</w:t>
      </w:r>
      <w:r w:rsidRPr="00CF2597">
        <w:rPr>
          <w:rFonts w:asciiTheme="minorHAnsi" w:hAnsiTheme="minorHAnsi" w:cstheme="minorHAnsi"/>
          <w:sz w:val="22"/>
          <w:szCs w:val="22"/>
        </w:rPr>
        <w:t xml:space="preserve"> recently demonstrated that epimerisation of lactic imines of this type is detectable by </w:t>
      </w:r>
      <w:r w:rsidRPr="00CF2597">
        <w:rPr>
          <w:rFonts w:asciiTheme="minorHAnsi" w:hAnsiTheme="minorHAnsi" w:cstheme="minorHAnsi"/>
          <w:sz w:val="22"/>
          <w:szCs w:val="22"/>
          <w:vertAlign w:val="superscript"/>
        </w:rPr>
        <w:t>1</w:t>
      </w:r>
      <w:r w:rsidRPr="00CF2597">
        <w:rPr>
          <w:rFonts w:asciiTheme="minorHAnsi" w:hAnsiTheme="minorHAnsi" w:cstheme="minorHAnsi"/>
          <w:sz w:val="22"/>
          <w:szCs w:val="22"/>
        </w:rPr>
        <w:t>H NMR spectroscopy.</w:t>
      </w:r>
      <w:r w:rsidR="005E7695" w:rsidRPr="00CF2597">
        <w:rPr>
          <w:rFonts w:asciiTheme="minorHAnsi" w:hAnsiTheme="minorHAnsi" w:cstheme="minorHAnsi"/>
          <w:sz w:val="22"/>
          <w:szCs w:val="22"/>
        </w:rPr>
        <w:fldChar w:fldCharType="begin" w:fldLock="1"/>
      </w:r>
      <w:r w:rsidR="00BD07CC">
        <w:rPr>
          <w:rFonts w:asciiTheme="minorHAnsi" w:hAnsiTheme="minorHAnsi" w:cstheme="minorHAnsi"/>
          <w:sz w:val="22"/>
          <w:szCs w:val="22"/>
        </w:rPr>
        <w:instrText>ADDIN CSL_CITATION {"citationItems":[{"id":"ITEM-1","itemData":{"DOI":"10.1039/C5OB01398D","ISSN":"1477-0520","author":[{"dropping-particle":"","family":"Gibson","given":"S M","non-dropping-particle":"","parse-names":false,"suffix":""},{"dropping-particle":"","family":"Lanigan","given":"R M","non-dropping-particle":"","parse-names":false,"suffix":""},{"dropping-particle":"","family":"Benhamou","given":"L","non-dropping-particle":"","parse-names":false,"suffix":""},{"dropping-particle":"","family":"Aliev","given":"A E","non-dropping-particle":"","parse-names":false,"suffix":""},{"dropping-particle":"","family":"Sheppard","given":"T D","non-dropping-particle":"","parse-names":false,"suffix":""}],"container-title":"Organic and Biomolecular Chemistry","id":"ITEM-1","issued":{"date-parts":[["2015"]]},"page":"9050-9054","publisher":"Royal Society of Chemistry","title":"A lactate-derived chiral aldehyde for determining the enantiopurity of enantioenriched primary amines","type":"article-journal","volume":"13"},"uris":["http://www.mendeley.com/documents/?uuid=75282d1d-e6bb-47e2-8247-cfdd7fa88b75","http://www.mendeley.com/documents/?uuid=e3b6227f-be56-4cc0-acb5-071f97f27a4d"]}],"mendeley":{"formattedCitation":"&lt;sup&gt;98&lt;/sup&gt;","plainTextFormattedCitation":"98","previouslyFormattedCitation":"&lt;sup&gt;98&lt;/sup&gt;"},"properties":{"noteIndex":0},"schema":"https://github.com/citation-style-language/schema/raw/master/csl-citation.json"}</w:instrText>
      </w:r>
      <w:r w:rsidR="005E7695" w:rsidRPr="00CF2597">
        <w:rPr>
          <w:rFonts w:asciiTheme="minorHAnsi" w:hAnsiTheme="minorHAnsi" w:cstheme="minorHAnsi"/>
          <w:sz w:val="22"/>
          <w:szCs w:val="22"/>
        </w:rPr>
        <w:fldChar w:fldCharType="separate"/>
      </w:r>
      <w:r w:rsidR="00FC3941" w:rsidRPr="00FC3941">
        <w:rPr>
          <w:rFonts w:asciiTheme="minorHAnsi" w:hAnsiTheme="minorHAnsi" w:cstheme="minorHAnsi"/>
          <w:noProof/>
          <w:sz w:val="22"/>
          <w:szCs w:val="22"/>
          <w:vertAlign w:val="superscript"/>
        </w:rPr>
        <w:t>98</w:t>
      </w:r>
      <w:r w:rsidR="005E7695" w:rsidRPr="00CF2597">
        <w:rPr>
          <w:rFonts w:asciiTheme="minorHAnsi" w:hAnsiTheme="minorHAnsi" w:cstheme="minorHAnsi"/>
          <w:sz w:val="22"/>
          <w:szCs w:val="22"/>
        </w:rPr>
        <w:fldChar w:fldCharType="end"/>
      </w:r>
      <w:r w:rsidRPr="00CF2597">
        <w:rPr>
          <w:rFonts w:asciiTheme="minorHAnsi" w:hAnsiTheme="minorHAnsi" w:cstheme="minorHAnsi"/>
          <w:sz w:val="22"/>
          <w:szCs w:val="22"/>
        </w:rPr>
        <w:t xml:space="preserve"> </w:t>
      </w:r>
      <w:r w:rsidR="0094693B">
        <w:rPr>
          <w:rFonts w:asciiTheme="minorHAnsi" w:hAnsiTheme="minorHAnsi" w:cstheme="minorHAnsi"/>
          <w:i/>
          <w:sz w:val="22"/>
          <w:szCs w:val="22"/>
        </w:rPr>
        <w:t>N-</w:t>
      </w:r>
      <w:r w:rsidR="0094693B">
        <w:rPr>
          <w:rFonts w:asciiTheme="minorHAnsi" w:hAnsiTheme="minorHAnsi" w:cstheme="minorHAnsi"/>
          <w:sz w:val="22"/>
          <w:szCs w:val="22"/>
        </w:rPr>
        <w:t>α-Methylbenzyl imines formed from enantiomerically pure aldehydes possess a single signal for the aldimine proton whereas imines formed from aldehydes that have undergone epimerization at the (2</w:t>
      </w:r>
      <w:r w:rsidR="0094693B">
        <w:rPr>
          <w:rFonts w:asciiTheme="minorHAnsi" w:hAnsiTheme="minorHAnsi" w:cstheme="minorHAnsi"/>
          <w:i/>
          <w:sz w:val="22"/>
          <w:szCs w:val="22"/>
        </w:rPr>
        <w:t>S</w:t>
      </w:r>
      <w:r w:rsidR="0094693B">
        <w:rPr>
          <w:rFonts w:asciiTheme="minorHAnsi" w:hAnsiTheme="minorHAnsi" w:cstheme="minorHAnsi"/>
          <w:sz w:val="22"/>
          <w:szCs w:val="22"/>
        </w:rPr>
        <w:t>)-hydroxyl bearing stereocenter have 2 distinct aldimine signals which allows the degree of epimerization to be assessed easily.</w:t>
      </w:r>
    </w:p>
    <w:p w:rsidR="0094693B" w:rsidRDefault="0094693B" w:rsidP="0043309C">
      <w:pPr>
        <w:pStyle w:val="ElsParagraph"/>
        <w:spacing w:line="480" w:lineRule="auto"/>
        <w:ind w:firstLine="0"/>
        <w:rPr>
          <w:rFonts w:asciiTheme="minorHAnsi" w:hAnsiTheme="minorHAnsi" w:cstheme="minorHAnsi"/>
          <w:sz w:val="22"/>
          <w:szCs w:val="22"/>
        </w:rPr>
      </w:pPr>
    </w:p>
    <w:p w:rsidR="0043309C" w:rsidRPr="00CF2597" w:rsidRDefault="0043309C" w:rsidP="0043309C">
      <w:pPr>
        <w:pStyle w:val="ElsParagraph"/>
        <w:spacing w:line="480" w:lineRule="auto"/>
        <w:ind w:firstLine="0"/>
        <w:rPr>
          <w:rFonts w:asciiTheme="minorHAnsi" w:hAnsiTheme="minorHAnsi" w:cstheme="minorHAnsi"/>
          <w:sz w:val="22"/>
          <w:szCs w:val="22"/>
        </w:rPr>
      </w:pPr>
      <w:r w:rsidRPr="00CF2597">
        <w:rPr>
          <w:rFonts w:asciiTheme="minorHAnsi" w:hAnsiTheme="minorHAnsi" w:cstheme="minorHAnsi"/>
          <w:sz w:val="22"/>
          <w:szCs w:val="22"/>
        </w:rPr>
        <w:t>This was confirmed for the imines synthesised in this study by comparison of their spectroscopic details with the corresponding analogous lactimines formed from racemic ethyl lactate.</w:t>
      </w:r>
    </w:p>
    <w:p w:rsidR="0043309C" w:rsidRPr="00931B6B" w:rsidRDefault="0043309C" w:rsidP="00A3503C">
      <w:pPr>
        <w:pStyle w:val="ElsParagraph"/>
        <w:spacing w:line="480" w:lineRule="auto"/>
        <w:ind w:firstLine="0"/>
        <w:rPr>
          <w:rFonts w:asciiTheme="minorHAnsi" w:hAnsiTheme="minorHAnsi" w:cstheme="minorHAnsi"/>
          <w:sz w:val="22"/>
          <w:szCs w:val="22"/>
        </w:rPr>
      </w:pPr>
      <w:r w:rsidRPr="00CF2597">
        <w:rPr>
          <w:rFonts w:asciiTheme="minorHAnsi" w:hAnsiTheme="minorHAnsi" w:cstheme="minorHAnsi"/>
          <w:sz w:val="22"/>
          <w:szCs w:val="22"/>
        </w:rPr>
        <w:t xml:space="preserve">Both </w:t>
      </w:r>
      <w:r w:rsidRPr="00CF2597">
        <w:rPr>
          <w:rFonts w:asciiTheme="minorHAnsi" w:hAnsiTheme="minorHAnsi" w:cstheme="minorHAnsi"/>
          <w:i/>
          <w:sz w:val="22"/>
          <w:szCs w:val="22"/>
        </w:rPr>
        <w:t>O-</w:t>
      </w:r>
      <w:r w:rsidRPr="00CF2597">
        <w:rPr>
          <w:rFonts w:asciiTheme="minorHAnsi" w:hAnsiTheme="minorHAnsi" w:cstheme="minorHAnsi"/>
          <w:sz w:val="22"/>
          <w:szCs w:val="22"/>
        </w:rPr>
        <w:t xml:space="preserve">Bn and </w:t>
      </w:r>
      <w:r w:rsidRPr="00CF2597">
        <w:rPr>
          <w:rFonts w:asciiTheme="minorHAnsi" w:hAnsiTheme="minorHAnsi" w:cstheme="minorHAnsi"/>
          <w:i/>
          <w:sz w:val="22"/>
          <w:szCs w:val="22"/>
        </w:rPr>
        <w:t>O-</w:t>
      </w:r>
      <w:r w:rsidRPr="00CF2597">
        <w:rPr>
          <w:rFonts w:asciiTheme="minorHAnsi" w:hAnsiTheme="minorHAnsi" w:cstheme="minorHAnsi"/>
          <w:sz w:val="22"/>
          <w:szCs w:val="22"/>
        </w:rPr>
        <w:t>Si protected derivatives</w:t>
      </w:r>
      <w:r w:rsidR="00B05C8B">
        <w:rPr>
          <w:rFonts w:asciiTheme="minorHAnsi" w:hAnsiTheme="minorHAnsi" w:cstheme="minorHAnsi"/>
          <w:sz w:val="22"/>
          <w:szCs w:val="22"/>
        </w:rPr>
        <w:t xml:space="preserve"> (</w:t>
      </w:r>
      <w:r w:rsidR="002A24C6">
        <w:rPr>
          <w:rFonts w:asciiTheme="minorHAnsi" w:hAnsiTheme="minorHAnsi" w:cstheme="minorHAnsi"/>
          <w:b/>
          <w:bCs/>
          <w:sz w:val="22"/>
          <w:szCs w:val="22"/>
        </w:rPr>
        <w:t>178, 179</w:t>
      </w:r>
      <w:r w:rsidR="00B05C8B">
        <w:rPr>
          <w:rFonts w:asciiTheme="minorHAnsi" w:hAnsiTheme="minorHAnsi" w:cstheme="minorHAnsi"/>
          <w:sz w:val="22"/>
          <w:szCs w:val="22"/>
        </w:rPr>
        <w:t>)</w:t>
      </w:r>
      <w:r w:rsidRPr="00CF2597">
        <w:rPr>
          <w:rFonts w:asciiTheme="minorHAnsi" w:hAnsiTheme="minorHAnsi" w:cstheme="minorHAnsi"/>
          <w:sz w:val="22"/>
          <w:szCs w:val="22"/>
        </w:rPr>
        <w:t xml:space="preserve"> were reduced to the corresponding aldehydes</w:t>
      </w:r>
      <w:r w:rsidR="00B05C8B">
        <w:rPr>
          <w:rFonts w:asciiTheme="minorHAnsi" w:hAnsiTheme="minorHAnsi" w:cstheme="minorHAnsi"/>
          <w:sz w:val="22"/>
          <w:szCs w:val="22"/>
        </w:rPr>
        <w:t xml:space="preserve"> (</w:t>
      </w:r>
      <w:r w:rsidR="002A24C6">
        <w:rPr>
          <w:rFonts w:asciiTheme="minorHAnsi" w:hAnsiTheme="minorHAnsi" w:cstheme="minorHAnsi"/>
          <w:b/>
          <w:sz w:val="22"/>
          <w:szCs w:val="22"/>
        </w:rPr>
        <w:t>180</w:t>
      </w:r>
      <w:r w:rsidR="00B05C8B">
        <w:rPr>
          <w:rFonts w:asciiTheme="minorHAnsi" w:hAnsiTheme="minorHAnsi" w:cstheme="minorHAnsi"/>
          <w:sz w:val="22"/>
          <w:szCs w:val="22"/>
        </w:rPr>
        <w:t xml:space="preserve">, </w:t>
      </w:r>
      <w:r w:rsidR="002A24C6">
        <w:rPr>
          <w:rFonts w:asciiTheme="minorHAnsi" w:hAnsiTheme="minorHAnsi" w:cstheme="minorHAnsi"/>
          <w:b/>
          <w:sz w:val="22"/>
          <w:szCs w:val="22"/>
        </w:rPr>
        <w:t>117</w:t>
      </w:r>
      <w:r w:rsidR="00B05C8B">
        <w:rPr>
          <w:rFonts w:asciiTheme="minorHAnsi" w:hAnsiTheme="minorHAnsi" w:cstheme="minorHAnsi"/>
          <w:sz w:val="22"/>
          <w:szCs w:val="22"/>
        </w:rPr>
        <w:t>)</w:t>
      </w:r>
      <w:r w:rsidRPr="00CF2597">
        <w:rPr>
          <w:rFonts w:asciiTheme="minorHAnsi" w:hAnsiTheme="minorHAnsi" w:cstheme="minorHAnsi"/>
          <w:sz w:val="22"/>
          <w:szCs w:val="22"/>
        </w:rPr>
        <w:t xml:space="preserve"> using di-isobutylaluminum hydride</w:t>
      </w:r>
      <w:r w:rsidR="00931B6B">
        <w:rPr>
          <w:rFonts w:asciiTheme="minorHAnsi" w:hAnsiTheme="minorHAnsi" w:cstheme="minorHAnsi"/>
          <w:sz w:val="22"/>
          <w:szCs w:val="22"/>
        </w:rPr>
        <w:t xml:space="preserve"> in 83% and 92% yield, respectively. The aldehydes were then protected as the </w:t>
      </w:r>
      <w:r w:rsidR="00931B6B">
        <w:rPr>
          <w:rFonts w:asciiTheme="minorHAnsi" w:hAnsiTheme="minorHAnsi" w:cstheme="minorHAnsi"/>
          <w:i/>
          <w:sz w:val="22"/>
          <w:szCs w:val="22"/>
        </w:rPr>
        <w:t>N</w:t>
      </w:r>
      <w:r w:rsidR="00931B6B">
        <w:rPr>
          <w:rFonts w:asciiTheme="minorHAnsi" w:hAnsiTheme="minorHAnsi" w:cstheme="minorHAnsi"/>
          <w:sz w:val="22"/>
          <w:szCs w:val="22"/>
        </w:rPr>
        <w:t xml:space="preserve">-PMB and </w:t>
      </w:r>
      <w:r w:rsidR="00931B6B">
        <w:rPr>
          <w:rFonts w:asciiTheme="minorHAnsi" w:hAnsiTheme="minorHAnsi" w:cstheme="minorHAnsi"/>
          <w:i/>
          <w:sz w:val="22"/>
          <w:szCs w:val="22"/>
        </w:rPr>
        <w:t>N</w:t>
      </w:r>
      <w:r w:rsidR="00931B6B">
        <w:rPr>
          <w:rFonts w:asciiTheme="minorHAnsi" w:hAnsiTheme="minorHAnsi" w:cstheme="minorHAnsi"/>
          <w:sz w:val="22"/>
          <w:szCs w:val="22"/>
        </w:rPr>
        <w:t>-PMP derivatives (</w:t>
      </w:r>
      <w:r w:rsidR="00A3503C">
        <w:rPr>
          <w:rFonts w:asciiTheme="minorHAnsi" w:hAnsiTheme="minorHAnsi" w:cstheme="minorHAnsi"/>
          <w:b/>
          <w:sz w:val="22"/>
          <w:szCs w:val="22"/>
        </w:rPr>
        <w:t>181, 182, 183, 173</w:t>
      </w:r>
      <w:r w:rsidR="00931B6B">
        <w:rPr>
          <w:rFonts w:asciiTheme="minorHAnsi" w:hAnsiTheme="minorHAnsi" w:cstheme="minorHAnsi"/>
          <w:sz w:val="22"/>
          <w:szCs w:val="22"/>
        </w:rPr>
        <w:t>)</w:t>
      </w:r>
      <w:r w:rsidR="00B05C8B">
        <w:rPr>
          <w:rFonts w:asciiTheme="minorHAnsi" w:hAnsiTheme="minorHAnsi" w:cstheme="minorHAnsi"/>
          <w:sz w:val="22"/>
          <w:szCs w:val="22"/>
        </w:rPr>
        <w:t xml:space="preserve"> in order to subject the </w:t>
      </w:r>
      <w:r w:rsidR="00B05C8B">
        <w:rPr>
          <w:rFonts w:asciiTheme="minorHAnsi" w:hAnsiTheme="minorHAnsi" w:cstheme="minorHAnsi"/>
          <w:i/>
          <w:sz w:val="22"/>
          <w:szCs w:val="22"/>
        </w:rPr>
        <w:t>N</w:t>
      </w:r>
      <w:r w:rsidR="00B05C8B">
        <w:rPr>
          <w:rFonts w:asciiTheme="minorHAnsi" w:hAnsiTheme="minorHAnsi" w:cstheme="minorHAnsi"/>
          <w:sz w:val="22"/>
          <w:szCs w:val="22"/>
        </w:rPr>
        <w:t xml:space="preserve">-achiral imines </w:t>
      </w:r>
      <w:r w:rsidR="00931B6B" w:rsidRPr="00B05C8B">
        <w:rPr>
          <w:rFonts w:asciiTheme="minorHAnsi" w:hAnsiTheme="minorHAnsi" w:cstheme="minorHAnsi"/>
          <w:sz w:val="22"/>
          <w:szCs w:val="22"/>
        </w:rPr>
        <w:t>to</w:t>
      </w:r>
      <w:r w:rsidR="00931B6B">
        <w:rPr>
          <w:rFonts w:asciiTheme="minorHAnsi" w:hAnsiTheme="minorHAnsi" w:cstheme="minorHAnsi"/>
          <w:sz w:val="22"/>
          <w:szCs w:val="22"/>
        </w:rPr>
        <w:t xml:space="preserve"> a Lewis acid screen in the Strecker reaction for comparison with </w:t>
      </w:r>
      <w:r w:rsidR="00931B6B">
        <w:rPr>
          <w:rFonts w:asciiTheme="minorHAnsi" w:hAnsiTheme="minorHAnsi" w:cstheme="minorHAnsi"/>
          <w:i/>
          <w:sz w:val="22"/>
          <w:szCs w:val="22"/>
        </w:rPr>
        <w:t>N</w:t>
      </w:r>
      <w:r w:rsidR="00931B6B">
        <w:rPr>
          <w:rFonts w:asciiTheme="minorHAnsi" w:hAnsiTheme="minorHAnsi" w:cstheme="minorHAnsi"/>
          <w:sz w:val="22"/>
          <w:szCs w:val="22"/>
        </w:rPr>
        <w:t>-chiral imines</w:t>
      </w:r>
      <w:r w:rsidRPr="00CF2597">
        <w:rPr>
          <w:rFonts w:asciiTheme="minorHAnsi" w:hAnsiTheme="minorHAnsi" w:cstheme="minorHAnsi"/>
          <w:sz w:val="22"/>
          <w:szCs w:val="22"/>
        </w:rPr>
        <w:t xml:space="preserve"> (</w:t>
      </w:r>
      <w:r w:rsidRPr="00730270">
        <w:rPr>
          <w:rFonts w:asciiTheme="minorHAnsi" w:hAnsiTheme="minorHAnsi" w:cstheme="minorHAnsi"/>
          <w:b/>
          <w:sz w:val="22"/>
          <w:szCs w:val="22"/>
        </w:rPr>
        <w:t>Scheme</w:t>
      </w:r>
      <w:r w:rsidRPr="00CF2597">
        <w:rPr>
          <w:rFonts w:asciiTheme="minorHAnsi" w:hAnsiTheme="minorHAnsi" w:cstheme="minorHAnsi"/>
          <w:sz w:val="22"/>
          <w:szCs w:val="22"/>
        </w:rPr>
        <w:t xml:space="preserve"> </w:t>
      </w:r>
      <w:r w:rsidR="00730270">
        <w:rPr>
          <w:rFonts w:asciiTheme="minorHAnsi" w:hAnsiTheme="minorHAnsi" w:cstheme="minorHAnsi"/>
          <w:b/>
          <w:sz w:val="22"/>
          <w:szCs w:val="22"/>
        </w:rPr>
        <w:t>4</w:t>
      </w:r>
      <w:r w:rsidR="00A3503C">
        <w:rPr>
          <w:rFonts w:asciiTheme="minorHAnsi" w:hAnsiTheme="minorHAnsi" w:cstheme="minorHAnsi"/>
          <w:b/>
          <w:sz w:val="22"/>
          <w:szCs w:val="22"/>
        </w:rPr>
        <w:t>6</w:t>
      </w:r>
      <w:r w:rsidRPr="00CF2597">
        <w:rPr>
          <w:rFonts w:asciiTheme="minorHAnsi" w:hAnsiTheme="minorHAnsi" w:cstheme="minorHAnsi"/>
          <w:sz w:val="22"/>
          <w:szCs w:val="22"/>
        </w:rPr>
        <w:t>).</w:t>
      </w:r>
      <w:r w:rsidR="00931B6B">
        <w:rPr>
          <w:rFonts w:asciiTheme="minorHAnsi" w:hAnsiTheme="minorHAnsi" w:cstheme="minorHAnsi"/>
          <w:sz w:val="22"/>
          <w:szCs w:val="22"/>
        </w:rPr>
        <w:t xml:space="preserve"> Both aldehydes were found to decompose rapidly at room temperature, though the </w:t>
      </w:r>
      <w:r w:rsidR="00931B6B" w:rsidRPr="00931B6B">
        <w:rPr>
          <w:rFonts w:asciiTheme="minorHAnsi" w:hAnsiTheme="minorHAnsi" w:cstheme="minorHAnsi"/>
          <w:i/>
          <w:sz w:val="22"/>
          <w:szCs w:val="22"/>
        </w:rPr>
        <w:t>O</w:t>
      </w:r>
      <w:r w:rsidR="00931B6B">
        <w:rPr>
          <w:rFonts w:asciiTheme="minorHAnsi" w:hAnsiTheme="minorHAnsi" w:cstheme="minorHAnsi"/>
          <w:sz w:val="22"/>
          <w:szCs w:val="22"/>
        </w:rPr>
        <w:t>-benzyl derivative</w:t>
      </w:r>
      <w:r w:rsidR="00B05C8B">
        <w:rPr>
          <w:rFonts w:asciiTheme="minorHAnsi" w:hAnsiTheme="minorHAnsi" w:cstheme="minorHAnsi"/>
          <w:sz w:val="22"/>
          <w:szCs w:val="22"/>
        </w:rPr>
        <w:t>s</w:t>
      </w:r>
      <w:r w:rsidR="00931B6B">
        <w:rPr>
          <w:rFonts w:asciiTheme="minorHAnsi" w:hAnsiTheme="minorHAnsi" w:cstheme="minorHAnsi"/>
          <w:sz w:val="22"/>
          <w:szCs w:val="22"/>
        </w:rPr>
        <w:t xml:space="preserve"> w</w:t>
      </w:r>
      <w:r w:rsidR="00B05C8B">
        <w:rPr>
          <w:rFonts w:asciiTheme="minorHAnsi" w:hAnsiTheme="minorHAnsi" w:cstheme="minorHAnsi"/>
          <w:sz w:val="22"/>
          <w:szCs w:val="22"/>
        </w:rPr>
        <w:t>ere</w:t>
      </w:r>
      <w:r w:rsidR="00931B6B">
        <w:rPr>
          <w:rFonts w:asciiTheme="minorHAnsi" w:hAnsiTheme="minorHAnsi" w:cstheme="minorHAnsi"/>
          <w:sz w:val="22"/>
          <w:szCs w:val="22"/>
        </w:rPr>
        <w:t xml:space="preserve"> found to degrade much faster than the </w:t>
      </w:r>
      <w:r w:rsidR="00931B6B">
        <w:rPr>
          <w:rFonts w:asciiTheme="minorHAnsi" w:hAnsiTheme="minorHAnsi" w:cstheme="minorHAnsi"/>
          <w:i/>
          <w:sz w:val="22"/>
          <w:szCs w:val="22"/>
        </w:rPr>
        <w:t>O</w:t>
      </w:r>
      <w:r w:rsidR="00931B6B">
        <w:rPr>
          <w:rFonts w:asciiTheme="minorHAnsi" w:hAnsiTheme="minorHAnsi" w:cstheme="minorHAnsi"/>
          <w:sz w:val="22"/>
          <w:szCs w:val="22"/>
        </w:rPr>
        <w:t xml:space="preserve">-silyl. Sealing the samples under argon and storing them in the fridge (2-3 </w:t>
      </w:r>
      <w:r w:rsidR="00931B6B">
        <w:rPr>
          <w:rFonts w:asciiTheme="minorHAnsi" w:hAnsiTheme="minorHAnsi" w:cstheme="minorHAnsi"/>
          <w:sz w:val="22"/>
          <w:szCs w:val="22"/>
          <w:vertAlign w:val="superscript"/>
        </w:rPr>
        <w:t>o</w:t>
      </w:r>
      <w:r w:rsidR="00931B6B">
        <w:rPr>
          <w:rFonts w:asciiTheme="minorHAnsi" w:hAnsiTheme="minorHAnsi" w:cstheme="minorHAnsi"/>
          <w:sz w:val="22"/>
          <w:szCs w:val="22"/>
        </w:rPr>
        <w:t xml:space="preserve">C) provided a shelf life of approximately 2-3 days for the </w:t>
      </w:r>
      <w:r w:rsidR="00931B6B">
        <w:rPr>
          <w:rFonts w:asciiTheme="minorHAnsi" w:hAnsiTheme="minorHAnsi" w:cstheme="minorHAnsi"/>
          <w:i/>
          <w:sz w:val="22"/>
          <w:szCs w:val="22"/>
        </w:rPr>
        <w:t>O-</w:t>
      </w:r>
      <w:r w:rsidR="00931B6B">
        <w:rPr>
          <w:rFonts w:asciiTheme="minorHAnsi" w:hAnsiTheme="minorHAnsi" w:cstheme="minorHAnsi"/>
          <w:sz w:val="22"/>
          <w:szCs w:val="22"/>
        </w:rPr>
        <w:t xml:space="preserve">benzyl aldehyde and 4-5 days for the </w:t>
      </w:r>
      <w:r w:rsidR="00931B6B">
        <w:rPr>
          <w:rFonts w:asciiTheme="minorHAnsi" w:hAnsiTheme="minorHAnsi" w:cstheme="minorHAnsi"/>
          <w:i/>
          <w:sz w:val="22"/>
          <w:szCs w:val="22"/>
        </w:rPr>
        <w:t>O</w:t>
      </w:r>
      <w:r w:rsidR="00931B6B">
        <w:rPr>
          <w:rFonts w:asciiTheme="minorHAnsi" w:hAnsiTheme="minorHAnsi" w:cstheme="minorHAnsi"/>
          <w:sz w:val="22"/>
          <w:szCs w:val="22"/>
        </w:rPr>
        <w:t>-silyl aldehyde.</w:t>
      </w:r>
    </w:p>
    <w:p w:rsidR="00A81A15" w:rsidRDefault="00A3503C" w:rsidP="00A81A15">
      <w:pPr>
        <w:pStyle w:val="ElsParagraph"/>
        <w:keepNext/>
        <w:spacing w:line="480" w:lineRule="auto"/>
        <w:ind w:firstLine="0"/>
        <w:jc w:val="center"/>
      </w:pPr>
      <w:r w:rsidRPr="00CF2597">
        <w:rPr>
          <w:rFonts w:asciiTheme="minorHAnsi" w:hAnsiTheme="minorHAnsi" w:cstheme="minorHAnsi"/>
          <w:sz w:val="22"/>
          <w:szCs w:val="22"/>
        </w:rPr>
        <w:object w:dxaOrig="6626" w:dyaOrig="4463">
          <v:shape id="_x0000_i1077" type="#_x0000_t75" style="width:233.25pt;height:156pt" o:ole="">
            <v:imagedata r:id="rId119" o:title=""/>
          </v:shape>
          <o:OLEObject Type="Embed" ProgID="ChemDraw.Document.6.0" ShapeID="_x0000_i1077" DrawAspect="Content" ObjectID="_1619862064" r:id="rId120"/>
        </w:object>
      </w:r>
    </w:p>
    <w:p w:rsidR="0043309C" w:rsidRPr="00A3503C" w:rsidRDefault="00A81A15" w:rsidP="00931B6B">
      <w:pPr>
        <w:pStyle w:val="Caption"/>
        <w:spacing w:line="480" w:lineRule="auto"/>
        <w:jc w:val="center"/>
        <w:rPr>
          <w:rFonts w:cstheme="minorHAnsi"/>
          <w:sz w:val="22"/>
          <w:szCs w:val="22"/>
        </w:rPr>
      </w:pPr>
      <w:r>
        <w:t xml:space="preserve">Scheme </w:t>
      </w:r>
      <w:fldSimple w:instr=" SEQ Scheme \* ARABIC ">
        <w:r w:rsidR="00206952">
          <w:rPr>
            <w:noProof/>
          </w:rPr>
          <w:t>46</w:t>
        </w:r>
      </w:fldSimple>
      <w:r>
        <w:t>:</w:t>
      </w:r>
      <w:r w:rsidR="00A3503C">
        <w:t xml:space="preserve"> Synthesis of lactate aldimines from (</w:t>
      </w:r>
      <w:r w:rsidR="00A3503C">
        <w:rPr>
          <w:i/>
          <w:iCs/>
        </w:rPr>
        <w:t>S</w:t>
      </w:r>
      <w:r w:rsidR="00A3503C">
        <w:t>)-ethyl lactate.</w:t>
      </w:r>
    </w:p>
    <w:p w:rsidR="0043309C" w:rsidRDefault="00A81A15" w:rsidP="0043309C">
      <w:pPr>
        <w:pStyle w:val="ElsParagraph"/>
        <w:spacing w:line="480" w:lineRule="auto"/>
        <w:ind w:firstLine="0"/>
        <w:rPr>
          <w:rFonts w:asciiTheme="minorHAnsi" w:hAnsiTheme="minorHAnsi" w:cstheme="minorHAnsi"/>
          <w:sz w:val="22"/>
          <w:szCs w:val="22"/>
        </w:rPr>
      </w:pPr>
      <w:r>
        <w:rPr>
          <w:rFonts w:asciiTheme="minorHAnsi" w:hAnsiTheme="minorHAnsi" w:cstheme="minorHAnsi"/>
          <w:sz w:val="22"/>
          <w:szCs w:val="22"/>
        </w:rPr>
        <w:t>The i</w:t>
      </w:r>
      <w:r w:rsidR="0043309C" w:rsidRPr="00CF2597">
        <w:rPr>
          <w:rFonts w:asciiTheme="minorHAnsi" w:hAnsiTheme="minorHAnsi" w:cstheme="minorHAnsi"/>
          <w:sz w:val="22"/>
          <w:szCs w:val="22"/>
        </w:rPr>
        <w:t xml:space="preserve">mines were </w:t>
      </w:r>
      <w:r w:rsidR="00931B6B">
        <w:rPr>
          <w:rFonts w:asciiTheme="minorHAnsi" w:hAnsiTheme="minorHAnsi" w:cstheme="minorHAnsi"/>
          <w:sz w:val="22"/>
          <w:szCs w:val="22"/>
        </w:rPr>
        <w:t xml:space="preserve">obtained in 85-90% yield and were </w:t>
      </w:r>
      <w:r w:rsidR="0043309C" w:rsidRPr="00CF2597">
        <w:rPr>
          <w:rFonts w:asciiTheme="minorHAnsi" w:hAnsiTheme="minorHAnsi" w:cstheme="minorHAnsi"/>
          <w:sz w:val="22"/>
          <w:szCs w:val="22"/>
        </w:rPr>
        <w:t xml:space="preserve">confirmed to be a single isomer by </w:t>
      </w:r>
      <w:r w:rsidR="0043309C" w:rsidRPr="00CF2597">
        <w:rPr>
          <w:rFonts w:asciiTheme="minorHAnsi" w:hAnsiTheme="minorHAnsi" w:cstheme="minorHAnsi"/>
          <w:sz w:val="22"/>
          <w:szCs w:val="22"/>
          <w:vertAlign w:val="superscript"/>
        </w:rPr>
        <w:t>1</w:t>
      </w:r>
      <w:r w:rsidR="0043309C" w:rsidRPr="00CF2597">
        <w:rPr>
          <w:rFonts w:asciiTheme="minorHAnsi" w:hAnsiTheme="minorHAnsi" w:cstheme="minorHAnsi"/>
          <w:sz w:val="22"/>
          <w:szCs w:val="22"/>
        </w:rPr>
        <w:t>H NMR spectroscopy. This was inferred to be the (</w:t>
      </w:r>
      <w:r w:rsidR="0043309C" w:rsidRPr="00CF2597">
        <w:rPr>
          <w:rFonts w:asciiTheme="minorHAnsi" w:hAnsiTheme="minorHAnsi" w:cstheme="minorHAnsi"/>
          <w:i/>
          <w:sz w:val="22"/>
          <w:szCs w:val="22"/>
        </w:rPr>
        <w:t>E</w:t>
      </w:r>
      <w:r w:rsidR="0043309C" w:rsidRPr="00CF2597">
        <w:rPr>
          <w:rFonts w:asciiTheme="minorHAnsi" w:hAnsiTheme="minorHAnsi" w:cstheme="minorHAnsi"/>
          <w:sz w:val="22"/>
          <w:szCs w:val="22"/>
        </w:rPr>
        <w:t xml:space="preserve">)-isomer in each case due to the well documented exclusive preference for this geometry </w:t>
      </w:r>
      <w:r>
        <w:rPr>
          <w:rFonts w:asciiTheme="minorHAnsi" w:hAnsiTheme="minorHAnsi" w:cstheme="minorHAnsi"/>
          <w:sz w:val="22"/>
          <w:szCs w:val="22"/>
        </w:rPr>
        <w:t xml:space="preserve">of aldimines </w:t>
      </w:r>
      <w:r w:rsidR="0043309C" w:rsidRPr="00CF2597">
        <w:rPr>
          <w:rFonts w:asciiTheme="minorHAnsi" w:hAnsiTheme="minorHAnsi" w:cstheme="minorHAnsi"/>
          <w:sz w:val="22"/>
          <w:szCs w:val="22"/>
        </w:rPr>
        <w:t>at equilibrium.</w:t>
      </w:r>
      <w:r w:rsidR="005E7695" w:rsidRPr="00CF2597">
        <w:rPr>
          <w:rFonts w:asciiTheme="minorHAnsi" w:hAnsiTheme="minorHAnsi" w:cstheme="minorHAnsi"/>
          <w:sz w:val="22"/>
          <w:szCs w:val="22"/>
        </w:rPr>
        <w:fldChar w:fldCharType="begin" w:fldLock="1"/>
      </w:r>
      <w:r w:rsidR="00BD07CC">
        <w:rPr>
          <w:rFonts w:asciiTheme="minorHAnsi" w:hAnsiTheme="minorHAnsi" w:cstheme="minorHAnsi"/>
          <w:sz w:val="22"/>
          <w:szCs w:val="22"/>
        </w:rPr>
        <w:instrText>ADDIN CSL_CITATION {"citationItems":[{"id":"ITEM-1","itemData":{"DOI":"10.1039/p29740001081","ISSN":"0300-9580","abstract":"A range of -disubstituted -aryl aldimines has been synthesized. N.m.r. spectroscopic analysis revealed a significant proportion of the -isomer at equilibrium in solution. The --isomer distribution is critically examined in terms of electronic{,} steric{,} and solvent effects. The effect of trace amounts of carboxylic acid on imine stereomutation is discussed.","author":[{"dropping-particle":"","family":"Bjorgo","given":"J","non-dropping-particle":"","parse-names":false,"suffix":""},{"dropping-particle":"","family":"Boyd","given":"DR","non-dropping-particle":"","parse-names":false,"suffix":""},{"dropping-particle":"","family":"Watson","given":"CG","non-dropping-particle":"","parse-names":false,"suffix":""},{"dropping-particle":"","family":"Jennings","given":"WB","non-dropping-particle":"","parse-names":false,"suffix":""},{"dropping-particle":"","family":"Jerina","given":"DM","non-dropping-particle":"","parse-names":false,"suffix":""}],"container-title":"Journal of the Chemical Society, Perkin Transactions 2","id":"ITEM-1","issued":{"date-parts":[["1974"]]},"page":"1081","title":"E-Z-Isomerism in Aldimines","type":"article-journal"},"uris":["http://www.mendeley.com/documents/?uuid=9366ef64-4b7f-4966-aaf0-a7478bbf5a8a","http://www.mendeley.com/documents/?uuid=6251f4f0-3fbf-4f11-8337-5c5fcbb368fc"]}],"mendeley":{"formattedCitation":"&lt;sup&gt;99&lt;/sup&gt;","plainTextFormattedCitation":"99","previouslyFormattedCitation":"&lt;sup&gt;99&lt;/sup&gt;"},"properties":{"noteIndex":0},"schema":"https://github.com/citation-style-language/schema/raw/master/csl-citation.json"}</w:instrText>
      </w:r>
      <w:r w:rsidR="005E7695" w:rsidRPr="00CF2597">
        <w:rPr>
          <w:rFonts w:asciiTheme="minorHAnsi" w:hAnsiTheme="minorHAnsi" w:cstheme="minorHAnsi"/>
          <w:sz w:val="22"/>
          <w:szCs w:val="22"/>
        </w:rPr>
        <w:fldChar w:fldCharType="separate"/>
      </w:r>
      <w:r w:rsidR="00FC3941" w:rsidRPr="00FC3941">
        <w:rPr>
          <w:rFonts w:asciiTheme="minorHAnsi" w:hAnsiTheme="minorHAnsi" w:cstheme="minorHAnsi"/>
          <w:noProof/>
          <w:sz w:val="22"/>
          <w:szCs w:val="22"/>
          <w:vertAlign w:val="superscript"/>
        </w:rPr>
        <w:t>99</w:t>
      </w:r>
      <w:r w:rsidR="005E7695" w:rsidRPr="00CF2597">
        <w:rPr>
          <w:rFonts w:asciiTheme="minorHAnsi" w:hAnsiTheme="minorHAnsi" w:cstheme="minorHAnsi"/>
          <w:sz w:val="22"/>
          <w:szCs w:val="22"/>
        </w:rPr>
        <w:fldChar w:fldCharType="end"/>
      </w:r>
      <w:r w:rsidR="0043309C" w:rsidRPr="00CF2597">
        <w:rPr>
          <w:rFonts w:asciiTheme="minorHAnsi" w:hAnsiTheme="minorHAnsi" w:cstheme="minorHAnsi"/>
          <w:sz w:val="22"/>
          <w:szCs w:val="22"/>
        </w:rPr>
        <w:t xml:space="preserve"> </w:t>
      </w:r>
      <w:r w:rsidR="00931B6B">
        <w:rPr>
          <w:rFonts w:asciiTheme="minorHAnsi" w:hAnsiTheme="minorHAnsi" w:cstheme="minorHAnsi"/>
          <w:sz w:val="22"/>
          <w:szCs w:val="22"/>
        </w:rPr>
        <w:t>Both</w:t>
      </w:r>
      <w:r w:rsidR="0043309C" w:rsidRPr="00CF2597">
        <w:rPr>
          <w:rFonts w:asciiTheme="minorHAnsi" w:hAnsiTheme="minorHAnsi" w:cstheme="minorHAnsi"/>
          <w:sz w:val="22"/>
          <w:szCs w:val="22"/>
        </w:rPr>
        <w:t xml:space="preserve"> </w:t>
      </w:r>
      <w:r w:rsidR="0043309C" w:rsidRPr="00CF2597">
        <w:rPr>
          <w:rFonts w:asciiTheme="minorHAnsi" w:hAnsiTheme="minorHAnsi" w:cstheme="minorHAnsi"/>
          <w:i/>
          <w:sz w:val="22"/>
          <w:szCs w:val="22"/>
        </w:rPr>
        <w:t>N</w:t>
      </w:r>
      <w:r w:rsidR="0043309C" w:rsidRPr="00CF2597">
        <w:rPr>
          <w:rFonts w:asciiTheme="minorHAnsi" w:hAnsiTheme="minorHAnsi" w:cstheme="minorHAnsi"/>
          <w:sz w:val="22"/>
          <w:szCs w:val="22"/>
        </w:rPr>
        <w:t xml:space="preserve">-PMP and </w:t>
      </w:r>
      <w:r w:rsidR="0043309C" w:rsidRPr="00CF2597">
        <w:rPr>
          <w:rFonts w:asciiTheme="minorHAnsi" w:hAnsiTheme="minorHAnsi" w:cstheme="minorHAnsi"/>
          <w:i/>
          <w:sz w:val="22"/>
          <w:szCs w:val="22"/>
        </w:rPr>
        <w:t>N</w:t>
      </w:r>
      <w:r w:rsidR="0043309C" w:rsidRPr="00CF2597">
        <w:rPr>
          <w:rFonts w:asciiTheme="minorHAnsi" w:hAnsiTheme="minorHAnsi" w:cstheme="minorHAnsi"/>
          <w:sz w:val="22"/>
          <w:szCs w:val="22"/>
        </w:rPr>
        <w:t>-PMB imines were found to be unstable, degrading rapidly after formation, even at low temper</w:t>
      </w:r>
      <w:r w:rsidR="00931B6B">
        <w:rPr>
          <w:rFonts w:asciiTheme="minorHAnsi" w:hAnsiTheme="minorHAnsi" w:cstheme="minorHAnsi"/>
          <w:sz w:val="22"/>
          <w:szCs w:val="22"/>
        </w:rPr>
        <w:t xml:space="preserve">ature. Flash column chromatography using silica, neutralized silica, and alumina resulted in significant hydrolysis of the imines, in some cases returning starting materials from the column after </w:t>
      </w:r>
      <w:r w:rsidR="00931B6B">
        <w:rPr>
          <w:rFonts w:asciiTheme="minorHAnsi" w:hAnsiTheme="minorHAnsi" w:cstheme="minorHAnsi"/>
          <w:sz w:val="22"/>
          <w:szCs w:val="22"/>
        </w:rPr>
        <w:lastRenderedPageBreak/>
        <w:t xml:space="preserve">observation of &gt;95% conversion in the crude </w:t>
      </w:r>
      <w:r w:rsidR="00931B6B">
        <w:rPr>
          <w:rFonts w:asciiTheme="minorHAnsi" w:hAnsiTheme="minorHAnsi" w:cstheme="minorHAnsi"/>
          <w:sz w:val="22"/>
          <w:szCs w:val="22"/>
          <w:vertAlign w:val="superscript"/>
        </w:rPr>
        <w:t>1</w:t>
      </w:r>
      <w:r w:rsidR="00931B6B">
        <w:rPr>
          <w:rFonts w:asciiTheme="minorHAnsi" w:hAnsiTheme="minorHAnsi" w:cstheme="minorHAnsi"/>
          <w:sz w:val="22"/>
          <w:szCs w:val="22"/>
        </w:rPr>
        <w:t>H NMR</w:t>
      </w:r>
      <w:r w:rsidR="0043309C" w:rsidRPr="00CF2597">
        <w:rPr>
          <w:rFonts w:asciiTheme="minorHAnsi" w:hAnsiTheme="minorHAnsi" w:cstheme="minorHAnsi"/>
          <w:sz w:val="22"/>
          <w:szCs w:val="22"/>
        </w:rPr>
        <w:t xml:space="preserve">. </w:t>
      </w:r>
      <w:r w:rsidR="00931B6B">
        <w:rPr>
          <w:rFonts w:asciiTheme="minorHAnsi" w:hAnsiTheme="minorHAnsi" w:cstheme="minorHAnsi"/>
          <w:sz w:val="22"/>
          <w:szCs w:val="22"/>
        </w:rPr>
        <w:t xml:space="preserve">Strecker reactions with these substrates </w:t>
      </w:r>
      <w:r w:rsidR="0043309C" w:rsidRPr="00CF2597">
        <w:rPr>
          <w:rFonts w:asciiTheme="minorHAnsi" w:hAnsiTheme="minorHAnsi" w:cstheme="minorHAnsi"/>
          <w:sz w:val="22"/>
          <w:szCs w:val="22"/>
        </w:rPr>
        <w:t>were</w:t>
      </w:r>
      <w:r w:rsidR="00931B6B">
        <w:rPr>
          <w:rFonts w:asciiTheme="minorHAnsi" w:hAnsiTheme="minorHAnsi" w:cstheme="minorHAnsi"/>
          <w:sz w:val="22"/>
          <w:szCs w:val="22"/>
        </w:rPr>
        <w:t xml:space="preserve"> therefore</w:t>
      </w:r>
      <w:r w:rsidR="0043309C" w:rsidRPr="00CF2597">
        <w:rPr>
          <w:rFonts w:asciiTheme="minorHAnsi" w:hAnsiTheme="minorHAnsi" w:cstheme="minorHAnsi"/>
          <w:sz w:val="22"/>
          <w:szCs w:val="22"/>
        </w:rPr>
        <w:t xml:space="preserve"> carried out immediately after imine formation.</w:t>
      </w:r>
    </w:p>
    <w:p w:rsidR="00C42333" w:rsidRPr="00C42333" w:rsidRDefault="00C42333" w:rsidP="00DB3E51">
      <w:pPr>
        <w:pStyle w:val="Heading3"/>
      </w:pPr>
      <w:bookmarkStart w:id="35" w:name="_Toc8589751"/>
      <w:r>
        <w:t xml:space="preserve">Strecker Reaction with </w:t>
      </w:r>
      <w:r>
        <w:rPr>
          <w:i/>
        </w:rPr>
        <w:t>N</w:t>
      </w:r>
      <w:r w:rsidR="00B05C8B">
        <w:t>-A</w:t>
      </w:r>
      <w:r>
        <w:t>chiral Imines</w:t>
      </w:r>
      <w:bookmarkEnd w:id="35"/>
    </w:p>
    <w:p w:rsidR="00931B6B" w:rsidRDefault="00BC6F6F" w:rsidP="00931B6B">
      <w:pPr>
        <w:pStyle w:val="ElsSchemeCaption"/>
        <w:keepNext/>
        <w:spacing w:line="480" w:lineRule="auto"/>
        <w:jc w:val="center"/>
      </w:pPr>
      <w:r w:rsidRPr="00CF2597">
        <w:rPr>
          <w:rFonts w:asciiTheme="minorHAnsi" w:hAnsiTheme="minorHAnsi" w:cstheme="minorHAnsi"/>
          <w:sz w:val="22"/>
          <w:szCs w:val="22"/>
        </w:rPr>
        <w:object w:dxaOrig="5992" w:dyaOrig="2637">
          <v:shape id="_x0000_i1078" type="#_x0000_t75" style="width:210pt;height:92.95pt" o:ole="">
            <v:imagedata r:id="rId121" o:title=""/>
          </v:shape>
          <o:OLEObject Type="Embed" ProgID="ChemDraw.Document.6.0" ShapeID="_x0000_i1078" DrawAspect="Content" ObjectID="_1619862065" r:id="rId122"/>
        </w:object>
      </w:r>
    </w:p>
    <w:p w:rsidR="00730270" w:rsidRDefault="00730270" w:rsidP="00BC6F6F">
      <w:pPr>
        <w:pStyle w:val="Caption"/>
        <w:keepNext/>
        <w:jc w:val="center"/>
      </w:pPr>
      <w:proofErr w:type="gramStart"/>
      <w:r>
        <w:t xml:space="preserve">Table </w:t>
      </w:r>
      <w:fldSimple w:instr=" SEQ Table \* ARABIC ">
        <w:r w:rsidR="00206952">
          <w:rPr>
            <w:noProof/>
          </w:rPr>
          <w:t>2</w:t>
        </w:r>
      </w:fldSimple>
      <w:r>
        <w:t xml:space="preserve">: </w:t>
      </w:r>
      <w:r w:rsidRPr="00E70D23">
        <w:t>Strecker reactions of O-Bn/TBS N-PMP/PMB</w:t>
      </w:r>
      <w:r w:rsidR="00BC6F6F">
        <w:t xml:space="preserve"> </w:t>
      </w:r>
      <w:r w:rsidRPr="00E70D23">
        <w:t>imines.</w:t>
      </w:r>
      <w:proofErr w:type="gramEnd"/>
    </w:p>
    <w:tbl>
      <w:tblPr>
        <w:tblW w:w="5000" w:type="pct"/>
        <w:tblLook w:val="0600" w:firstRow="0" w:lastRow="0" w:firstColumn="0" w:lastColumn="0" w:noHBand="1" w:noVBand="1"/>
      </w:tblPr>
      <w:tblGrid>
        <w:gridCol w:w="1304"/>
        <w:gridCol w:w="1306"/>
        <w:gridCol w:w="1991"/>
        <w:gridCol w:w="2865"/>
        <w:gridCol w:w="1416"/>
      </w:tblGrid>
      <w:tr w:rsidR="00931B6B" w:rsidRPr="00CF2597" w:rsidTr="00C42333">
        <w:tc>
          <w:tcPr>
            <w:tcW w:w="734" w:type="pct"/>
            <w:tcBorders>
              <w:top w:val="single" w:sz="8" w:space="0" w:color="auto"/>
              <w:bottom w:val="single" w:sz="8" w:space="0" w:color="auto"/>
            </w:tcBorders>
            <w:hideMark/>
          </w:tcPr>
          <w:p w:rsidR="00931B6B" w:rsidRPr="00CF2597" w:rsidRDefault="00931B6B" w:rsidP="00C42333">
            <w:pPr>
              <w:pStyle w:val="ElsSchemeCaption"/>
              <w:spacing w:after="80"/>
              <w:rPr>
                <w:rFonts w:asciiTheme="minorHAnsi" w:hAnsiTheme="minorHAnsi" w:cstheme="minorHAnsi"/>
                <w:i/>
                <w:sz w:val="22"/>
                <w:szCs w:val="22"/>
                <w:vertAlign w:val="superscript"/>
                <w:lang w:val="en-GB"/>
              </w:rPr>
            </w:pPr>
            <w:r w:rsidRPr="00CF2597">
              <w:rPr>
                <w:rFonts w:asciiTheme="minorHAnsi" w:hAnsiTheme="minorHAnsi" w:cstheme="minorHAnsi"/>
                <w:b/>
                <w:bCs/>
                <w:sz w:val="22"/>
                <w:szCs w:val="22"/>
                <w:lang w:val="en-GB"/>
              </w:rPr>
              <w:t>Entry</w:t>
            </w:r>
          </w:p>
        </w:tc>
        <w:tc>
          <w:tcPr>
            <w:tcW w:w="735" w:type="pct"/>
            <w:tcBorders>
              <w:top w:val="single" w:sz="8" w:space="0" w:color="auto"/>
              <w:bottom w:val="single" w:sz="8" w:space="0" w:color="auto"/>
            </w:tcBorders>
          </w:tcPr>
          <w:p w:rsidR="00931B6B" w:rsidRPr="00CF2597" w:rsidRDefault="00931B6B" w:rsidP="00C42333">
            <w:pPr>
              <w:pStyle w:val="ElsSchemeCaption"/>
              <w:spacing w:after="80"/>
              <w:rPr>
                <w:rFonts w:asciiTheme="minorHAnsi" w:hAnsiTheme="minorHAnsi" w:cstheme="minorHAnsi"/>
                <w:b/>
                <w:bCs/>
                <w:sz w:val="22"/>
                <w:szCs w:val="22"/>
                <w:lang w:val="en-GB"/>
              </w:rPr>
            </w:pPr>
            <w:r w:rsidRPr="00CF2597">
              <w:rPr>
                <w:rFonts w:asciiTheme="minorHAnsi" w:hAnsiTheme="minorHAnsi" w:cstheme="minorHAnsi"/>
                <w:b/>
                <w:bCs/>
                <w:sz w:val="22"/>
                <w:szCs w:val="22"/>
                <w:lang w:val="en-GB"/>
              </w:rPr>
              <w:t>Imine</w:t>
            </w:r>
          </w:p>
        </w:tc>
        <w:tc>
          <w:tcPr>
            <w:tcW w:w="1121" w:type="pct"/>
            <w:tcBorders>
              <w:top w:val="single" w:sz="8" w:space="0" w:color="auto"/>
              <w:bottom w:val="single" w:sz="8" w:space="0" w:color="auto"/>
            </w:tcBorders>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b/>
                <w:bCs/>
                <w:sz w:val="22"/>
                <w:szCs w:val="22"/>
                <w:lang w:val="en-GB"/>
              </w:rPr>
              <w:t>Lewis acid</w:t>
            </w:r>
          </w:p>
        </w:tc>
        <w:tc>
          <w:tcPr>
            <w:tcW w:w="1613" w:type="pct"/>
            <w:tcBorders>
              <w:top w:val="single" w:sz="8" w:space="0" w:color="auto"/>
              <w:bottom w:val="single" w:sz="8" w:space="0" w:color="auto"/>
            </w:tcBorders>
          </w:tcPr>
          <w:p w:rsidR="00931B6B" w:rsidRPr="00CF2597" w:rsidRDefault="00931B6B" w:rsidP="00581159">
            <w:pPr>
              <w:pStyle w:val="ElsSchemeCaption"/>
              <w:spacing w:after="80"/>
              <w:rPr>
                <w:rFonts w:asciiTheme="minorHAnsi" w:hAnsiTheme="minorHAnsi" w:cstheme="minorHAnsi"/>
                <w:i/>
                <w:sz w:val="22"/>
                <w:szCs w:val="22"/>
                <w:vertAlign w:val="superscript"/>
                <w:lang w:val="en-GB"/>
              </w:rPr>
            </w:pPr>
            <w:r w:rsidRPr="00CF2597">
              <w:rPr>
                <w:rFonts w:asciiTheme="minorHAnsi" w:hAnsiTheme="minorHAnsi" w:cstheme="minorHAnsi"/>
                <w:b/>
                <w:bCs/>
                <w:sz w:val="22"/>
                <w:szCs w:val="22"/>
                <w:lang w:val="en-GB"/>
              </w:rPr>
              <w:t>Conversion (%)</w:t>
            </w:r>
          </w:p>
        </w:tc>
        <w:tc>
          <w:tcPr>
            <w:tcW w:w="797" w:type="pct"/>
            <w:tcBorders>
              <w:top w:val="single" w:sz="8" w:space="0" w:color="auto"/>
              <w:bottom w:val="single" w:sz="8" w:space="0" w:color="auto"/>
            </w:tcBorders>
            <w:hideMark/>
          </w:tcPr>
          <w:p w:rsidR="00931B6B" w:rsidRPr="00CF2597" w:rsidRDefault="00931B6B" w:rsidP="00581159">
            <w:pPr>
              <w:pStyle w:val="ElsSchemeCaption"/>
              <w:spacing w:after="80"/>
              <w:rPr>
                <w:rFonts w:asciiTheme="minorHAnsi" w:hAnsiTheme="minorHAnsi" w:cstheme="minorHAnsi"/>
                <w:i/>
                <w:sz w:val="22"/>
                <w:szCs w:val="22"/>
                <w:vertAlign w:val="superscript"/>
                <w:lang w:val="en-GB"/>
              </w:rPr>
            </w:pPr>
            <w:r w:rsidRPr="00CF2597">
              <w:rPr>
                <w:rFonts w:asciiTheme="minorHAnsi" w:hAnsiTheme="minorHAnsi" w:cstheme="minorHAnsi"/>
                <w:b/>
                <w:bCs/>
                <w:sz w:val="22"/>
                <w:szCs w:val="22"/>
                <w:lang w:val="en-GB"/>
              </w:rPr>
              <w:t>Ratio</w:t>
            </w:r>
          </w:p>
        </w:tc>
      </w:tr>
      <w:tr w:rsidR="00931B6B" w:rsidRPr="00CF2597" w:rsidTr="00C42333">
        <w:tc>
          <w:tcPr>
            <w:tcW w:w="734" w:type="pct"/>
            <w:tcBorders>
              <w:top w:val="single" w:sz="8" w:space="0" w:color="auto"/>
            </w:tcBorders>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1</w:t>
            </w:r>
          </w:p>
        </w:tc>
        <w:tc>
          <w:tcPr>
            <w:tcW w:w="735" w:type="pct"/>
            <w:tcBorders>
              <w:top w:val="single" w:sz="8" w:space="0" w:color="auto"/>
            </w:tcBorders>
          </w:tcPr>
          <w:p w:rsidR="00931B6B" w:rsidRPr="00CF2597" w:rsidRDefault="00BC6F6F" w:rsidP="00C42333">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181</w:t>
            </w:r>
          </w:p>
        </w:tc>
        <w:tc>
          <w:tcPr>
            <w:tcW w:w="1121" w:type="pct"/>
            <w:tcBorders>
              <w:top w:val="single" w:sz="8" w:space="0" w:color="auto"/>
            </w:tcBorders>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BF</w:t>
            </w:r>
            <w:r w:rsidRPr="00CF2597">
              <w:rPr>
                <w:rFonts w:asciiTheme="minorHAnsi" w:hAnsiTheme="minorHAnsi" w:cstheme="minorHAnsi"/>
                <w:sz w:val="22"/>
                <w:szCs w:val="22"/>
                <w:vertAlign w:val="subscript"/>
                <w:lang w:val="en-GB"/>
              </w:rPr>
              <w:t>3</w:t>
            </w:r>
            <w:r w:rsidRPr="00CF2597">
              <w:rPr>
                <w:rFonts w:asciiTheme="minorHAnsi" w:hAnsiTheme="minorHAnsi" w:cstheme="minorHAnsi"/>
                <w:sz w:val="22"/>
                <w:szCs w:val="22"/>
                <w:lang w:val="en-GB"/>
              </w:rPr>
              <w:t>.OEt</w:t>
            </w:r>
            <w:r w:rsidRPr="00CF2597">
              <w:rPr>
                <w:rFonts w:asciiTheme="minorHAnsi" w:hAnsiTheme="minorHAnsi" w:cstheme="minorHAnsi"/>
                <w:sz w:val="22"/>
                <w:szCs w:val="22"/>
                <w:vertAlign w:val="subscript"/>
                <w:lang w:val="en-GB"/>
              </w:rPr>
              <w:t>2</w:t>
            </w:r>
          </w:p>
        </w:tc>
        <w:tc>
          <w:tcPr>
            <w:tcW w:w="1613" w:type="pct"/>
            <w:tcBorders>
              <w:top w:val="single" w:sz="8" w:space="0" w:color="auto"/>
            </w:tcBorders>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42%</w:t>
            </w:r>
          </w:p>
        </w:tc>
        <w:tc>
          <w:tcPr>
            <w:tcW w:w="797" w:type="pct"/>
            <w:tcBorders>
              <w:top w:val="single" w:sz="8" w:space="0" w:color="auto"/>
            </w:tcBorders>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45</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55</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2</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81</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SnCl</w:t>
            </w:r>
            <w:r w:rsidRPr="00CF2597">
              <w:rPr>
                <w:rFonts w:asciiTheme="minorHAnsi" w:hAnsiTheme="minorHAnsi" w:cstheme="minorHAnsi"/>
                <w:sz w:val="22"/>
                <w:szCs w:val="22"/>
                <w:vertAlign w:val="subscript"/>
                <w:lang w:val="en-GB"/>
              </w:rPr>
              <w:t>4</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50%</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42</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58</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3</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81</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ZnI</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50%</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45</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55</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4</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82</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BF</w:t>
            </w:r>
            <w:r w:rsidRPr="00CF2597">
              <w:rPr>
                <w:rFonts w:asciiTheme="minorHAnsi" w:hAnsiTheme="minorHAnsi" w:cstheme="minorHAnsi"/>
                <w:sz w:val="22"/>
                <w:szCs w:val="22"/>
                <w:vertAlign w:val="subscript"/>
                <w:lang w:val="en-GB"/>
              </w:rPr>
              <w:t>3</w:t>
            </w:r>
            <w:r w:rsidRPr="00CF2597">
              <w:rPr>
                <w:rFonts w:asciiTheme="minorHAnsi" w:hAnsiTheme="minorHAnsi" w:cstheme="minorHAnsi"/>
                <w:sz w:val="22"/>
                <w:szCs w:val="22"/>
                <w:lang w:val="en-GB"/>
              </w:rPr>
              <w:t>.OEt</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37%</w:t>
            </w:r>
          </w:p>
        </w:tc>
        <w:tc>
          <w:tcPr>
            <w:tcW w:w="797" w:type="pct"/>
          </w:tcPr>
          <w:p w:rsidR="00931B6B" w:rsidRPr="00CF2597" w:rsidRDefault="00182AC1" w:rsidP="00C42333">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20 : 80</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5</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82</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SnCl</w:t>
            </w:r>
            <w:r w:rsidRPr="00CF2597">
              <w:rPr>
                <w:rFonts w:asciiTheme="minorHAnsi" w:hAnsiTheme="minorHAnsi" w:cstheme="minorHAnsi"/>
                <w:sz w:val="22"/>
                <w:szCs w:val="22"/>
                <w:vertAlign w:val="subscript"/>
                <w:lang w:val="en-GB"/>
              </w:rPr>
              <w:t>4</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19%</w:t>
            </w:r>
          </w:p>
        </w:tc>
        <w:tc>
          <w:tcPr>
            <w:tcW w:w="797" w:type="pct"/>
          </w:tcPr>
          <w:p w:rsidR="00931B6B" w:rsidRPr="00CF2597" w:rsidRDefault="00182AC1" w:rsidP="00C42333">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24</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76</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6</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82</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ZnI</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21%</w:t>
            </w:r>
          </w:p>
        </w:tc>
        <w:tc>
          <w:tcPr>
            <w:tcW w:w="797" w:type="pct"/>
          </w:tcPr>
          <w:p w:rsidR="00931B6B" w:rsidRPr="00CF2597" w:rsidRDefault="00182AC1" w:rsidP="00C42333">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22 : 78</w:t>
            </w:r>
          </w:p>
        </w:tc>
      </w:tr>
      <w:tr w:rsidR="00931B6B" w:rsidRPr="00CF2597" w:rsidTr="00C42333">
        <w:tc>
          <w:tcPr>
            <w:tcW w:w="734"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7</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83</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BF</w:t>
            </w:r>
            <w:r w:rsidRPr="00CF2597">
              <w:rPr>
                <w:rFonts w:asciiTheme="minorHAnsi" w:hAnsiTheme="minorHAnsi" w:cstheme="minorHAnsi"/>
                <w:sz w:val="22"/>
                <w:szCs w:val="22"/>
                <w:vertAlign w:val="subscript"/>
                <w:lang w:val="en-GB"/>
              </w:rPr>
              <w:t>3</w:t>
            </w:r>
            <w:r w:rsidRPr="00CF2597">
              <w:rPr>
                <w:rFonts w:asciiTheme="minorHAnsi" w:hAnsiTheme="minorHAnsi" w:cstheme="minorHAnsi"/>
                <w:sz w:val="22"/>
                <w:szCs w:val="22"/>
                <w:lang w:val="en-GB"/>
              </w:rPr>
              <w:t>.OEt</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73%</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43</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57</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8</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83</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SnCl</w:t>
            </w:r>
            <w:r w:rsidRPr="00CF2597">
              <w:rPr>
                <w:rFonts w:asciiTheme="minorHAnsi" w:hAnsiTheme="minorHAnsi" w:cstheme="minorHAnsi"/>
                <w:sz w:val="22"/>
                <w:szCs w:val="22"/>
                <w:vertAlign w:val="subscript"/>
                <w:lang w:val="en-GB"/>
              </w:rPr>
              <w:t>4</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93%</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42</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58</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9</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83</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ZnI</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84%</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42</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58</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10</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73</w:t>
            </w:r>
          </w:p>
        </w:tc>
        <w:tc>
          <w:tcPr>
            <w:tcW w:w="1121" w:type="pct"/>
          </w:tcPr>
          <w:p w:rsidR="00931B6B" w:rsidRPr="00CF2597" w:rsidRDefault="00931B6B" w:rsidP="00C42333">
            <w:pPr>
              <w:pStyle w:val="ElsSchemeCaption"/>
              <w:spacing w:after="80"/>
              <w:rPr>
                <w:rFonts w:asciiTheme="minorHAnsi" w:hAnsiTheme="minorHAnsi" w:cstheme="minorHAnsi"/>
                <w:sz w:val="22"/>
                <w:szCs w:val="22"/>
                <w:vertAlign w:val="subscript"/>
                <w:lang w:val="en-GB"/>
              </w:rPr>
            </w:pPr>
            <w:r w:rsidRPr="00CF2597">
              <w:rPr>
                <w:rFonts w:asciiTheme="minorHAnsi" w:hAnsiTheme="minorHAnsi" w:cstheme="minorHAnsi"/>
                <w:sz w:val="22"/>
                <w:szCs w:val="22"/>
                <w:lang w:val="en-GB"/>
              </w:rPr>
              <w:t>BF</w:t>
            </w:r>
            <w:r w:rsidRPr="00CF2597">
              <w:rPr>
                <w:rFonts w:asciiTheme="minorHAnsi" w:hAnsiTheme="minorHAnsi" w:cstheme="minorHAnsi"/>
                <w:sz w:val="22"/>
                <w:szCs w:val="22"/>
                <w:vertAlign w:val="subscript"/>
                <w:lang w:val="en-GB"/>
              </w:rPr>
              <w:t>3</w:t>
            </w:r>
            <w:r w:rsidRPr="00CF2597">
              <w:rPr>
                <w:rFonts w:asciiTheme="minorHAnsi" w:hAnsiTheme="minorHAnsi" w:cstheme="minorHAnsi"/>
                <w:sz w:val="22"/>
                <w:szCs w:val="22"/>
                <w:lang w:val="en-GB"/>
              </w:rPr>
              <w:t>.OEt</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60%</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25</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75</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11</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73</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SnCl</w:t>
            </w:r>
            <w:r w:rsidRPr="00CF2597">
              <w:rPr>
                <w:rFonts w:asciiTheme="minorHAnsi" w:hAnsiTheme="minorHAnsi" w:cstheme="minorHAnsi"/>
                <w:sz w:val="22"/>
                <w:szCs w:val="22"/>
                <w:vertAlign w:val="subscript"/>
                <w:lang w:val="en-GB"/>
              </w:rPr>
              <w:t>4</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44%</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40</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60</w:t>
            </w:r>
          </w:p>
        </w:tc>
      </w:tr>
      <w:tr w:rsidR="00931B6B" w:rsidRPr="00CF2597" w:rsidTr="00C42333">
        <w:tc>
          <w:tcPr>
            <w:tcW w:w="734" w:type="pct"/>
            <w:hideMark/>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12</w:t>
            </w:r>
          </w:p>
        </w:tc>
        <w:tc>
          <w:tcPr>
            <w:tcW w:w="735" w:type="pct"/>
          </w:tcPr>
          <w:p w:rsidR="00931B6B" w:rsidRPr="00CF2597" w:rsidRDefault="00912D47" w:rsidP="00BC6F6F">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w:t>
            </w:r>
            <w:r w:rsidR="00BC6F6F">
              <w:rPr>
                <w:rFonts w:asciiTheme="minorHAnsi" w:hAnsiTheme="minorHAnsi" w:cstheme="minorHAnsi"/>
                <w:b/>
                <w:sz w:val="22"/>
                <w:szCs w:val="22"/>
                <w:lang w:val="en-GB"/>
              </w:rPr>
              <w:t>73</w:t>
            </w:r>
          </w:p>
        </w:tc>
        <w:tc>
          <w:tcPr>
            <w:tcW w:w="1121"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ZnI</w:t>
            </w:r>
            <w:r w:rsidRPr="00CF2597">
              <w:rPr>
                <w:rFonts w:asciiTheme="minorHAnsi" w:hAnsiTheme="minorHAnsi" w:cstheme="minorHAnsi"/>
                <w:sz w:val="22"/>
                <w:szCs w:val="22"/>
                <w:vertAlign w:val="subscript"/>
                <w:lang w:val="en-GB"/>
              </w:rPr>
              <w:t>2</w:t>
            </w:r>
          </w:p>
        </w:tc>
        <w:tc>
          <w:tcPr>
            <w:tcW w:w="1613" w:type="pct"/>
          </w:tcPr>
          <w:p w:rsidR="00931B6B" w:rsidRPr="00CF2597" w:rsidRDefault="00931B6B" w:rsidP="00C42333">
            <w:pPr>
              <w:pStyle w:val="ElsSchemeCaption"/>
              <w:spacing w:after="80"/>
              <w:rPr>
                <w:rFonts w:asciiTheme="minorHAnsi" w:hAnsiTheme="minorHAnsi" w:cstheme="minorHAnsi"/>
                <w:sz w:val="22"/>
                <w:szCs w:val="22"/>
                <w:lang w:val="en-GB"/>
              </w:rPr>
            </w:pPr>
            <w:r w:rsidRPr="00CF2597">
              <w:rPr>
                <w:rFonts w:asciiTheme="minorHAnsi" w:hAnsiTheme="minorHAnsi" w:cstheme="minorHAnsi"/>
                <w:sz w:val="22"/>
                <w:szCs w:val="22"/>
                <w:lang w:val="en-GB"/>
              </w:rPr>
              <w:t>75%</w:t>
            </w:r>
          </w:p>
        </w:tc>
        <w:tc>
          <w:tcPr>
            <w:tcW w:w="797" w:type="pct"/>
          </w:tcPr>
          <w:p w:rsidR="00931B6B" w:rsidRPr="00CF2597" w:rsidRDefault="00182AC1" w:rsidP="00182AC1">
            <w:pPr>
              <w:pStyle w:val="ElsSchemeCaption"/>
              <w:spacing w:after="80"/>
              <w:rPr>
                <w:rFonts w:asciiTheme="minorHAnsi" w:hAnsiTheme="minorHAnsi" w:cstheme="minorHAnsi"/>
                <w:sz w:val="22"/>
                <w:szCs w:val="22"/>
                <w:lang w:val="en-GB"/>
              </w:rPr>
            </w:pPr>
            <w:r>
              <w:rPr>
                <w:rFonts w:asciiTheme="minorHAnsi" w:hAnsiTheme="minorHAnsi" w:cstheme="minorHAnsi"/>
                <w:sz w:val="22"/>
                <w:szCs w:val="22"/>
                <w:lang w:val="en-GB"/>
              </w:rPr>
              <w:t>45</w:t>
            </w:r>
            <w:r w:rsidR="00931B6B" w:rsidRPr="00CF2597">
              <w:rPr>
                <w:rFonts w:asciiTheme="minorHAnsi" w:hAnsiTheme="minorHAnsi" w:cstheme="minorHAnsi"/>
                <w:sz w:val="22"/>
                <w:szCs w:val="22"/>
                <w:lang w:val="en-GB"/>
              </w:rPr>
              <w:t xml:space="preserve"> : </w:t>
            </w:r>
            <w:r>
              <w:rPr>
                <w:rFonts w:asciiTheme="minorHAnsi" w:hAnsiTheme="minorHAnsi" w:cstheme="minorHAnsi"/>
                <w:sz w:val="22"/>
                <w:szCs w:val="22"/>
                <w:lang w:val="en-GB"/>
              </w:rPr>
              <w:t>55</w:t>
            </w:r>
          </w:p>
        </w:tc>
      </w:tr>
      <w:tr w:rsidR="00B05C8B" w:rsidRPr="00CF2597" w:rsidTr="00C42333">
        <w:tc>
          <w:tcPr>
            <w:tcW w:w="734" w:type="pct"/>
            <w:hideMark/>
          </w:tcPr>
          <w:p w:rsidR="00B05C8B" w:rsidRPr="00CF2597" w:rsidRDefault="00B05C8B" w:rsidP="00C42333">
            <w:pPr>
              <w:pStyle w:val="ElsSchemeCaption"/>
              <w:spacing w:after="80"/>
              <w:rPr>
                <w:rFonts w:asciiTheme="minorHAnsi" w:hAnsiTheme="minorHAnsi" w:cstheme="minorHAnsi"/>
                <w:sz w:val="22"/>
                <w:szCs w:val="22"/>
                <w:lang w:val="en-GB"/>
              </w:rPr>
            </w:pPr>
          </w:p>
        </w:tc>
        <w:tc>
          <w:tcPr>
            <w:tcW w:w="735" w:type="pct"/>
          </w:tcPr>
          <w:p w:rsidR="00B05C8B" w:rsidRPr="00CF2597" w:rsidRDefault="00B05C8B" w:rsidP="00C42333">
            <w:pPr>
              <w:pStyle w:val="ElsSchemeCaption"/>
              <w:spacing w:after="80"/>
              <w:rPr>
                <w:rFonts w:asciiTheme="minorHAnsi" w:hAnsiTheme="minorHAnsi" w:cstheme="minorHAnsi"/>
                <w:b/>
                <w:sz w:val="22"/>
                <w:szCs w:val="22"/>
                <w:lang w:val="en-GB"/>
              </w:rPr>
            </w:pPr>
          </w:p>
        </w:tc>
        <w:tc>
          <w:tcPr>
            <w:tcW w:w="1121" w:type="pct"/>
          </w:tcPr>
          <w:p w:rsidR="00B05C8B" w:rsidRPr="00CF2597" w:rsidRDefault="00B05C8B" w:rsidP="00C42333">
            <w:pPr>
              <w:pStyle w:val="ElsSchemeCaption"/>
              <w:spacing w:after="80"/>
              <w:rPr>
                <w:rFonts w:asciiTheme="minorHAnsi" w:hAnsiTheme="minorHAnsi" w:cstheme="minorHAnsi"/>
                <w:sz w:val="22"/>
                <w:szCs w:val="22"/>
                <w:lang w:val="en-GB"/>
              </w:rPr>
            </w:pPr>
          </w:p>
        </w:tc>
        <w:tc>
          <w:tcPr>
            <w:tcW w:w="1613" w:type="pct"/>
          </w:tcPr>
          <w:p w:rsidR="00B05C8B" w:rsidRPr="00CF2597" w:rsidRDefault="00B05C8B" w:rsidP="00C42333">
            <w:pPr>
              <w:pStyle w:val="ElsSchemeCaption"/>
              <w:spacing w:after="80"/>
              <w:rPr>
                <w:rFonts w:asciiTheme="minorHAnsi" w:hAnsiTheme="minorHAnsi" w:cstheme="minorHAnsi"/>
                <w:sz w:val="22"/>
                <w:szCs w:val="22"/>
                <w:lang w:val="en-GB"/>
              </w:rPr>
            </w:pPr>
          </w:p>
        </w:tc>
        <w:tc>
          <w:tcPr>
            <w:tcW w:w="797" w:type="pct"/>
          </w:tcPr>
          <w:p w:rsidR="00B05C8B" w:rsidRDefault="00B05C8B" w:rsidP="00182AC1">
            <w:pPr>
              <w:pStyle w:val="ElsSchemeCaption"/>
              <w:spacing w:after="80"/>
              <w:rPr>
                <w:rFonts w:asciiTheme="minorHAnsi" w:hAnsiTheme="minorHAnsi" w:cstheme="minorHAnsi"/>
                <w:sz w:val="22"/>
                <w:szCs w:val="22"/>
                <w:lang w:val="en-GB"/>
              </w:rPr>
            </w:pPr>
          </w:p>
        </w:tc>
      </w:tr>
    </w:tbl>
    <w:p w:rsidR="00B05C8B" w:rsidRDefault="00B05C8B" w:rsidP="00BC6F6F">
      <w:pPr>
        <w:pStyle w:val="ElsSchemeCaption"/>
        <w:spacing w:line="480" w:lineRule="auto"/>
        <w:rPr>
          <w:rFonts w:asciiTheme="minorHAnsi" w:hAnsiTheme="minorHAnsi" w:cstheme="minorHAnsi"/>
          <w:sz w:val="22"/>
          <w:szCs w:val="22"/>
        </w:rPr>
      </w:pPr>
      <w:r>
        <w:rPr>
          <w:rFonts w:asciiTheme="minorHAnsi" w:hAnsiTheme="minorHAnsi" w:cstheme="minorHAnsi"/>
          <w:sz w:val="22"/>
          <w:szCs w:val="22"/>
        </w:rPr>
        <w:t xml:space="preserve">Results of the Strecker reactions to </w:t>
      </w:r>
      <w:r w:rsidRPr="00B05C8B">
        <w:rPr>
          <w:rFonts w:asciiTheme="minorHAnsi" w:hAnsiTheme="minorHAnsi" w:cstheme="minorHAnsi"/>
          <w:i/>
          <w:sz w:val="22"/>
          <w:szCs w:val="22"/>
        </w:rPr>
        <w:t>N</w:t>
      </w:r>
      <w:r>
        <w:rPr>
          <w:rFonts w:asciiTheme="minorHAnsi" w:hAnsiTheme="minorHAnsi" w:cstheme="minorHAnsi"/>
          <w:sz w:val="22"/>
          <w:szCs w:val="22"/>
        </w:rPr>
        <w:t xml:space="preserve">-achiral imines are summarized in the table above (Table </w:t>
      </w:r>
      <w:r w:rsidR="00912D47">
        <w:rPr>
          <w:rFonts w:asciiTheme="minorHAnsi" w:hAnsiTheme="minorHAnsi" w:cstheme="minorHAnsi"/>
          <w:b/>
          <w:sz w:val="22"/>
          <w:szCs w:val="22"/>
        </w:rPr>
        <w:t>2</w:t>
      </w:r>
      <w:r>
        <w:rPr>
          <w:rFonts w:asciiTheme="minorHAnsi" w:hAnsiTheme="minorHAnsi" w:cstheme="minorHAnsi"/>
          <w:sz w:val="22"/>
          <w:szCs w:val="22"/>
        </w:rPr>
        <w:t xml:space="preserve">). </w:t>
      </w:r>
      <w:r w:rsidR="0043309C" w:rsidRPr="00B05C8B">
        <w:rPr>
          <w:rFonts w:asciiTheme="minorHAnsi" w:hAnsiTheme="minorHAnsi" w:cstheme="minorHAnsi"/>
          <w:sz w:val="22"/>
          <w:szCs w:val="22"/>
        </w:rPr>
        <w:t>Trimethylsilyl</w:t>
      </w:r>
      <w:r w:rsidR="0043309C" w:rsidRPr="00CF2597">
        <w:rPr>
          <w:rFonts w:asciiTheme="minorHAnsi" w:hAnsiTheme="minorHAnsi" w:cstheme="minorHAnsi"/>
          <w:sz w:val="22"/>
          <w:szCs w:val="22"/>
        </w:rPr>
        <w:t xml:space="preserve"> cyanide addition</w:t>
      </w:r>
      <w:r w:rsidR="00AD648B">
        <w:rPr>
          <w:rFonts w:asciiTheme="minorHAnsi" w:hAnsiTheme="minorHAnsi" w:cstheme="minorHAnsi"/>
          <w:sz w:val="22"/>
          <w:szCs w:val="22"/>
        </w:rPr>
        <w:t>s</w:t>
      </w:r>
      <w:r w:rsidR="0043309C" w:rsidRPr="00CF2597">
        <w:rPr>
          <w:rFonts w:asciiTheme="minorHAnsi" w:hAnsiTheme="minorHAnsi" w:cstheme="minorHAnsi"/>
          <w:sz w:val="22"/>
          <w:szCs w:val="22"/>
        </w:rPr>
        <w:t xml:space="preserve"> </w:t>
      </w:r>
      <w:r w:rsidR="00AD648B">
        <w:rPr>
          <w:rFonts w:asciiTheme="minorHAnsi" w:hAnsiTheme="minorHAnsi" w:cstheme="minorHAnsi"/>
          <w:sz w:val="22"/>
          <w:szCs w:val="22"/>
        </w:rPr>
        <w:t>to</w:t>
      </w:r>
      <w:r w:rsidR="0043309C" w:rsidRPr="00CF2597">
        <w:rPr>
          <w:rFonts w:asciiTheme="minorHAnsi" w:hAnsiTheme="minorHAnsi" w:cstheme="minorHAnsi"/>
          <w:sz w:val="22"/>
          <w:szCs w:val="22"/>
        </w:rPr>
        <w:t xml:space="preserve"> the imines were carried out for 24 hours at room temperature using trimethylsilyl cyanide (1.2 equiv.) in DCM </w:t>
      </w:r>
      <w:r w:rsidR="00912D47">
        <w:rPr>
          <w:rFonts w:asciiTheme="minorHAnsi" w:hAnsiTheme="minorHAnsi" w:cstheme="minorHAnsi"/>
          <w:sz w:val="22"/>
          <w:szCs w:val="22"/>
        </w:rPr>
        <w:t xml:space="preserve">and 10 mol% Lewis acid. </w:t>
      </w:r>
      <w:r w:rsidR="0043309C" w:rsidRPr="00CF2597">
        <w:rPr>
          <w:rFonts w:asciiTheme="minorHAnsi" w:hAnsiTheme="minorHAnsi" w:cstheme="minorHAnsi"/>
          <w:sz w:val="22"/>
          <w:szCs w:val="22"/>
        </w:rPr>
        <w:t xml:space="preserve">Each reaction was analyzed using </w:t>
      </w:r>
      <w:r w:rsidR="0043309C" w:rsidRPr="00CF2597">
        <w:rPr>
          <w:rFonts w:asciiTheme="minorHAnsi" w:hAnsiTheme="minorHAnsi" w:cstheme="minorHAnsi"/>
          <w:sz w:val="22"/>
          <w:szCs w:val="22"/>
          <w:vertAlign w:val="superscript"/>
        </w:rPr>
        <w:t>1</w:t>
      </w:r>
      <w:r w:rsidR="0043309C" w:rsidRPr="00CF2597">
        <w:rPr>
          <w:rFonts w:asciiTheme="minorHAnsi" w:hAnsiTheme="minorHAnsi" w:cstheme="minorHAnsi"/>
          <w:sz w:val="22"/>
          <w:szCs w:val="22"/>
        </w:rPr>
        <w:t>H NMR spectroscopy, the conversion to product being assessed using an internal mesitylene reference, and the diastereoselectivity from comparison of the integrals from the doublet corresponding to the methine centre adjacent to the newly installed nitrile.</w:t>
      </w:r>
      <w:r>
        <w:rPr>
          <w:rFonts w:asciiTheme="minorHAnsi" w:hAnsiTheme="minorHAnsi" w:cstheme="minorHAnsi"/>
          <w:sz w:val="22"/>
          <w:szCs w:val="22"/>
        </w:rPr>
        <w:t xml:space="preserve"> This signal occurred between 3.5 and 4.5 ppm for both diastereoisomers of each example. The identity of the two diastereoisomers was not confirmed for this subset of aminonitriles. Comparison of </w:t>
      </w:r>
      <w:r>
        <w:rPr>
          <w:rFonts w:asciiTheme="minorHAnsi" w:hAnsiTheme="minorHAnsi" w:cstheme="minorHAnsi"/>
          <w:i/>
          <w:sz w:val="22"/>
          <w:szCs w:val="22"/>
        </w:rPr>
        <w:t>N</w:t>
      </w:r>
      <w:r>
        <w:rPr>
          <w:rFonts w:asciiTheme="minorHAnsi" w:hAnsiTheme="minorHAnsi" w:cstheme="minorHAnsi"/>
          <w:sz w:val="22"/>
          <w:szCs w:val="22"/>
        </w:rPr>
        <w:t xml:space="preserve">-PMP </w:t>
      </w:r>
      <w:r>
        <w:rPr>
          <w:rFonts w:asciiTheme="minorHAnsi" w:hAnsiTheme="minorHAnsi" w:cstheme="minorHAnsi"/>
          <w:i/>
          <w:sz w:val="22"/>
          <w:szCs w:val="22"/>
        </w:rPr>
        <w:t>O</w:t>
      </w:r>
      <w:r>
        <w:rPr>
          <w:rFonts w:asciiTheme="minorHAnsi" w:hAnsiTheme="minorHAnsi" w:cstheme="minorHAnsi"/>
          <w:sz w:val="22"/>
          <w:szCs w:val="22"/>
        </w:rPr>
        <w:t xml:space="preserve">-TBS aminonitriles (Imine </w:t>
      </w:r>
      <w:r w:rsidR="00730270">
        <w:rPr>
          <w:rFonts w:asciiTheme="minorHAnsi" w:hAnsiTheme="minorHAnsi" w:cstheme="minorHAnsi"/>
          <w:b/>
          <w:sz w:val="22"/>
          <w:szCs w:val="22"/>
        </w:rPr>
        <w:t>1</w:t>
      </w:r>
      <w:r w:rsidR="00BC6F6F">
        <w:rPr>
          <w:rFonts w:asciiTheme="minorHAnsi" w:hAnsiTheme="minorHAnsi" w:cstheme="minorHAnsi"/>
          <w:b/>
          <w:sz w:val="22"/>
          <w:szCs w:val="22"/>
        </w:rPr>
        <w:t>73</w:t>
      </w:r>
      <w:r>
        <w:rPr>
          <w:rFonts w:asciiTheme="minorHAnsi" w:hAnsiTheme="minorHAnsi" w:cstheme="minorHAnsi"/>
          <w:sz w:val="22"/>
          <w:szCs w:val="22"/>
        </w:rPr>
        <w:t xml:space="preserve">, </w:t>
      </w:r>
      <w:r w:rsidRPr="00BC6F6F">
        <w:rPr>
          <w:rFonts w:asciiTheme="minorHAnsi" w:hAnsiTheme="minorHAnsi" w:cstheme="minorHAnsi"/>
          <w:b/>
          <w:bCs/>
          <w:sz w:val="22"/>
          <w:szCs w:val="22"/>
        </w:rPr>
        <w:t>Table</w:t>
      </w:r>
      <w:r>
        <w:rPr>
          <w:rFonts w:asciiTheme="minorHAnsi" w:hAnsiTheme="minorHAnsi" w:cstheme="minorHAnsi"/>
          <w:sz w:val="22"/>
          <w:szCs w:val="22"/>
        </w:rPr>
        <w:t xml:space="preserve"> </w:t>
      </w:r>
      <w:r w:rsidR="00912D47">
        <w:rPr>
          <w:rFonts w:asciiTheme="minorHAnsi" w:hAnsiTheme="minorHAnsi" w:cstheme="minorHAnsi"/>
          <w:b/>
          <w:sz w:val="22"/>
          <w:szCs w:val="22"/>
        </w:rPr>
        <w:t>2</w:t>
      </w:r>
      <w:r>
        <w:rPr>
          <w:rFonts w:asciiTheme="minorHAnsi" w:hAnsiTheme="minorHAnsi" w:cstheme="minorHAnsi"/>
          <w:sz w:val="22"/>
          <w:szCs w:val="22"/>
        </w:rPr>
        <w:t xml:space="preserve">, entries </w:t>
      </w:r>
      <w:r w:rsidR="00BC6F6F">
        <w:rPr>
          <w:rFonts w:asciiTheme="minorHAnsi" w:hAnsiTheme="minorHAnsi" w:cstheme="minorHAnsi"/>
          <w:sz w:val="22"/>
          <w:szCs w:val="22"/>
        </w:rPr>
        <w:t>10</w:t>
      </w:r>
      <w:r>
        <w:rPr>
          <w:rFonts w:asciiTheme="minorHAnsi" w:hAnsiTheme="minorHAnsi" w:cstheme="minorHAnsi"/>
          <w:sz w:val="22"/>
          <w:szCs w:val="22"/>
        </w:rPr>
        <w:t xml:space="preserve">, </w:t>
      </w:r>
      <w:r w:rsidR="00BC6F6F">
        <w:rPr>
          <w:rFonts w:asciiTheme="minorHAnsi" w:hAnsiTheme="minorHAnsi" w:cstheme="minorHAnsi"/>
          <w:sz w:val="22"/>
          <w:szCs w:val="22"/>
        </w:rPr>
        <w:t>11</w:t>
      </w:r>
      <w:r>
        <w:rPr>
          <w:rFonts w:asciiTheme="minorHAnsi" w:hAnsiTheme="minorHAnsi" w:cstheme="minorHAnsi"/>
          <w:sz w:val="22"/>
          <w:szCs w:val="22"/>
        </w:rPr>
        <w:t xml:space="preserve"> &amp; </w:t>
      </w:r>
      <w:r w:rsidR="00BC6F6F">
        <w:rPr>
          <w:rFonts w:asciiTheme="minorHAnsi" w:hAnsiTheme="minorHAnsi" w:cstheme="minorHAnsi"/>
          <w:sz w:val="22"/>
          <w:szCs w:val="22"/>
        </w:rPr>
        <w:lastRenderedPageBreak/>
        <w:t>12</w:t>
      </w:r>
      <w:r>
        <w:rPr>
          <w:rFonts w:asciiTheme="minorHAnsi" w:hAnsiTheme="minorHAnsi" w:cstheme="minorHAnsi"/>
          <w:sz w:val="22"/>
          <w:szCs w:val="22"/>
        </w:rPr>
        <w:t xml:space="preserve">) to the data published by Cainelli </w:t>
      </w:r>
      <w:r>
        <w:rPr>
          <w:rFonts w:asciiTheme="minorHAnsi" w:hAnsiTheme="minorHAnsi" w:cstheme="minorHAnsi"/>
          <w:i/>
          <w:sz w:val="22"/>
          <w:szCs w:val="22"/>
        </w:rPr>
        <w:t>et al.</w:t>
      </w:r>
      <w:r>
        <w:rPr>
          <w:rFonts w:asciiTheme="minorHAnsi" w:hAnsiTheme="minorHAnsi" w:cstheme="minorHAnsi"/>
          <w:sz w:val="22"/>
          <w:szCs w:val="22"/>
        </w:rPr>
        <w:t xml:space="preserve"> was sufficient to identify that the major diastereoisomer in these instances was the </w:t>
      </w:r>
      <w:r>
        <w:rPr>
          <w:rFonts w:asciiTheme="minorHAnsi" w:hAnsiTheme="minorHAnsi" w:cstheme="minorHAnsi"/>
          <w:i/>
          <w:sz w:val="22"/>
          <w:szCs w:val="22"/>
        </w:rPr>
        <w:t>syn</w:t>
      </w:r>
      <w:r>
        <w:rPr>
          <w:rFonts w:asciiTheme="minorHAnsi" w:hAnsiTheme="minorHAnsi" w:cstheme="minorHAnsi"/>
          <w:sz w:val="22"/>
          <w:szCs w:val="22"/>
        </w:rPr>
        <w:t>-β-hydroxy-α-aminonitrile (</w:t>
      </w:r>
      <w:r w:rsidR="00BC6F6F">
        <w:rPr>
          <w:rFonts w:asciiTheme="minorHAnsi" w:hAnsiTheme="minorHAnsi" w:cstheme="minorHAnsi"/>
          <w:b/>
          <w:sz w:val="22"/>
          <w:szCs w:val="22"/>
        </w:rPr>
        <w:t>185</w:t>
      </w:r>
      <w:r w:rsidR="00912D47">
        <w:rPr>
          <w:rFonts w:asciiTheme="minorHAnsi" w:hAnsiTheme="minorHAnsi" w:cstheme="minorHAnsi"/>
          <w:b/>
          <w:sz w:val="22"/>
          <w:szCs w:val="22"/>
        </w:rPr>
        <w:t xml:space="preserve">, </w:t>
      </w:r>
      <w:r w:rsidR="00BC6F6F">
        <w:rPr>
          <w:rFonts w:asciiTheme="minorHAnsi" w:hAnsiTheme="minorHAnsi" w:cstheme="minorHAnsi"/>
          <w:b/>
          <w:sz w:val="22"/>
          <w:szCs w:val="22"/>
        </w:rPr>
        <w:t>187</w:t>
      </w:r>
      <w:r w:rsidR="00912D47">
        <w:rPr>
          <w:rFonts w:asciiTheme="minorHAnsi" w:hAnsiTheme="minorHAnsi" w:cstheme="minorHAnsi"/>
          <w:b/>
          <w:sz w:val="22"/>
          <w:szCs w:val="22"/>
        </w:rPr>
        <w:t xml:space="preserve">, </w:t>
      </w:r>
      <w:r w:rsidR="00BC6F6F">
        <w:rPr>
          <w:rFonts w:asciiTheme="minorHAnsi" w:hAnsiTheme="minorHAnsi" w:cstheme="minorHAnsi"/>
          <w:b/>
          <w:sz w:val="22"/>
          <w:szCs w:val="22"/>
        </w:rPr>
        <w:t>189</w:t>
      </w:r>
      <w:r w:rsidR="00912D47">
        <w:rPr>
          <w:rFonts w:asciiTheme="minorHAnsi" w:hAnsiTheme="minorHAnsi" w:cstheme="minorHAnsi"/>
          <w:b/>
          <w:sz w:val="22"/>
          <w:szCs w:val="22"/>
        </w:rPr>
        <w:t xml:space="preserve">, </w:t>
      </w:r>
      <w:r w:rsidR="00BC6F6F">
        <w:rPr>
          <w:rFonts w:asciiTheme="minorHAnsi" w:hAnsiTheme="minorHAnsi" w:cstheme="minorHAnsi"/>
          <w:b/>
          <w:sz w:val="22"/>
          <w:szCs w:val="22"/>
        </w:rPr>
        <w:t>175</w:t>
      </w:r>
      <w:r>
        <w:rPr>
          <w:rFonts w:asciiTheme="minorHAnsi" w:hAnsiTheme="minorHAnsi" w:cstheme="minorHAnsi"/>
          <w:sz w:val="22"/>
          <w:szCs w:val="22"/>
        </w:rPr>
        <w:t>).</w:t>
      </w:r>
      <w:r w:rsidR="005E7695">
        <w:rPr>
          <w:rFonts w:asciiTheme="minorHAnsi" w:hAnsiTheme="minorHAnsi" w:cstheme="minorHAnsi"/>
          <w:i/>
          <w:sz w:val="22"/>
          <w:szCs w:val="22"/>
        </w:rPr>
        <w:fldChar w:fldCharType="begin" w:fldLock="1"/>
      </w:r>
      <w:r w:rsidR="00BD07CC">
        <w:rPr>
          <w:rFonts w:asciiTheme="minorHAnsi" w:hAnsiTheme="minorHAnsi" w:cstheme="minorHAnsi"/>
          <w:i/>
          <w:sz w:val="22"/>
          <w:szCs w:val="22"/>
        </w:rPr>
        <w:instrText>ADDIN CSL_CITATION {"citationItems":[{"id":"ITEM-1","itemData":{"DOI":"10.1016/0957-4166(95)00203-2","ISSN":"09574166","author":[{"dropping-particle":"","family":"Cainelli","given":"G","non-dropping-particle":"","parse-names":false,"suffix":""},{"dropping-particle":"","family":"Giacomini","given":"D","non-dropping-particle":"","parse-names":false,"suffix":""},{"dropping-particle":"","family":"Trere","given":"A","non-dropping-particle":"","parse-names":false,"suffix":""},{"dropping-particle":"","family":"Galletti","given":"P","non-dropping-particle":"","parse-names":false,"suffix":""}],"container-title":"Tetrahedron Asymmetry","id":"ITEM-1","issue":"7","issued":{"date-parts":[["1995"]]},"note":"ADJACENT HYDROXY STEREOCENTER\n\nUsage of (S)-ethyl lactate with protected adjacent hydroxy stereocenter.\n\nTMS cyanide addition using imines derived from achiral amines.\n\nGave predominantly syn alpha-amino nitriles in up to 90:10 using ZnI2 and PMP-NH2","page":"1593-1600","title":"Acyclic Stereocontrol in the Addition of Trimethylsilyl Cyanide to N-substituted Imines of (2S)-Lactic Aldehyde","type":"article-journal","volume":"6"},"uris":["http://www.mendeley.com/documents/?uuid=5a41ccde-912f-442f-8b6a-cc43d9c7d4d8"]}],"mendeley":{"formattedCitation":"&lt;sup&gt;97&lt;/sup&gt;","plainTextFormattedCitation":"97","previouslyFormattedCitation":"&lt;sup&gt;97&lt;/sup&gt;"},"properties":{"noteIndex":0},"schema":"https://github.com/citation-style-language/schema/raw/master/csl-citation.json"}</w:instrText>
      </w:r>
      <w:r w:rsidR="005E7695">
        <w:rPr>
          <w:rFonts w:asciiTheme="minorHAnsi" w:hAnsiTheme="minorHAnsi" w:cstheme="minorHAnsi"/>
          <w:i/>
          <w:sz w:val="22"/>
          <w:szCs w:val="22"/>
        </w:rPr>
        <w:fldChar w:fldCharType="separate"/>
      </w:r>
      <w:r w:rsidR="00FC3941" w:rsidRPr="00FC3941">
        <w:rPr>
          <w:rFonts w:asciiTheme="minorHAnsi" w:hAnsiTheme="minorHAnsi" w:cstheme="minorHAnsi"/>
          <w:noProof/>
          <w:sz w:val="22"/>
          <w:szCs w:val="22"/>
          <w:vertAlign w:val="superscript"/>
        </w:rPr>
        <w:t>97</w:t>
      </w:r>
      <w:r w:rsidR="005E7695">
        <w:rPr>
          <w:rFonts w:asciiTheme="minorHAnsi" w:hAnsiTheme="minorHAnsi" w:cstheme="minorHAnsi"/>
          <w:i/>
          <w:sz w:val="22"/>
          <w:szCs w:val="22"/>
        </w:rPr>
        <w:fldChar w:fldCharType="end"/>
      </w:r>
    </w:p>
    <w:p w:rsidR="00F76A55" w:rsidRDefault="00C42333" w:rsidP="005C0B3A">
      <w:pPr>
        <w:pStyle w:val="ElsSchemeCaption"/>
        <w:spacing w:line="480" w:lineRule="auto"/>
        <w:rPr>
          <w:rFonts w:asciiTheme="minorHAnsi" w:hAnsiTheme="minorHAnsi" w:cstheme="minorHAnsi"/>
          <w:i/>
          <w:sz w:val="22"/>
          <w:szCs w:val="22"/>
        </w:rPr>
      </w:pPr>
      <w:r>
        <w:rPr>
          <w:rFonts w:asciiTheme="minorHAnsi" w:hAnsiTheme="minorHAnsi" w:cstheme="minorHAnsi"/>
          <w:sz w:val="22"/>
          <w:szCs w:val="22"/>
        </w:rPr>
        <w:t>H</w:t>
      </w:r>
      <w:r w:rsidRPr="00CF2597">
        <w:rPr>
          <w:rFonts w:asciiTheme="minorHAnsi" w:hAnsiTheme="minorHAnsi" w:cstheme="minorHAnsi"/>
          <w:sz w:val="22"/>
          <w:szCs w:val="22"/>
        </w:rPr>
        <w:t xml:space="preserve">igher conversion was observed for </w:t>
      </w:r>
      <w:r w:rsidRPr="00CF2597">
        <w:rPr>
          <w:rFonts w:asciiTheme="minorHAnsi" w:hAnsiTheme="minorHAnsi" w:cstheme="minorHAnsi"/>
          <w:i/>
          <w:sz w:val="22"/>
          <w:szCs w:val="22"/>
        </w:rPr>
        <w:t>O</w:t>
      </w:r>
      <w:r w:rsidRPr="00CF2597">
        <w:rPr>
          <w:rFonts w:asciiTheme="minorHAnsi" w:hAnsiTheme="minorHAnsi" w:cstheme="minorHAnsi"/>
          <w:sz w:val="22"/>
          <w:szCs w:val="22"/>
        </w:rPr>
        <w:t>-</w:t>
      </w:r>
      <w:r>
        <w:rPr>
          <w:rFonts w:asciiTheme="minorHAnsi" w:hAnsiTheme="minorHAnsi" w:cstheme="minorHAnsi"/>
          <w:sz w:val="22"/>
          <w:szCs w:val="22"/>
        </w:rPr>
        <w:t>silyl imines</w:t>
      </w:r>
      <w:r w:rsidRPr="00CF2597">
        <w:rPr>
          <w:rFonts w:asciiTheme="minorHAnsi" w:hAnsiTheme="minorHAnsi" w:cstheme="minorHAnsi"/>
          <w:sz w:val="22"/>
          <w:szCs w:val="22"/>
        </w:rPr>
        <w:t xml:space="preserve"> than </w:t>
      </w:r>
      <w:r w:rsidRPr="00CF2597">
        <w:rPr>
          <w:rFonts w:asciiTheme="minorHAnsi" w:hAnsiTheme="minorHAnsi" w:cstheme="minorHAnsi"/>
          <w:i/>
          <w:sz w:val="22"/>
          <w:szCs w:val="22"/>
        </w:rPr>
        <w:t>O</w:t>
      </w:r>
      <w:r w:rsidRPr="00CF2597">
        <w:rPr>
          <w:rFonts w:asciiTheme="minorHAnsi" w:hAnsiTheme="minorHAnsi" w:cstheme="minorHAnsi"/>
          <w:sz w:val="22"/>
          <w:szCs w:val="22"/>
        </w:rPr>
        <w:t>-</w:t>
      </w:r>
      <w:r>
        <w:rPr>
          <w:rFonts w:asciiTheme="minorHAnsi" w:hAnsiTheme="minorHAnsi" w:cstheme="minorHAnsi"/>
          <w:sz w:val="22"/>
          <w:szCs w:val="22"/>
        </w:rPr>
        <w:t>benzyl</w:t>
      </w:r>
      <w:r w:rsidRPr="00CF2597">
        <w:rPr>
          <w:rFonts w:asciiTheme="minorHAnsi" w:hAnsiTheme="minorHAnsi" w:cstheme="minorHAnsi"/>
          <w:sz w:val="22"/>
          <w:szCs w:val="22"/>
        </w:rPr>
        <w:t xml:space="preserve"> imines, whilst </w:t>
      </w:r>
      <w:r w:rsidRPr="00CF2597">
        <w:rPr>
          <w:rFonts w:asciiTheme="minorHAnsi" w:hAnsiTheme="minorHAnsi" w:cstheme="minorHAnsi"/>
          <w:i/>
          <w:sz w:val="22"/>
          <w:szCs w:val="22"/>
        </w:rPr>
        <w:t>N</w:t>
      </w:r>
      <w:r w:rsidRPr="00CF2597">
        <w:rPr>
          <w:rFonts w:asciiTheme="minorHAnsi" w:hAnsiTheme="minorHAnsi" w:cstheme="minorHAnsi"/>
          <w:sz w:val="22"/>
          <w:szCs w:val="22"/>
        </w:rPr>
        <w:t xml:space="preserve">-PMB substrates were broadly better tolerated than </w:t>
      </w:r>
      <w:r w:rsidRPr="00CF2597">
        <w:rPr>
          <w:rFonts w:asciiTheme="minorHAnsi" w:hAnsiTheme="minorHAnsi" w:cstheme="minorHAnsi"/>
          <w:i/>
          <w:sz w:val="22"/>
          <w:szCs w:val="22"/>
        </w:rPr>
        <w:t>N</w:t>
      </w:r>
      <w:r w:rsidRPr="00CF2597">
        <w:rPr>
          <w:rFonts w:asciiTheme="minorHAnsi" w:hAnsiTheme="minorHAnsi" w:cstheme="minorHAnsi"/>
          <w:sz w:val="22"/>
          <w:szCs w:val="22"/>
        </w:rPr>
        <w:t xml:space="preserve">-PMP ones. This result is reflective of the stability of the imine substrates. Of the imines evaluated, the </w:t>
      </w:r>
      <w:r w:rsidRPr="00CF2597">
        <w:rPr>
          <w:rFonts w:asciiTheme="minorHAnsi" w:hAnsiTheme="minorHAnsi" w:cstheme="minorHAnsi"/>
          <w:i/>
          <w:sz w:val="22"/>
          <w:szCs w:val="22"/>
        </w:rPr>
        <w:t>O</w:t>
      </w:r>
      <w:r w:rsidRPr="00CF2597">
        <w:rPr>
          <w:rFonts w:asciiTheme="minorHAnsi" w:hAnsiTheme="minorHAnsi" w:cstheme="minorHAnsi"/>
          <w:sz w:val="22"/>
          <w:szCs w:val="22"/>
        </w:rPr>
        <w:t xml:space="preserve">-TBDMS / </w:t>
      </w:r>
      <w:r w:rsidRPr="00CF2597">
        <w:rPr>
          <w:rFonts w:asciiTheme="minorHAnsi" w:hAnsiTheme="minorHAnsi" w:cstheme="minorHAnsi"/>
          <w:i/>
          <w:sz w:val="22"/>
          <w:szCs w:val="22"/>
        </w:rPr>
        <w:t>N</w:t>
      </w:r>
      <w:r w:rsidRPr="00CF2597">
        <w:rPr>
          <w:rFonts w:asciiTheme="minorHAnsi" w:hAnsiTheme="minorHAnsi" w:cstheme="minorHAnsi"/>
          <w:sz w:val="22"/>
          <w:szCs w:val="22"/>
        </w:rPr>
        <w:t>-PMB substrate appeared to consistently deliver the highest conversion to product, albeit with moderate selectivity (</w:t>
      </w:r>
      <w:r w:rsidRPr="005C0B3A">
        <w:rPr>
          <w:rFonts w:asciiTheme="minorHAnsi" w:hAnsiTheme="minorHAnsi" w:cstheme="minorHAnsi"/>
          <w:b/>
          <w:bCs/>
          <w:sz w:val="22"/>
          <w:szCs w:val="22"/>
        </w:rPr>
        <w:t>Table</w:t>
      </w:r>
      <w:r w:rsidRPr="00CF2597">
        <w:rPr>
          <w:rFonts w:asciiTheme="minorHAnsi" w:hAnsiTheme="minorHAnsi" w:cstheme="minorHAnsi"/>
          <w:sz w:val="22"/>
          <w:szCs w:val="22"/>
        </w:rPr>
        <w:t xml:space="preserve"> </w:t>
      </w:r>
      <w:r w:rsidR="00912D47">
        <w:rPr>
          <w:rFonts w:asciiTheme="minorHAnsi" w:hAnsiTheme="minorHAnsi" w:cstheme="minorHAnsi"/>
          <w:b/>
          <w:sz w:val="22"/>
          <w:szCs w:val="22"/>
        </w:rPr>
        <w:t>2</w:t>
      </w:r>
      <w:r w:rsidRPr="00CF2597">
        <w:rPr>
          <w:rFonts w:asciiTheme="minorHAnsi" w:hAnsiTheme="minorHAnsi" w:cstheme="minorHAnsi"/>
          <w:sz w:val="22"/>
          <w:szCs w:val="22"/>
        </w:rPr>
        <w:t>, entries 7–9), the latter being a feature that might be improved through installation of an additional stereocontrol element at the benzyl centre.</w:t>
      </w:r>
    </w:p>
    <w:p w:rsidR="00B05C8B" w:rsidRPr="00B05C8B" w:rsidRDefault="00B05C8B" w:rsidP="00DB3E51">
      <w:pPr>
        <w:pStyle w:val="Heading3"/>
      </w:pPr>
      <w:bookmarkStart w:id="36" w:name="_Toc8589752"/>
      <w:r>
        <w:t xml:space="preserve">Strecker Reaction with </w:t>
      </w:r>
      <w:r>
        <w:rPr>
          <w:i/>
        </w:rPr>
        <w:t>N</w:t>
      </w:r>
      <w:r>
        <w:t>-Chiral Imines</w:t>
      </w:r>
      <w:bookmarkEnd w:id="36"/>
    </w:p>
    <w:p w:rsidR="00931B6B" w:rsidRDefault="00C42333" w:rsidP="005C0B3A">
      <w:pPr>
        <w:pStyle w:val="ElsParagraph"/>
        <w:spacing w:line="480" w:lineRule="auto"/>
        <w:ind w:firstLine="0"/>
        <w:rPr>
          <w:rFonts w:asciiTheme="minorHAnsi" w:hAnsiTheme="minorHAnsi" w:cstheme="minorHAnsi"/>
          <w:sz w:val="22"/>
          <w:szCs w:val="22"/>
        </w:rPr>
      </w:pPr>
      <w:r>
        <w:rPr>
          <w:rFonts w:asciiTheme="minorHAnsi" w:hAnsiTheme="minorHAnsi" w:cstheme="minorHAnsi"/>
          <w:sz w:val="22"/>
          <w:szCs w:val="22"/>
        </w:rPr>
        <w:t xml:space="preserve">Due to the fact that the </w:t>
      </w:r>
      <w:r>
        <w:rPr>
          <w:rFonts w:asciiTheme="minorHAnsi" w:hAnsiTheme="minorHAnsi" w:cstheme="minorHAnsi"/>
          <w:i/>
          <w:sz w:val="22"/>
          <w:szCs w:val="22"/>
        </w:rPr>
        <w:t>O</w:t>
      </w:r>
      <w:r>
        <w:rPr>
          <w:rFonts w:asciiTheme="minorHAnsi" w:hAnsiTheme="minorHAnsi" w:cstheme="minorHAnsi"/>
          <w:sz w:val="22"/>
          <w:szCs w:val="22"/>
        </w:rPr>
        <w:t xml:space="preserve">-silyl derivatives were easier to synthesise and could be stored for longer, as well as provided better conversion in the Strecker reaction, </w:t>
      </w:r>
      <w:r w:rsidR="00A81A15" w:rsidRPr="00CF2597">
        <w:rPr>
          <w:rFonts w:asciiTheme="minorHAnsi" w:hAnsiTheme="minorHAnsi" w:cstheme="minorHAnsi"/>
          <w:sz w:val="22"/>
          <w:szCs w:val="22"/>
        </w:rPr>
        <w:t>(</w:t>
      </w:r>
      <w:r w:rsidR="00A81A15" w:rsidRPr="00CF2597">
        <w:rPr>
          <w:rFonts w:asciiTheme="minorHAnsi" w:hAnsiTheme="minorHAnsi" w:cstheme="minorHAnsi"/>
          <w:i/>
          <w:sz w:val="22"/>
          <w:szCs w:val="22"/>
        </w:rPr>
        <w:t>+</w:t>
      </w:r>
      <w:r w:rsidR="00A81A15" w:rsidRPr="00CF2597">
        <w:rPr>
          <w:rFonts w:asciiTheme="minorHAnsi" w:hAnsiTheme="minorHAnsi" w:cstheme="minorHAnsi"/>
          <w:sz w:val="22"/>
          <w:szCs w:val="22"/>
        </w:rPr>
        <w:t>)-α-</w:t>
      </w:r>
      <w:r>
        <w:rPr>
          <w:rFonts w:asciiTheme="minorHAnsi" w:hAnsiTheme="minorHAnsi" w:cstheme="minorHAnsi"/>
          <w:sz w:val="22"/>
          <w:szCs w:val="22"/>
        </w:rPr>
        <w:t>m</w:t>
      </w:r>
      <w:r w:rsidR="00A81A15" w:rsidRPr="00CF2597">
        <w:rPr>
          <w:rFonts w:asciiTheme="minorHAnsi" w:hAnsiTheme="minorHAnsi" w:cstheme="minorHAnsi"/>
          <w:sz w:val="22"/>
          <w:szCs w:val="22"/>
        </w:rPr>
        <w:t>ethylbenzylamine and (</w:t>
      </w:r>
      <w:r w:rsidR="00A81A15" w:rsidRPr="00CF2597">
        <w:rPr>
          <w:rFonts w:asciiTheme="minorHAnsi" w:hAnsiTheme="minorHAnsi" w:cstheme="minorHAnsi"/>
          <w:i/>
          <w:sz w:val="22"/>
          <w:szCs w:val="22"/>
        </w:rPr>
        <w:t>-</w:t>
      </w:r>
      <w:r w:rsidR="00A81A15" w:rsidRPr="00CF2597">
        <w:rPr>
          <w:rFonts w:asciiTheme="minorHAnsi" w:hAnsiTheme="minorHAnsi" w:cstheme="minorHAnsi"/>
          <w:sz w:val="22"/>
          <w:szCs w:val="22"/>
        </w:rPr>
        <w:t xml:space="preserve">)-α-methylbenzylamine were used to form </w:t>
      </w:r>
      <w:r w:rsidR="00A81A15" w:rsidRPr="00CF2597">
        <w:rPr>
          <w:rFonts w:asciiTheme="minorHAnsi" w:hAnsiTheme="minorHAnsi" w:cstheme="minorHAnsi"/>
          <w:i/>
          <w:sz w:val="22"/>
          <w:szCs w:val="22"/>
        </w:rPr>
        <w:t>N</w:t>
      </w:r>
      <w:r w:rsidR="00A81A15" w:rsidRPr="00CF2597">
        <w:rPr>
          <w:rFonts w:asciiTheme="minorHAnsi" w:hAnsiTheme="minorHAnsi" w:cstheme="minorHAnsi"/>
          <w:sz w:val="22"/>
          <w:szCs w:val="22"/>
        </w:rPr>
        <w:t xml:space="preserve">-chiral-substituted imines for the </w:t>
      </w:r>
      <w:r w:rsidR="00A81A15" w:rsidRPr="00CF2597">
        <w:rPr>
          <w:rFonts w:asciiTheme="minorHAnsi" w:hAnsiTheme="minorHAnsi" w:cstheme="minorHAnsi"/>
          <w:i/>
          <w:sz w:val="22"/>
          <w:szCs w:val="22"/>
        </w:rPr>
        <w:t>O</w:t>
      </w:r>
      <w:r w:rsidR="00A81A15" w:rsidRPr="00CF2597">
        <w:rPr>
          <w:rFonts w:asciiTheme="minorHAnsi" w:hAnsiTheme="minorHAnsi" w:cstheme="minorHAnsi"/>
          <w:sz w:val="22"/>
          <w:szCs w:val="22"/>
        </w:rPr>
        <w:t>-</w:t>
      </w:r>
      <w:r>
        <w:rPr>
          <w:rFonts w:asciiTheme="minorHAnsi" w:hAnsiTheme="minorHAnsi" w:cstheme="minorHAnsi"/>
          <w:sz w:val="22"/>
          <w:szCs w:val="22"/>
        </w:rPr>
        <w:t>silyl aldehyde</w:t>
      </w:r>
      <w:r w:rsidR="00A81A15" w:rsidRPr="00CF2597">
        <w:rPr>
          <w:rFonts w:asciiTheme="minorHAnsi" w:hAnsiTheme="minorHAnsi" w:cstheme="minorHAnsi"/>
          <w:sz w:val="22"/>
          <w:szCs w:val="22"/>
        </w:rPr>
        <w:t xml:space="preserve"> only.</w:t>
      </w:r>
      <w:r>
        <w:rPr>
          <w:rFonts w:asciiTheme="minorHAnsi" w:hAnsiTheme="minorHAnsi" w:cstheme="minorHAnsi"/>
          <w:sz w:val="22"/>
          <w:szCs w:val="22"/>
        </w:rPr>
        <w:t xml:space="preserve"> </w:t>
      </w:r>
      <w:r w:rsidR="001945D5">
        <w:rPr>
          <w:rFonts w:asciiTheme="minorHAnsi" w:hAnsiTheme="minorHAnsi" w:cstheme="minorHAnsi"/>
          <w:sz w:val="22"/>
          <w:szCs w:val="22"/>
        </w:rPr>
        <w:t>The same reaction conditions as with N-PMP/PMB were employed, providing the imines in excellent yield</w:t>
      </w:r>
      <w:r w:rsidR="00B178E8">
        <w:rPr>
          <w:rFonts w:asciiTheme="minorHAnsi" w:hAnsiTheme="minorHAnsi" w:cstheme="minorHAnsi"/>
          <w:sz w:val="22"/>
          <w:szCs w:val="22"/>
        </w:rPr>
        <w:t xml:space="preserve"> (</w:t>
      </w:r>
      <w:r w:rsidR="00B178E8">
        <w:rPr>
          <w:rFonts w:asciiTheme="minorHAnsi" w:hAnsiTheme="minorHAnsi" w:cstheme="minorHAnsi"/>
          <w:b/>
          <w:sz w:val="22"/>
          <w:szCs w:val="22"/>
        </w:rPr>
        <w:t>Scheme 4</w:t>
      </w:r>
      <w:r w:rsidR="005C0B3A">
        <w:rPr>
          <w:rFonts w:asciiTheme="minorHAnsi" w:hAnsiTheme="minorHAnsi" w:cstheme="minorHAnsi"/>
          <w:b/>
          <w:sz w:val="22"/>
          <w:szCs w:val="22"/>
        </w:rPr>
        <w:t>7</w:t>
      </w:r>
      <w:r w:rsidR="00B178E8">
        <w:rPr>
          <w:rFonts w:asciiTheme="minorHAnsi" w:hAnsiTheme="minorHAnsi" w:cstheme="minorHAnsi"/>
          <w:sz w:val="22"/>
          <w:szCs w:val="22"/>
        </w:rPr>
        <w:t>)</w:t>
      </w:r>
      <w:r w:rsidR="001945D5">
        <w:rPr>
          <w:rFonts w:asciiTheme="minorHAnsi" w:hAnsiTheme="minorHAnsi" w:cstheme="minorHAnsi"/>
          <w:sz w:val="22"/>
          <w:szCs w:val="22"/>
        </w:rPr>
        <w:t xml:space="preserve">. </w:t>
      </w:r>
      <w:r>
        <w:rPr>
          <w:rFonts w:asciiTheme="minorHAnsi" w:hAnsiTheme="minorHAnsi" w:cstheme="minorHAnsi"/>
          <w:sz w:val="22"/>
          <w:szCs w:val="22"/>
        </w:rPr>
        <w:t xml:space="preserve">These </w:t>
      </w:r>
      <w:r w:rsidRPr="00C42333">
        <w:rPr>
          <w:rFonts w:asciiTheme="minorHAnsi" w:hAnsiTheme="minorHAnsi" w:cstheme="minorHAnsi"/>
          <w:i/>
          <w:sz w:val="22"/>
          <w:szCs w:val="22"/>
        </w:rPr>
        <w:t>O</w:t>
      </w:r>
      <w:r>
        <w:rPr>
          <w:rFonts w:asciiTheme="minorHAnsi" w:hAnsiTheme="minorHAnsi" w:cstheme="minorHAnsi"/>
          <w:sz w:val="22"/>
          <w:szCs w:val="22"/>
        </w:rPr>
        <w:t xml:space="preserve">-silyl </w:t>
      </w:r>
      <w:r w:rsidR="00931B6B" w:rsidRPr="00CF2597">
        <w:rPr>
          <w:rFonts w:asciiTheme="minorHAnsi" w:hAnsiTheme="minorHAnsi" w:cstheme="minorHAnsi"/>
          <w:i/>
          <w:sz w:val="22"/>
          <w:szCs w:val="22"/>
        </w:rPr>
        <w:t>N</w:t>
      </w:r>
      <w:r>
        <w:rPr>
          <w:rFonts w:asciiTheme="minorHAnsi" w:hAnsiTheme="minorHAnsi" w:cstheme="minorHAnsi"/>
          <w:sz w:val="22"/>
          <w:szCs w:val="22"/>
        </w:rPr>
        <w:t xml:space="preserve">-α-methylbenzyl </w:t>
      </w:r>
      <w:r w:rsidR="00931B6B" w:rsidRPr="00CF2597">
        <w:rPr>
          <w:rFonts w:asciiTheme="minorHAnsi" w:hAnsiTheme="minorHAnsi" w:cstheme="minorHAnsi"/>
          <w:sz w:val="22"/>
          <w:szCs w:val="22"/>
        </w:rPr>
        <w:t>imines were</w:t>
      </w:r>
      <w:r w:rsidR="001945D5">
        <w:rPr>
          <w:rFonts w:asciiTheme="minorHAnsi" w:hAnsiTheme="minorHAnsi" w:cstheme="minorHAnsi"/>
          <w:sz w:val="22"/>
          <w:szCs w:val="22"/>
        </w:rPr>
        <w:t xml:space="preserve"> once again confirmed to be a single isomer and were</w:t>
      </w:r>
      <w:r w:rsidR="00931B6B" w:rsidRPr="00CF2597">
        <w:rPr>
          <w:rFonts w:asciiTheme="minorHAnsi" w:hAnsiTheme="minorHAnsi" w:cstheme="minorHAnsi"/>
          <w:sz w:val="22"/>
          <w:szCs w:val="22"/>
        </w:rPr>
        <w:t xml:space="preserve"> significantly more stable, </w:t>
      </w:r>
      <w:r w:rsidR="001945D5">
        <w:rPr>
          <w:rFonts w:asciiTheme="minorHAnsi" w:hAnsiTheme="minorHAnsi" w:cstheme="minorHAnsi"/>
          <w:sz w:val="22"/>
          <w:szCs w:val="22"/>
        </w:rPr>
        <w:t>being</w:t>
      </w:r>
      <w:r w:rsidR="00931B6B" w:rsidRPr="00CF2597">
        <w:rPr>
          <w:rFonts w:asciiTheme="minorHAnsi" w:hAnsiTheme="minorHAnsi" w:cstheme="minorHAnsi"/>
          <w:sz w:val="22"/>
          <w:szCs w:val="22"/>
        </w:rPr>
        <w:t xml:space="preserve"> stored at 0 </w:t>
      </w:r>
      <w:r w:rsidR="00931B6B" w:rsidRPr="00CF2597">
        <w:rPr>
          <w:rFonts w:asciiTheme="minorHAnsi" w:hAnsiTheme="minorHAnsi" w:cstheme="minorHAnsi"/>
          <w:sz w:val="22"/>
          <w:szCs w:val="22"/>
          <w:vertAlign w:val="superscript"/>
        </w:rPr>
        <w:t>o</w:t>
      </w:r>
      <w:r w:rsidR="00931B6B" w:rsidRPr="00CF2597">
        <w:rPr>
          <w:rFonts w:asciiTheme="minorHAnsi" w:hAnsiTheme="minorHAnsi" w:cstheme="minorHAnsi"/>
          <w:sz w:val="22"/>
          <w:szCs w:val="22"/>
        </w:rPr>
        <w:t xml:space="preserve">C under a nitrogen atmosphere for up to </w:t>
      </w:r>
      <w:r w:rsidR="009141AD">
        <w:rPr>
          <w:rFonts w:asciiTheme="minorHAnsi" w:hAnsiTheme="minorHAnsi" w:cstheme="minorHAnsi"/>
          <w:sz w:val="22"/>
          <w:szCs w:val="22"/>
        </w:rPr>
        <w:t>5</w:t>
      </w:r>
      <w:r w:rsidR="00931B6B" w:rsidRPr="00CF2597">
        <w:rPr>
          <w:rFonts w:asciiTheme="minorHAnsi" w:hAnsiTheme="minorHAnsi" w:cstheme="minorHAnsi"/>
          <w:sz w:val="22"/>
          <w:szCs w:val="22"/>
        </w:rPr>
        <w:t xml:space="preserve"> days without any noticeable degradation.</w:t>
      </w:r>
      <w:r w:rsidR="009141AD">
        <w:rPr>
          <w:rFonts w:asciiTheme="minorHAnsi" w:hAnsiTheme="minorHAnsi" w:cstheme="minorHAnsi"/>
          <w:sz w:val="22"/>
          <w:szCs w:val="22"/>
        </w:rPr>
        <w:t xml:space="preserve"> </w:t>
      </w:r>
    </w:p>
    <w:p w:rsidR="001945D5" w:rsidRDefault="005C0B3A" w:rsidP="001945D5">
      <w:pPr>
        <w:pStyle w:val="ElsParagraph"/>
        <w:keepNext/>
        <w:spacing w:line="480" w:lineRule="auto"/>
        <w:ind w:firstLine="0"/>
        <w:jc w:val="center"/>
      </w:pPr>
      <w:r>
        <w:object w:dxaOrig="5296" w:dyaOrig="1833">
          <v:shape id="_x0000_i1079" type="#_x0000_t75" style="width:185.9pt;height:64.5pt" o:ole="">
            <v:imagedata r:id="rId123" o:title=""/>
          </v:shape>
          <o:OLEObject Type="Embed" ProgID="ChemDraw.Document.6.0" ShapeID="_x0000_i1079" DrawAspect="Content" ObjectID="_1619862066" r:id="rId124"/>
        </w:object>
      </w:r>
    </w:p>
    <w:p w:rsidR="00B05C8B" w:rsidRDefault="001945D5" w:rsidP="001945D5">
      <w:pPr>
        <w:pStyle w:val="Caption"/>
        <w:jc w:val="center"/>
      </w:pPr>
      <w:proofErr w:type="gramStart"/>
      <w:r>
        <w:t xml:space="preserve">Scheme </w:t>
      </w:r>
      <w:fldSimple w:instr=" SEQ Scheme \* ARABIC ">
        <w:r w:rsidR="00206952">
          <w:rPr>
            <w:noProof/>
          </w:rPr>
          <w:t>47</w:t>
        </w:r>
      </w:fldSimple>
      <w:r>
        <w:t xml:space="preserve">: Formation of </w:t>
      </w:r>
      <w:r>
        <w:rPr>
          <w:i/>
        </w:rPr>
        <w:t>N</w:t>
      </w:r>
      <w:r>
        <w:t>-chiral imines.</w:t>
      </w:r>
      <w:proofErr w:type="gramEnd"/>
    </w:p>
    <w:p w:rsidR="0043309C" w:rsidRDefault="00B05C8B" w:rsidP="00B178E8">
      <w:pPr>
        <w:pStyle w:val="ElsParagraph"/>
        <w:spacing w:line="480" w:lineRule="auto"/>
        <w:ind w:firstLine="0"/>
        <w:rPr>
          <w:rFonts w:asciiTheme="minorHAnsi" w:hAnsiTheme="minorHAnsi" w:cstheme="minorHAnsi"/>
          <w:sz w:val="22"/>
          <w:szCs w:val="22"/>
        </w:rPr>
      </w:pPr>
      <w:r>
        <w:rPr>
          <w:rFonts w:asciiTheme="minorHAnsi" w:hAnsiTheme="minorHAnsi" w:cstheme="minorHAnsi"/>
          <w:sz w:val="22"/>
          <w:szCs w:val="22"/>
        </w:rPr>
        <w:t xml:space="preserve">Results of the Strecker reactions of </w:t>
      </w:r>
      <w:r>
        <w:rPr>
          <w:rFonts w:asciiTheme="minorHAnsi" w:hAnsiTheme="minorHAnsi" w:cstheme="minorHAnsi"/>
          <w:i/>
          <w:sz w:val="22"/>
          <w:szCs w:val="22"/>
        </w:rPr>
        <w:t>N</w:t>
      </w:r>
      <w:r>
        <w:rPr>
          <w:rFonts w:asciiTheme="minorHAnsi" w:hAnsiTheme="minorHAnsi" w:cstheme="minorHAnsi"/>
          <w:sz w:val="22"/>
          <w:szCs w:val="22"/>
        </w:rPr>
        <w:t>-chiral imines are summarized in the table below (</w:t>
      </w:r>
      <w:r w:rsidRPr="005C0B3A">
        <w:rPr>
          <w:rFonts w:asciiTheme="minorHAnsi" w:hAnsiTheme="minorHAnsi" w:cstheme="minorHAnsi"/>
          <w:b/>
          <w:bCs/>
          <w:sz w:val="22"/>
          <w:szCs w:val="22"/>
        </w:rPr>
        <w:t>Table</w:t>
      </w:r>
      <w:r>
        <w:rPr>
          <w:rFonts w:asciiTheme="minorHAnsi" w:hAnsiTheme="minorHAnsi" w:cstheme="minorHAnsi"/>
          <w:sz w:val="22"/>
          <w:szCs w:val="22"/>
        </w:rPr>
        <w:t xml:space="preserve"> </w:t>
      </w:r>
      <w:r w:rsidR="000F755B">
        <w:rPr>
          <w:rFonts w:asciiTheme="minorHAnsi" w:hAnsiTheme="minorHAnsi" w:cstheme="minorHAnsi"/>
          <w:b/>
          <w:sz w:val="22"/>
          <w:szCs w:val="22"/>
        </w:rPr>
        <w:t>3</w:t>
      </w:r>
      <w:r>
        <w:rPr>
          <w:rFonts w:asciiTheme="minorHAnsi" w:hAnsiTheme="minorHAnsi" w:cstheme="minorHAnsi"/>
          <w:sz w:val="22"/>
          <w:szCs w:val="22"/>
        </w:rPr>
        <w:t>).</w:t>
      </w:r>
      <w:r w:rsidR="00EB6F7F">
        <w:rPr>
          <w:rFonts w:asciiTheme="minorHAnsi" w:hAnsiTheme="minorHAnsi" w:cstheme="minorHAnsi"/>
          <w:sz w:val="22"/>
          <w:szCs w:val="22"/>
        </w:rPr>
        <w:t xml:space="preserve">The reactions were once again carried out at room temperature for 24 hours in DCM using 10 mol% of the Lewis acid and 1.2 equivalents of TMSCN. The conversion was monitored by </w:t>
      </w:r>
      <w:r w:rsidR="00EB6F7F">
        <w:rPr>
          <w:rFonts w:asciiTheme="minorHAnsi" w:hAnsiTheme="minorHAnsi" w:cstheme="minorHAnsi"/>
          <w:sz w:val="22"/>
          <w:szCs w:val="22"/>
          <w:vertAlign w:val="superscript"/>
        </w:rPr>
        <w:t>1</w:t>
      </w:r>
      <w:r w:rsidR="00EB6F7F">
        <w:rPr>
          <w:rFonts w:asciiTheme="minorHAnsi" w:hAnsiTheme="minorHAnsi" w:cstheme="minorHAnsi"/>
          <w:sz w:val="22"/>
          <w:szCs w:val="22"/>
        </w:rPr>
        <w:t xml:space="preserve">H NMR using an internal mesitylene reference and the diastereoselectivity was assessed in the same way as the </w:t>
      </w:r>
      <w:r w:rsidR="00EB6F7F">
        <w:rPr>
          <w:rFonts w:asciiTheme="minorHAnsi" w:hAnsiTheme="minorHAnsi" w:cstheme="minorHAnsi"/>
          <w:i/>
          <w:sz w:val="22"/>
          <w:szCs w:val="22"/>
        </w:rPr>
        <w:t>N</w:t>
      </w:r>
      <w:r w:rsidR="00EB6F7F">
        <w:rPr>
          <w:rFonts w:asciiTheme="minorHAnsi" w:hAnsiTheme="minorHAnsi" w:cstheme="minorHAnsi"/>
          <w:sz w:val="22"/>
          <w:szCs w:val="22"/>
        </w:rPr>
        <w:t xml:space="preserve">-achiral imines, by comparison of the integrals corresponding to the methane centre adjacent to the newly installed nitrile which occurred between 3.5 and 4.5 ppm. The </w:t>
      </w:r>
      <w:r w:rsidR="00EB6F7F">
        <w:rPr>
          <w:rFonts w:asciiTheme="minorHAnsi" w:hAnsiTheme="minorHAnsi" w:cstheme="minorHAnsi"/>
          <w:sz w:val="22"/>
          <w:szCs w:val="22"/>
        </w:rPr>
        <w:lastRenderedPageBreak/>
        <w:t>identity of the diastereoisomers for this subset of compounds was confirmed by further experiments (</w:t>
      </w:r>
      <w:r w:rsidR="00EB6F7F">
        <w:rPr>
          <w:rFonts w:asciiTheme="minorHAnsi" w:hAnsiTheme="minorHAnsi" w:cstheme="minorHAnsi"/>
          <w:i/>
          <w:sz w:val="22"/>
          <w:szCs w:val="22"/>
        </w:rPr>
        <w:t>vide infra</w:t>
      </w:r>
      <w:r w:rsidR="00EB6F7F">
        <w:rPr>
          <w:rFonts w:asciiTheme="minorHAnsi" w:hAnsiTheme="minorHAnsi" w:cstheme="minorHAnsi"/>
          <w:sz w:val="22"/>
          <w:szCs w:val="22"/>
        </w:rPr>
        <w:t>).</w:t>
      </w:r>
    </w:p>
    <w:p w:rsidR="000F755B" w:rsidRDefault="005C0B3A" w:rsidP="000F755B">
      <w:pPr>
        <w:pStyle w:val="ElsParagraph"/>
        <w:keepNext/>
        <w:spacing w:line="480" w:lineRule="auto"/>
        <w:ind w:firstLine="0"/>
        <w:jc w:val="center"/>
      </w:pPr>
      <w:r>
        <w:object w:dxaOrig="6321" w:dyaOrig="2020">
          <v:shape id="_x0000_i1080" type="#_x0000_t75" style="width:220.6pt;height:70.5pt" o:ole="">
            <v:imagedata r:id="rId125" o:title=""/>
          </v:shape>
          <o:OLEObject Type="Embed" ProgID="ChemDraw.Document.6.0" ShapeID="_x0000_i1080" DrawAspect="Content" ObjectID="_1619862067" r:id="rId126"/>
        </w:object>
      </w:r>
    </w:p>
    <w:p w:rsidR="000F755B" w:rsidRDefault="000F755B" w:rsidP="000F755B">
      <w:pPr>
        <w:pStyle w:val="Caption"/>
        <w:keepNext/>
        <w:jc w:val="center"/>
      </w:pPr>
      <w:proofErr w:type="gramStart"/>
      <w:r>
        <w:t xml:space="preserve">Table </w:t>
      </w:r>
      <w:fldSimple w:instr=" SEQ Table \* ARABIC ">
        <w:r w:rsidR="00206952">
          <w:rPr>
            <w:noProof/>
          </w:rPr>
          <w:t>3</w:t>
        </w:r>
      </w:fldSimple>
      <w:r>
        <w:t>:</w:t>
      </w:r>
      <w:r w:rsidRPr="000F755B">
        <w:t xml:space="preserve"> </w:t>
      </w:r>
      <w:r>
        <w:t xml:space="preserve"> Strecker reaction with </w:t>
      </w:r>
      <w:r w:rsidRPr="00EB6F7F">
        <w:rPr>
          <w:i/>
        </w:rPr>
        <w:t>O</w:t>
      </w:r>
      <w:r>
        <w:t xml:space="preserve">-TBS </w:t>
      </w:r>
      <w:r w:rsidRPr="00EB6F7F">
        <w:rPr>
          <w:i/>
        </w:rPr>
        <w:t>N</w:t>
      </w:r>
      <w:r>
        <w:t>-chiral imines.</w:t>
      </w:r>
      <w:proofErr w:type="gramEnd"/>
    </w:p>
    <w:tbl>
      <w:tblPr>
        <w:tblW w:w="5000" w:type="pct"/>
        <w:tblLook w:val="0600" w:firstRow="0" w:lastRow="0" w:firstColumn="0" w:lastColumn="0" w:noHBand="1" w:noVBand="1"/>
      </w:tblPr>
      <w:tblGrid>
        <w:gridCol w:w="1125"/>
        <w:gridCol w:w="1126"/>
        <w:gridCol w:w="1718"/>
        <w:gridCol w:w="2471"/>
        <w:gridCol w:w="1222"/>
        <w:gridCol w:w="1220"/>
      </w:tblGrid>
      <w:tr w:rsidR="00182AC1" w:rsidRPr="00CF2597" w:rsidTr="00182AC1">
        <w:tc>
          <w:tcPr>
            <w:tcW w:w="633" w:type="pct"/>
            <w:tcBorders>
              <w:top w:val="single" w:sz="8" w:space="0" w:color="auto"/>
              <w:bottom w:val="single" w:sz="8" w:space="0" w:color="auto"/>
            </w:tcBorders>
            <w:hideMark/>
          </w:tcPr>
          <w:p w:rsidR="00182AC1" w:rsidRPr="00365199" w:rsidRDefault="00182AC1" w:rsidP="00367197">
            <w:pPr>
              <w:pStyle w:val="ElsSchemeCaption"/>
              <w:spacing w:after="80"/>
              <w:rPr>
                <w:rFonts w:asciiTheme="minorHAnsi" w:hAnsiTheme="minorHAnsi" w:cstheme="minorHAnsi"/>
                <w:i/>
                <w:sz w:val="22"/>
                <w:szCs w:val="22"/>
                <w:vertAlign w:val="superscript"/>
                <w:lang w:val="en-GB"/>
              </w:rPr>
            </w:pPr>
            <w:r w:rsidRPr="00365199">
              <w:rPr>
                <w:rFonts w:asciiTheme="minorHAnsi" w:hAnsiTheme="minorHAnsi" w:cstheme="minorHAnsi"/>
                <w:b/>
                <w:bCs/>
                <w:sz w:val="22"/>
                <w:szCs w:val="22"/>
                <w:lang w:val="en-GB"/>
              </w:rPr>
              <w:t>Entry</w:t>
            </w:r>
          </w:p>
        </w:tc>
        <w:tc>
          <w:tcPr>
            <w:tcW w:w="634" w:type="pct"/>
            <w:tcBorders>
              <w:top w:val="single" w:sz="8" w:space="0" w:color="auto"/>
              <w:bottom w:val="single" w:sz="8" w:space="0" w:color="auto"/>
            </w:tcBorders>
          </w:tcPr>
          <w:p w:rsidR="00182AC1" w:rsidRPr="00365199" w:rsidRDefault="00182AC1" w:rsidP="00367197">
            <w:pPr>
              <w:pStyle w:val="ElsSchemeCaption"/>
              <w:spacing w:after="80"/>
              <w:rPr>
                <w:rFonts w:asciiTheme="minorHAnsi" w:hAnsiTheme="minorHAnsi" w:cstheme="minorHAnsi"/>
                <w:b/>
                <w:bCs/>
                <w:sz w:val="22"/>
                <w:szCs w:val="22"/>
                <w:lang w:val="en-GB"/>
              </w:rPr>
            </w:pPr>
            <w:r w:rsidRPr="00365199">
              <w:rPr>
                <w:rFonts w:asciiTheme="minorHAnsi" w:hAnsiTheme="minorHAnsi" w:cstheme="minorHAnsi"/>
                <w:b/>
                <w:bCs/>
                <w:sz w:val="22"/>
                <w:szCs w:val="22"/>
                <w:lang w:val="en-GB"/>
              </w:rPr>
              <w:t>Imine</w:t>
            </w:r>
          </w:p>
        </w:tc>
        <w:tc>
          <w:tcPr>
            <w:tcW w:w="967" w:type="pct"/>
            <w:tcBorders>
              <w:top w:val="single" w:sz="8" w:space="0" w:color="auto"/>
              <w:bottom w:val="single" w:sz="8" w:space="0" w:color="auto"/>
            </w:tcBorders>
            <w:hideMark/>
          </w:tcPr>
          <w:p w:rsidR="00182AC1" w:rsidRPr="00365199" w:rsidRDefault="00182AC1" w:rsidP="00367197">
            <w:pPr>
              <w:pStyle w:val="ElsSchemeCaption"/>
              <w:spacing w:after="80"/>
              <w:rPr>
                <w:rFonts w:asciiTheme="minorHAnsi" w:hAnsiTheme="minorHAnsi" w:cstheme="minorHAnsi"/>
                <w:sz w:val="22"/>
                <w:szCs w:val="22"/>
                <w:lang w:val="en-GB"/>
              </w:rPr>
            </w:pPr>
            <w:r w:rsidRPr="00365199">
              <w:rPr>
                <w:rFonts w:asciiTheme="minorHAnsi" w:hAnsiTheme="minorHAnsi" w:cstheme="minorHAnsi"/>
                <w:b/>
                <w:bCs/>
                <w:sz w:val="22"/>
                <w:szCs w:val="22"/>
                <w:lang w:val="en-GB"/>
              </w:rPr>
              <w:t>Lewis acid</w:t>
            </w:r>
          </w:p>
        </w:tc>
        <w:tc>
          <w:tcPr>
            <w:tcW w:w="1391" w:type="pct"/>
            <w:tcBorders>
              <w:top w:val="single" w:sz="8" w:space="0" w:color="auto"/>
              <w:bottom w:val="single" w:sz="8" w:space="0" w:color="auto"/>
            </w:tcBorders>
          </w:tcPr>
          <w:p w:rsidR="00182AC1" w:rsidRPr="00365199" w:rsidRDefault="00182AC1" w:rsidP="00581159">
            <w:pPr>
              <w:pStyle w:val="ElsSchemeCaption"/>
              <w:spacing w:after="80"/>
              <w:rPr>
                <w:rFonts w:asciiTheme="minorHAnsi" w:hAnsiTheme="minorHAnsi" w:cstheme="minorHAnsi"/>
                <w:i/>
                <w:sz w:val="22"/>
                <w:szCs w:val="22"/>
                <w:vertAlign w:val="superscript"/>
                <w:lang w:val="en-GB"/>
              </w:rPr>
            </w:pPr>
            <w:r w:rsidRPr="00365199">
              <w:rPr>
                <w:rFonts w:asciiTheme="minorHAnsi" w:hAnsiTheme="minorHAnsi" w:cstheme="minorHAnsi"/>
                <w:b/>
                <w:bCs/>
                <w:sz w:val="22"/>
                <w:szCs w:val="22"/>
                <w:lang w:val="en-GB"/>
              </w:rPr>
              <w:t>Conversion (%)</w:t>
            </w:r>
          </w:p>
        </w:tc>
        <w:tc>
          <w:tcPr>
            <w:tcW w:w="688" w:type="pct"/>
            <w:tcBorders>
              <w:top w:val="single" w:sz="8" w:space="0" w:color="auto"/>
              <w:bottom w:val="single" w:sz="8" w:space="0" w:color="auto"/>
            </w:tcBorders>
            <w:hideMark/>
          </w:tcPr>
          <w:p w:rsidR="00182AC1" w:rsidRPr="00716707" w:rsidRDefault="00182AC1" w:rsidP="00367197">
            <w:pPr>
              <w:pStyle w:val="ElsSchemeCaption"/>
              <w:spacing w:after="80"/>
              <w:rPr>
                <w:rFonts w:asciiTheme="minorHAnsi" w:hAnsiTheme="minorHAnsi" w:cstheme="minorHAnsi"/>
                <w:sz w:val="22"/>
                <w:szCs w:val="22"/>
                <w:lang w:val="en-GB"/>
              </w:rPr>
            </w:pPr>
            <w:r w:rsidRPr="00365199">
              <w:rPr>
                <w:rFonts w:asciiTheme="minorHAnsi" w:hAnsiTheme="minorHAnsi" w:cstheme="minorHAnsi"/>
                <w:b/>
                <w:bCs/>
                <w:sz w:val="22"/>
                <w:szCs w:val="22"/>
                <w:lang w:val="en-GB"/>
              </w:rPr>
              <w:t>Anti</w:t>
            </w:r>
          </w:p>
        </w:tc>
        <w:tc>
          <w:tcPr>
            <w:tcW w:w="687" w:type="pct"/>
            <w:tcBorders>
              <w:top w:val="single" w:sz="8" w:space="0" w:color="auto"/>
              <w:bottom w:val="single" w:sz="8" w:space="0" w:color="auto"/>
            </w:tcBorders>
          </w:tcPr>
          <w:p w:rsidR="00182AC1" w:rsidRPr="00365199" w:rsidRDefault="00182AC1" w:rsidP="00367197">
            <w:pPr>
              <w:pStyle w:val="ElsSchemeCaption"/>
              <w:spacing w:after="80"/>
              <w:rPr>
                <w:rFonts w:asciiTheme="minorHAnsi" w:hAnsiTheme="minorHAnsi" w:cstheme="minorHAnsi"/>
                <w:b/>
                <w:bCs/>
                <w:sz w:val="22"/>
                <w:szCs w:val="22"/>
                <w:lang w:val="en-GB"/>
              </w:rPr>
            </w:pPr>
            <w:r w:rsidRPr="00365199">
              <w:rPr>
                <w:rFonts w:asciiTheme="minorHAnsi" w:hAnsiTheme="minorHAnsi" w:cstheme="minorHAnsi"/>
                <w:b/>
                <w:bCs/>
                <w:sz w:val="22"/>
                <w:szCs w:val="22"/>
                <w:lang w:val="en-GB"/>
              </w:rPr>
              <w:t>Syn</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1</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SchemeCaption"/>
              <w:spacing w:after="80"/>
              <w:rPr>
                <w:rFonts w:asciiTheme="minorHAnsi" w:hAnsiTheme="minorHAnsi" w:cstheme="minorHAnsi"/>
                <w:sz w:val="22"/>
                <w:szCs w:val="22"/>
                <w:lang w:val="en-GB"/>
              </w:rPr>
            </w:pPr>
            <w:r w:rsidRPr="00365199">
              <w:rPr>
                <w:rFonts w:asciiTheme="minorHAnsi" w:hAnsiTheme="minorHAnsi" w:cstheme="minorHAnsi"/>
                <w:sz w:val="22"/>
                <w:szCs w:val="22"/>
                <w:lang w:val="en-GB"/>
              </w:rPr>
              <w:t>no additive</w:t>
            </w:r>
          </w:p>
        </w:tc>
        <w:tc>
          <w:tcPr>
            <w:tcW w:w="1391" w:type="pct"/>
          </w:tcPr>
          <w:p w:rsidR="00182AC1" w:rsidRPr="00365199" w:rsidRDefault="00182AC1" w:rsidP="00367197">
            <w:pPr>
              <w:pStyle w:val="ElsSchemeCaption"/>
              <w:spacing w:after="80"/>
              <w:rPr>
                <w:rFonts w:asciiTheme="minorHAnsi" w:hAnsiTheme="minorHAnsi" w:cstheme="minorHAnsi"/>
                <w:sz w:val="22"/>
                <w:szCs w:val="22"/>
                <w:lang w:val="en-GB"/>
              </w:rPr>
            </w:pPr>
            <w:r w:rsidRPr="00365199">
              <w:rPr>
                <w:rFonts w:asciiTheme="minorHAnsi" w:hAnsiTheme="minorHAnsi" w:cstheme="minorHAnsi"/>
                <w:sz w:val="22"/>
                <w:szCs w:val="22"/>
                <w:lang w:val="en-GB"/>
              </w:rPr>
              <w:t>66%</w:t>
            </w:r>
          </w:p>
        </w:tc>
        <w:tc>
          <w:tcPr>
            <w:tcW w:w="688" w:type="pct"/>
          </w:tcPr>
          <w:p w:rsidR="00182AC1" w:rsidRPr="00365199" w:rsidRDefault="00182AC1" w:rsidP="00367197">
            <w:pPr>
              <w:pStyle w:val="ElsSchemeCaption"/>
              <w:spacing w:after="80"/>
              <w:rPr>
                <w:rFonts w:asciiTheme="minorHAnsi" w:hAnsiTheme="minorHAnsi" w:cstheme="minorHAnsi"/>
                <w:sz w:val="22"/>
                <w:szCs w:val="22"/>
                <w:lang w:val="en-GB"/>
              </w:rPr>
            </w:pPr>
            <w:r w:rsidRPr="00365199">
              <w:rPr>
                <w:rFonts w:asciiTheme="minorHAnsi" w:hAnsiTheme="minorHAnsi" w:cstheme="minorHAnsi"/>
                <w:sz w:val="22"/>
                <w:szCs w:val="22"/>
                <w:lang w:val="en-GB"/>
              </w:rPr>
              <w:t>31</w:t>
            </w:r>
          </w:p>
        </w:tc>
        <w:tc>
          <w:tcPr>
            <w:tcW w:w="687" w:type="pct"/>
          </w:tcPr>
          <w:p w:rsidR="00182AC1" w:rsidRPr="00365199" w:rsidRDefault="00182AC1" w:rsidP="00367197">
            <w:pPr>
              <w:pStyle w:val="ElsSchemeCaption"/>
              <w:spacing w:after="80"/>
              <w:rPr>
                <w:rFonts w:asciiTheme="minorHAnsi" w:hAnsiTheme="minorHAnsi" w:cstheme="minorHAnsi"/>
                <w:sz w:val="22"/>
                <w:szCs w:val="22"/>
                <w:lang w:val="en-GB"/>
              </w:rPr>
            </w:pPr>
            <w:r w:rsidRPr="00365199">
              <w:rPr>
                <w:rFonts w:asciiTheme="minorHAnsi" w:hAnsiTheme="minorHAnsi" w:cstheme="minorHAnsi"/>
                <w:sz w:val="22"/>
                <w:szCs w:val="22"/>
                <w:lang w:val="en-GB"/>
              </w:rPr>
              <w:t>69</w:t>
            </w:r>
          </w:p>
        </w:tc>
      </w:tr>
      <w:tr w:rsidR="00182AC1" w:rsidRPr="00CF2597" w:rsidTr="00182AC1">
        <w:tc>
          <w:tcPr>
            <w:tcW w:w="633" w:type="pct"/>
          </w:tcPr>
          <w:p w:rsidR="00182AC1" w:rsidRPr="00716707" w:rsidRDefault="00365199" w:rsidP="00365199">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2</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TfOH</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84%</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21</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79</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3</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La(OiPr)</w:t>
            </w:r>
            <w:r w:rsidRPr="00365199">
              <w:rPr>
                <w:rFonts w:asciiTheme="minorHAnsi" w:hAnsiTheme="minorHAnsi" w:cstheme="minorHAnsi"/>
                <w:sz w:val="22"/>
                <w:szCs w:val="22"/>
                <w:vertAlign w:val="subscript"/>
              </w:rPr>
              <w:t>3</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76%</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29</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71</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4</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TBAI</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99%</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32</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68</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5</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Zn(OAc)</w:t>
            </w:r>
            <w:r w:rsidRPr="00365199">
              <w:rPr>
                <w:rFonts w:asciiTheme="minorHAnsi" w:hAnsiTheme="minorHAnsi" w:cstheme="minorHAnsi"/>
                <w:sz w:val="22"/>
                <w:szCs w:val="22"/>
                <w:vertAlign w:val="subscript"/>
              </w:rPr>
              <w:t>2</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89%</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18</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82</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6</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BF</w:t>
            </w:r>
            <w:r w:rsidRPr="00365199">
              <w:rPr>
                <w:rFonts w:asciiTheme="minorHAnsi" w:hAnsiTheme="minorHAnsi" w:cstheme="minorHAnsi"/>
                <w:sz w:val="22"/>
                <w:szCs w:val="22"/>
                <w:vertAlign w:val="subscript"/>
              </w:rPr>
              <w:t>3</w:t>
            </w:r>
            <w:r w:rsidRPr="00365199">
              <w:rPr>
                <w:rFonts w:asciiTheme="minorHAnsi" w:hAnsiTheme="minorHAnsi" w:cstheme="minorHAnsi"/>
                <w:sz w:val="22"/>
                <w:szCs w:val="22"/>
              </w:rPr>
              <w:t>.OEt</w:t>
            </w:r>
            <w:r w:rsidRPr="00365199">
              <w:rPr>
                <w:rFonts w:asciiTheme="minorHAnsi" w:hAnsiTheme="minorHAnsi" w:cstheme="minorHAnsi"/>
                <w:sz w:val="22"/>
                <w:szCs w:val="22"/>
                <w:vertAlign w:val="subscript"/>
              </w:rPr>
              <w:t>2</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87%</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21</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79</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7</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191</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ZnI</w:t>
            </w:r>
            <w:r w:rsidRPr="00365199">
              <w:rPr>
                <w:rFonts w:asciiTheme="minorHAnsi" w:hAnsiTheme="minorHAnsi" w:cstheme="minorHAnsi"/>
                <w:sz w:val="22"/>
                <w:szCs w:val="22"/>
                <w:vertAlign w:val="subscript"/>
              </w:rPr>
              <w:t>2</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96%</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22</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78</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8</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no additive</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55%</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36</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64</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9</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TfOH</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76%</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29</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71</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10</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La(OiPr)</w:t>
            </w:r>
            <w:r w:rsidRPr="00365199">
              <w:rPr>
                <w:rFonts w:asciiTheme="minorHAnsi" w:hAnsiTheme="minorHAnsi" w:cstheme="minorHAnsi"/>
                <w:sz w:val="22"/>
                <w:szCs w:val="22"/>
                <w:vertAlign w:val="subscript"/>
              </w:rPr>
              <w:t>3</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63%</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36</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64</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11</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TBAI</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86%</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34</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66</w:t>
            </w:r>
          </w:p>
        </w:tc>
      </w:tr>
      <w:tr w:rsidR="00182AC1" w:rsidRPr="00CF2597" w:rsidTr="00182AC1">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12</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Zn(OAc)</w:t>
            </w:r>
            <w:r w:rsidRPr="00365199">
              <w:rPr>
                <w:rFonts w:asciiTheme="minorHAnsi" w:hAnsiTheme="minorHAnsi" w:cstheme="minorHAnsi"/>
                <w:sz w:val="22"/>
                <w:szCs w:val="22"/>
                <w:vertAlign w:val="subscript"/>
              </w:rPr>
              <w:t>2</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73%</w:t>
            </w:r>
          </w:p>
        </w:tc>
        <w:tc>
          <w:tcPr>
            <w:tcW w:w="688"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31</w:t>
            </w:r>
          </w:p>
        </w:tc>
        <w:tc>
          <w:tcPr>
            <w:tcW w:w="68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69</w:t>
            </w:r>
          </w:p>
        </w:tc>
      </w:tr>
      <w:tr w:rsidR="00182AC1" w:rsidRPr="00CF2597" w:rsidTr="00716707">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13</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BF</w:t>
            </w:r>
            <w:r w:rsidRPr="00365199">
              <w:rPr>
                <w:rFonts w:asciiTheme="minorHAnsi" w:hAnsiTheme="minorHAnsi" w:cstheme="minorHAnsi"/>
                <w:sz w:val="22"/>
                <w:szCs w:val="22"/>
                <w:vertAlign w:val="subscript"/>
              </w:rPr>
              <w:t>3</w:t>
            </w:r>
            <w:r w:rsidRPr="00365199">
              <w:rPr>
                <w:rFonts w:asciiTheme="minorHAnsi" w:hAnsiTheme="minorHAnsi" w:cstheme="minorHAnsi"/>
                <w:sz w:val="22"/>
                <w:szCs w:val="22"/>
              </w:rPr>
              <w:t>.OEt</w:t>
            </w:r>
            <w:r w:rsidRPr="00365199">
              <w:rPr>
                <w:rFonts w:asciiTheme="minorHAnsi" w:hAnsiTheme="minorHAnsi" w:cstheme="minorHAnsi"/>
                <w:sz w:val="22"/>
                <w:szCs w:val="22"/>
                <w:vertAlign w:val="subscript"/>
              </w:rPr>
              <w:t>2</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81%</w:t>
            </w:r>
          </w:p>
        </w:tc>
        <w:tc>
          <w:tcPr>
            <w:tcW w:w="688" w:type="pct"/>
          </w:tcPr>
          <w:p w:rsidR="00182AC1" w:rsidRPr="00365199" w:rsidRDefault="00A07376" w:rsidP="00367197">
            <w:pPr>
              <w:pStyle w:val="ElsParagraph"/>
              <w:spacing w:after="80" w:line="240" w:lineRule="auto"/>
              <w:ind w:firstLine="0"/>
              <w:rPr>
                <w:rFonts w:asciiTheme="minorHAnsi" w:hAnsiTheme="minorHAnsi" w:cstheme="minorHAnsi"/>
                <w:sz w:val="22"/>
                <w:szCs w:val="22"/>
              </w:rPr>
            </w:pPr>
            <w:r>
              <w:rPr>
                <w:rFonts w:asciiTheme="minorHAnsi" w:hAnsiTheme="minorHAnsi" w:cstheme="minorHAnsi"/>
                <w:sz w:val="22"/>
                <w:szCs w:val="22"/>
              </w:rPr>
              <w:t>87</w:t>
            </w:r>
          </w:p>
        </w:tc>
        <w:tc>
          <w:tcPr>
            <w:tcW w:w="687" w:type="pct"/>
          </w:tcPr>
          <w:p w:rsidR="00182AC1" w:rsidRPr="00365199" w:rsidRDefault="00A07376" w:rsidP="00367197">
            <w:pPr>
              <w:pStyle w:val="ElsParagraph"/>
              <w:spacing w:after="80" w:line="240" w:lineRule="auto"/>
              <w:ind w:firstLine="0"/>
              <w:rPr>
                <w:rFonts w:asciiTheme="minorHAnsi" w:hAnsiTheme="minorHAnsi" w:cstheme="minorHAnsi"/>
                <w:sz w:val="22"/>
                <w:szCs w:val="22"/>
              </w:rPr>
            </w:pPr>
            <w:r>
              <w:rPr>
                <w:rFonts w:asciiTheme="minorHAnsi" w:hAnsiTheme="minorHAnsi" w:cstheme="minorHAnsi"/>
                <w:sz w:val="22"/>
                <w:szCs w:val="22"/>
              </w:rPr>
              <w:t>13</w:t>
            </w:r>
          </w:p>
        </w:tc>
      </w:tr>
      <w:tr w:rsidR="00182AC1" w:rsidRPr="00CF2597" w:rsidTr="00716707">
        <w:tc>
          <w:tcPr>
            <w:tcW w:w="633" w:type="pct"/>
          </w:tcPr>
          <w:p w:rsidR="00182AC1" w:rsidRPr="00716707" w:rsidRDefault="00365199" w:rsidP="00367197">
            <w:pPr>
              <w:pStyle w:val="ElsSchemeCaption"/>
              <w:spacing w:after="80"/>
              <w:rPr>
                <w:rFonts w:asciiTheme="minorHAnsi" w:hAnsiTheme="minorHAnsi" w:cstheme="minorHAnsi"/>
                <w:b/>
                <w:sz w:val="22"/>
                <w:szCs w:val="22"/>
                <w:lang w:val="en-GB"/>
              </w:rPr>
            </w:pPr>
            <w:r w:rsidRPr="00716707">
              <w:rPr>
                <w:rFonts w:asciiTheme="minorHAnsi" w:hAnsiTheme="minorHAnsi" w:cstheme="minorHAnsi"/>
                <w:b/>
                <w:sz w:val="22"/>
                <w:szCs w:val="22"/>
                <w:lang w:val="en-GB"/>
              </w:rPr>
              <w:t>14</w:t>
            </w:r>
          </w:p>
        </w:tc>
        <w:tc>
          <w:tcPr>
            <w:tcW w:w="634" w:type="pct"/>
          </w:tcPr>
          <w:p w:rsidR="00182AC1" w:rsidRPr="00716707" w:rsidRDefault="005C0B3A" w:rsidP="00367197">
            <w:pPr>
              <w:pStyle w:val="ElsSchemeCaption"/>
              <w:spacing w:after="80"/>
              <w:rPr>
                <w:rFonts w:asciiTheme="minorHAnsi" w:hAnsiTheme="minorHAnsi" w:cstheme="minorHAnsi"/>
                <w:b/>
                <w:sz w:val="22"/>
                <w:szCs w:val="22"/>
                <w:lang w:val="en-GB"/>
              </w:rPr>
            </w:pPr>
            <w:r>
              <w:rPr>
                <w:rFonts w:asciiTheme="minorHAnsi" w:hAnsiTheme="minorHAnsi" w:cstheme="minorHAnsi"/>
                <w:b/>
                <w:sz w:val="22"/>
                <w:szCs w:val="22"/>
                <w:lang w:val="en-GB"/>
              </w:rPr>
              <w:t>192</w:t>
            </w:r>
          </w:p>
        </w:tc>
        <w:tc>
          <w:tcPr>
            <w:tcW w:w="967"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ZnI</w:t>
            </w:r>
            <w:r w:rsidRPr="00365199">
              <w:rPr>
                <w:rFonts w:asciiTheme="minorHAnsi" w:hAnsiTheme="minorHAnsi" w:cstheme="minorHAnsi"/>
                <w:sz w:val="22"/>
                <w:szCs w:val="22"/>
                <w:vertAlign w:val="subscript"/>
              </w:rPr>
              <w:t>2</w:t>
            </w:r>
          </w:p>
        </w:tc>
        <w:tc>
          <w:tcPr>
            <w:tcW w:w="1391" w:type="pct"/>
          </w:tcPr>
          <w:p w:rsidR="00182AC1" w:rsidRPr="00365199" w:rsidRDefault="00182AC1" w:rsidP="00367197">
            <w:pPr>
              <w:pStyle w:val="ElsParagraph"/>
              <w:spacing w:after="80" w:line="240" w:lineRule="auto"/>
              <w:ind w:firstLine="0"/>
              <w:rPr>
                <w:rFonts w:asciiTheme="minorHAnsi" w:hAnsiTheme="minorHAnsi" w:cstheme="minorHAnsi"/>
                <w:sz w:val="22"/>
                <w:szCs w:val="22"/>
              </w:rPr>
            </w:pPr>
            <w:r w:rsidRPr="00365199">
              <w:rPr>
                <w:rFonts w:asciiTheme="minorHAnsi" w:hAnsiTheme="minorHAnsi" w:cstheme="minorHAnsi"/>
                <w:sz w:val="22"/>
                <w:szCs w:val="22"/>
              </w:rPr>
              <w:t>89%</w:t>
            </w:r>
          </w:p>
        </w:tc>
        <w:tc>
          <w:tcPr>
            <w:tcW w:w="688" w:type="pct"/>
          </w:tcPr>
          <w:p w:rsidR="00182AC1" w:rsidRPr="00365199" w:rsidRDefault="00A07376" w:rsidP="00367197">
            <w:pPr>
              <w:pStyle w:val="ElsParagraph"/>
              <w:spacing w:after="80" w:line="240" w:lineRule="auto"/>
              <w:ind w:firstLine="0"/>
              <w:rPr>
                <w:rFonts w:asciiTheme="minorHAnsi" w:hAnsiTheme="minorHAnsi" w:cstheme="minorHAnsi"/>
                <w:sz w:val="22"/>
                <w:szCs w:val="22"/>
              </w:rPr>
            </w:pPr>
            <w:r>
              <w:rPr>
                <w:rFonts w:asciiTheme="minorHAnsi" w:hAnsiTheme="minorHAnsi" w:cstheme="minorHAnsi"/>
                <w:sz w:val="22"/>
                <w:szCs w:val="22"/>
              </w:rPr>
              <w:t>90</w:t>
            </w:r>
          </w:p>
        </w:tc>
        <w:tc>
          <w:tcPr>
            <w:tcW w:w="687" w:type="pct"/>
          </w:tcPr>
          <w:p w:rsidR="00182AC1" w:rsidRPr="00365199" w:rsidRDefault="00A07376" w:rsidP="00367197">
            <w:pPr>
              <w:pStyle w:val="ElsParagraph"/>
              <w:spacing w:after="80" w:line="240" w:lineRule="auto"/>
              <w:ind w:firstLine="0"/>
              <w:rPr>
                <w:rFonts w:asciiTheme="minorHAnsi" w:hAnsiTheme="minorHAnsi" w:cstheme="minorHAnsi"/>
                <w:sz w:val="22"/>
                <w:szCs w:val="22"/>
              </w:rPr>
            </w:pPr>
            <w:r>
              <w:rPr>
                <w:rFonts w:asciiTheme="minorHAnsi" w:hAnsiTheme="minorHAnsi" w:cstheme="minorHAnsi"/>
                <w:sz w:val="22"/>
                <w:szCs w:val="22"/>
              </w:rPr>
              <w:t>10</w:t>
            </w:r>
          </w:p>
        </w:tc>
      </w:tr>
    </w:tbl>
    <w:p w:rsidR="008009E3" w:rsidRPr="008009E3" w:rsidRDefault="008009E3" w:rsidP="0043309C">
      <w:pPr>
        <w:pStyle w:val="ElsTableFootnote"/>
        <w:spacing w:line="480" w:lineRule="auto"/>
        <w:rPr>
          <w:rFonts w:asciiTheme="minorHAnsi" w:hAnsiTheme="minorHAnsi" w:cstheme="minorHAnsi"/>
          <w:sz w:val="22"/>
          <w:szCs w:val="22"/>
        </w:rPr>
      </w:pPr>
    </w:p>
    <w:p w:rsidR="008009E3" w:rsidRDefault="0043309C" w:rsidP="00B231C6">
      <w:pPr>
        <w:pStyle w:val="ElsParagraph"/>
        <w:spacing w:line="480" w:lineRule="auto"/>
        <w:ind w:firstLine="0"/>
        <w:rPr>
          <w:rFonts w:asciiTheme="minorHAnsi" w:hAnsiTheme="minorHAnsi" w:cstheme="minorHAnsi"/>
          <w:sz w:val="22"/>
          <w:szCs w:val="22"/>
        </w:rPr>
      </w:pPr>
      <w:r w:rsidRPr="00CF2597">
        <w:rPr>
          <w:rFonts w:asciiTheme="minorHAnsi" w:hAnsiTheme="minorHAnsi" w:cstheme="minorHAnsi"/>
          <w:sz w:val="22"/>
          <w:szCs w:val="22"/>
        </w:rPr>
        <w:t xml:space="preserve">The catalyst selection used for further investigation with </w:t>
      </w:r>
      <w:r w:rsidRPr="00CF2597">
        <w:rPr>
          <w:rFonts w:asciiTheme="minorHAnsi" w:hAnsiTheme="minorHAnsi" w:cstheme="minorHAnsi"/>
          <w:i/>
          <w:sz w:val="22"/>
          <w:szCs w:val="22"/>
        </w:rPr>
        <w:t>N</w:t>
      </w:r>
      <w:r w:rsidRPr="00CF2597">
        <w:rPr>
          <w:rFonts w:asciiTheme="minorHAnsi" w:hAnsiTheme="minorHAnsi" w:cstheme="minorHAnsi"/>
          <w:sz w:val="22"/>
          <w:szCs w:val="22"/>
        </w:rPr>
        <w:t xml:space="preserve">-chiral imines </w:t>
      </w:r>
      <w:r w:rsidR="008009E3" w:rsidRPr="008009E3">
        <w:rPr>
          <w:rFonts w:asciiTheme="minorHAnsi" w:hAnsiTheme="minorHAnsi" w:cstheme="minorHAnsi"/>
          <w:sz w:val="22"/>
          <w:szCs w:val="22"/>
        </w:rPr>
        <w:t>(</w:t>
      </w:r>
      <w:r w:rsidR="00B231C6">
        <w:rPr>
          <w:rFonts w:asciiTheme="minorHAnsi" w:hAnsiTheme="minorHAnsi" w:cstheme="minorHAnsi"/>
          <w:b/>
          <w:sz w:val="22"/>
          <w:szCs w:val="22"/>
        </w:rPr>
        <w:t>191</w:t>
      </w:r>
      <w:r w:rsidR="008009E3" w:rsidRPr="008009E3">
        <w:rPr>
          <w:rFonts w:asciiTheme="minorHAnsi" w:hAnsiTheme="minorHAnsi" w:cstheme="minorHAnsi"/>
          <w:sz w:val="22"/>
          <w:szCs w:val="22"/>
        </w:rPr>
        <w:t>)</w:t>
      </w:r>
      <w:r w:rsidRPr="00CF2597">
        <w:rPr>
          <w:rFonts w:asciiTheme="minorHAnsi" w:hAnsiTheme="minorHAnsi" w:cstheme="minorHAnsi"/>
          <w:sz w:val="22"/>
          <w:szCs w:val="22"/>
        </w:rPr>
        <w:t xml:space="preserve"> and </w:t>
      </w:r>
      <w:r w:rsidR="008009E3">
        <w:rPr>
          <w:rFonts w:asciiTheme="minorHAnsi" w:hAnsiTheme="minorHAnsi" w:cstheme="minorHAnsi"/>
          <w:sz w:val="22"/>
          <w:szCs w:val="22"/>
        </w:rPr>
        <w:t>(</w:t>
      </w:r>
      <w:r w:rsidR="00B231C6">
        <w:rPr>
          <w:rFonts w:asciiTheme="minorHAnsi" w:hAnsiTheme="minorHAnsi" w:cstheme="minorHAnsi"/>
          <w:b/>
          <w:sz w:val="22"/>
          <w:szCs w:val="22"/>
        </w:rPr>
        <w:t>192</w:t>
      </w:r>
      <w:r w:rsidR="008009E3">
        <w:rPr>
          <w:rFonts w:asciiTheme="minorHAnsi" w:hAnsiTheme="minorHAnsi" w:cstheme="minorHAnsi"/>
          <w:sz w:val="22"/>
          <w:szCs w:val="22"/>
        </w:rPr>
        <w:t>)</w:t>
      </w:r>
      <w:r w:rsidRPr="00CF2597">
        <w:rPr>
          <w:rFonts w:asciiTheme="minorHAnsi" w:hAnsiTheme="minorHAnsi" w:cstheme="minorHAnsi"/>
          <w:sz w:val="22"/>
          <w:szCs w:val="22"/>
        </w:rPr>
        <w:t xml:space="preserve"> was modified to include TfOH and </w:t>
      </w:r>
      <w:proofErr w:type="gramStart"/>
      <w:r w:rsidRPr="00CF2597">
        <w:rPr>
          <w:rFonts w:asciiTheme="minorHAnsi" w:hAnsiTheme="minorHAnsi" w:cstheme="minorHAnsi"/>
          <w:sz w:val="22"/>
          <w:szCs w:val="22"/>
        </w:rPr>
        <w:t>La(</w:t>
      </w:r>
      <w:proofErr w:type="gramEnd"/>
      <w:r w:rsidRPr="00CF2597">
        <w:rPr>
          <w:rFonts w:asciiTheme="minorHAnsi" w:hAnsiTheme="minorHAnsi" w:cstheme="minorHAnsi"/>
          <w:sz w:val="22"/>
          <w:szCs w:val="22"/>
        </w:rPr>
        <w:t>OiPr)</w:t>
      </w:r>
      <w:r w:rsidRPr="00CF2597">
        <w:rPr>
          <w:rFonts w:asciiTheme="minorHAnsi" w:hAnsiTheme="minorHAnsi" w:cstheme="minorHAnsi"/>
          <w:sz w:val="22"/>
          <w:szCs w:val="22"/>
          <w:vertAlign w:val="subscript"/>
        </w:rPr>
        <w:t>3</w:t>
      </w:r>
      <w:r w:rsidRPr="00CF2597">
        <w:rPr>
          <w:rFonts w:asciiTheme="minorHAnsi" w:hAnsiTheme="minorHAnsi" w:cstheme="minorHAnsi"/>
          <w:sz w:val="22"/>
          <w:szCs w:val="22"/>
        </w:rPr>
        <w:t>. This was due to the underwhelming performance of SnCl</w:t>
      </w:r>
      <w:r w:rsidRPr="00CF2597">
        <w:rPr>
          <w:rFonts w:asciiTheme="minorHAnsi" w:hAnsiTheme="minorHAnsi" w:cstheme="minorHAnsi"/>
          <w:sz w:val="22"/>
          <w:szCs w:val="22"/>
          <w:vertAlign w:val="subscript"/>
        </w:rPr>
        <w:t>4</w:t>
      </w:r>
      <w:r w:rsidRPr="00CF2597">
        <w:rPr>
          <w:rFonts w:asciiTheme="minorHAnsi" w:hAnsiTheme="minorHAnsi" w:cstheme="minorHAnsi"/>
          <w:sz w:val="22"/>
          <w:szCs w:val="22"/>
        </w:rPr>
        <w:t xml:space="preserve">, and to monitor the effects of a Lewis acid with </w:t>
      </w:r>
      <w:r w:rsidR="008009E3">
        <w:rPr>
          <w:rFonts w:asciiTheme="minorHAnsi" w:hAnsiTheme="minorHAnsi" w:cstheme="minorHAnsi"/>
          <w:sz w:val="22"/>
          <w:szCs w:val="22"/>
        </w:rPr>
        <w:t xml:space="preserve">the </w:t>
      </w:r>
      <w:r w:rsidRPr="00CF2597">
        <w:rPr>
          <w:rFonts w:asciiTheme="minorHAnsi" w:hAnsiTheme="minorHAnsi" w:cstheme="minorHAnsi"/>
          <w:sz w:val="22"/>
          <w:szCs w:val="22"/>
        </w:rPr>
        <w:t>larger coordination sphere</w:t>
      </w:r>
      <w:r w:rsidR="008009E3">
        <w:rPr>
          <w:rFonts w:asciiTheme="minorHAnsi" w:hAnsiTheme="minorHAnsi" w:cstheme="minorHAnsi"/>
          <w:sz w:val="22"/>
          <w:szCs w:val="22"/>
        </w:rPr>
        <w:t xml:space="preserve"> of </w:t>
      </w:r>
      <w:proofErr w:type="gramStart"/>
      <w:r w:rsidR="008009E3">
        <w:rPr>
          <w:rFonts w:asciiTheme="minorHAnsi" w:hAnsiTheme="minorHAnsi" w:cstheme="minorHAnsi"/>
          <w:sz w:val="22"/>
          <w:szCs w:val="22"/>
        </w:rPr>
        <w:t>La(</w:t>
      </w:r>
      <w:proofErr w:type="gramEnd"/>
      <w:r w:rsidR="008009E3">
        <w:rPr>
          <w:rFonts w:asciiTheme="minorHAnsi" w:hAnsiTheme="minorHAnsi" w:cstheme="minorHAnsi"/>
          <w:sz w:val="22"/>
          <w:szCs w:val="22"/>
        </w:rPr>
        <w:t>OiPr)</w:t>
      </w:r>
      <w:r w:rsidR="008009E3">
        <w:rPr>
          <w:rFonts w:asciiTheme="minorHAnsi" w:hAnsiTheme="minorHAnsi" w:cstheme="minorHAnsi"/>
          <w:sz w:val="22"/>
          <w:szCs w:val="22"/>
          <w:vertAlign w:val="subscript"/>
        </w:rPr>
        <w:t>3</w:t>
      </w:r>
      <w:r w:rsidRPr="00CF2597">
        <w:rPr>
          <w:rFonts w:asciiTheme="minorHAnsi" w:hAnsiTheme="minorHAnsi" w:cstheme="minorHAnsi"/>
          <w:sz w:val="22"/>
          <w:szCs w:val="22"/>
        </w:rPr>
        <w:t xml:space="preserve"> in addition to a Brønsted acid. Only </w:t>
      </w:r>
      <w:r w:rsidRPr="00CF2597">
        <w:rPr>
          <w:rFonts w:asciiTheme="minorHAnsi" w:hAnsiTheme="minorHAnsi" w:cstheme="minorHAnsi"/>
          <w:i/>
          <w:sz w:val="22"/>
          <w:szCs w:val="22"/>
        </w:rPr>
        <w:t>O</w:t>
      </w:r>
      <w:r w:rsidRPr="00CF2597">
        <w:rPr>
          <w:rFonts w:asciiTheme="minorHAnsi" w:hAnsiTheme="minorHAnsi" w:cstheme="minorHAnsi"/>
          <w:sz w:val="22"/>
          <w:szCs w:val="22"/>
        </w:rPr>
        <w:t xml:space="preserve">-TBDMS derivatives - which were more stable and provided better results in the initial screening - were taken forward for further evaluation. Strategically, this also provides a more labile protecting group, orthogonal in reactivity to the additional </w:t>
      </w:r>
      <w:r w:rsidR="008009E3">
        <w:rPr>
          <w:rFonts w:asciiTheme="minorHAnsi" w:hAnsiTheme="minorHAnsi" w:cstheme="minorHAnsi"/>
          <w:sz w:val="22"/>
          <w:szCs w:val="22"/>
        </w:rPr>
        <w:t>α</w:t>
      </w:r>
      <w:r w:rsidRPr="00CF2597">
        <w:rPr>
          <w:rFonts w:asciiTheme="minorHAnsi" w:hAnsiTheme="minorHAnsi" w:cstheme="minorHAnsi"/>
          <w:sz w:val="22"/>
          <w:szCs w:val="22"/>
        </w:rPr>
        <w:t>-methylbenzyl group. (</w:t>
      </w:r>
      <w:r w:rsidRPr="00CF2597">
        <w:rPr>
          <w:rFonts w:asciiTheme="minorHAnsi" w:hAnsiTheme="minorHAnsi" w:cstheme="minorHAnsi"/>
          <w:i/>
          <w:sz w:val="22"/>
          <w:szCs w:val="22"/>
        </w:rPr>
        <w:t>+</w:t>
      </w:r>
      <w:r w:rsidRPr="00CF2597">
        <w:rPr>
          <w:rFonts w:asciiTheme="minorHAnsi" w:hAnsiTheme="minorHAnsi" w:cstheme="minorHAnsi"/>
          <w:sz w:val="22"/>
          <w:szCs w:val="22"/>
        </w:rPr>
        <w:t>)-</w:t>
      </w:r>
      <w:r w:rsidRPr="00CF2597">
        <w:rPr>
          <w:rFonts w:asciiTheme="minorHAnsi" w:hAnsiTheme="minorHAnsi" w:cstheme="minorHAnsi"/>
          <w:i/>
          <w:sz w:val="22"/>
          <w:szCs w:val="22"/>
        </w:rPr>
        <w:t>N</w:t>
      </w:r>
      <w:r w:rsidRPr="00CF2597">
        <w:rPr>
          <w:rFonts w:asciiTheme="minorHAnsi" w:hAnsiTheme="minorHAnsi" w:cstheme="minorHAnsi"/>
          <w:sz w:val="22"/>
          <w:szCs w:val="22"/>
        </w:rPr>
        <w:t xml:space="preserve">-Substituted substrates </w:t>
      </w:r>
      <w:r w:rsidR="008009E3">
        <w:rPr>
          <w:rFonts w:asciiTheme="minorHAnsi" w:hAnsiTheme="minorHAnsi" w:cstheme="minorHAnsi"/>
          <w:sz w:val="22"/>
          <w:szCs w:val="22"/>
        </w:rPr>
        <w:t>(</w:t>
      </w:r>
      <w:r w:rsidR="008009E3" w:rsidRPr="005C0B3A">
        <w:rPr>
          <w:rFonts w:asciiTheme="minorHAnsi" w:hAnsiTheme="minorHAnsi" w:cstheme="minorHAnsi"/>
          <w:b/>
          <w:bCs/>
          <w:sz w:val="22"/>
          <w:szCs w:val="22"/>
        </w:rPr>
        <w:t>Table</w:t>
      </w:r>
      <w:r w:rsidR="008009E3">
        <w:rPr>
          <w:rFonts w:asciiTheme="minorHAnsi" w:hAnsiTheme="minorHAnsi" w:cstheme="minorHAnsi"/>
          <w:sz w:val="22"/>
          <w:szCs w:val="22"/>
        </w:rPr>
        <w:t xml:space="preserve"> </w:t>
      </w:r>
      <w:r w:rsidR="00CD70B0">
        <w:rPr>
          <w:rFonts w:asciiTheme="minorHAnsi" w:hAnsiTheme="minorHAnsi" w:cstheme="minorHAnsi"/>
          <w:b/>
          <w:sz w:val="22"/>
          <w:szCs w:val="22"/>
        </w:rPr>
        <w:t>3</w:t>
      </w:r>
      <w:r w:rsidR="008009E3">
        <w:rPr>
          <w:rFonts w:asciiTheme="minorHAnsi" w:hAnsiTheme="minorHAnsi" w:cstheme="minorHAnsi"/>
          <w:sz w:val="22"/>
          <w:szCs w:val="22"/>
        </w:rPr>
        <w:t xml:space="preserve">, entries 1-7) </w:t>
      </w:r>
      <w:r w:rsidRPr="00CF2597">
        <w:rPr>
          <w:rFonts w:asciiTheme="minorHAnsi" w:hAnsiTheme="minorHAnsi" w:cstheme="minorHAnsi"/>
          <w:sz w:val="22"/>
          <w:szCs w:val="22"/>
        </w:rPr>
        <w:t xml:space="preserve">provided the </w:t>
      </w:r>
      <w:r w:rsidRPr="00CF2597">
        <w:rPr>
          <w:rFonts w:asciiTheme="minorHAnsi" w:hAnsiTheme="minorHAnsi" w:cstheme="minorHAnsi"/>
          <w:i/>
          <w:sz w:val="22"/>
          <w:szCs w:val="22"/>
        </w:rPr>
        <w:t>syn</w:t>
      </w:r>
      <w:r w:rsidRPr="00CF2597">
        <w:rPr>
          <w:rFonts w:asciiTheme="minorHAnsi" w:hAnsiTheme="minorHAnsi" w:cstheme="minorHAnsi"/>
          <w:sz w:val="22"/>
          <w:szCs w:val="22"/>
        </w:rPr>
        <w:t xml:space="preserve"> product</w:t>
      </w:r>
      <w:r w:rsidR="008009E3">
        <w:rPr>
          <w:rFonts w:asciiTheme="minorHAnsi" w:hAnsiTheme="minorHAnsi" w:cstheme="minorHAnsi"/>
          <w:sz w:val="22"/>
          <w:szCs w:val="22"/>
        </w:rPr>
        <w:t xml:space="preserve"> and were broadly similar in diastereoisomeric ratio.</w:t>
      </w:r>
      <w:r w:rsidRPr="00CF2597">
        <w:rPr>
          <w:rFonts w:asciiTheme="minorHAnsi" w:hAnsiTheme="minorHAnsi" w:cstheme="minorHAnsi"/>
          <w:sz w:val="22"/>
          <w:szCs w:val="22"/>
        </w:rPr>
        <w:t xml:space="preserve"> </w:t>
      </w:r>
      <w:r w:rsidR="008009E3">
        <w:rPr>
          <w:rFonts w:asciiTheme="minorHAnsi" w:hAnsiTheme="minorHAnsi" w:cstheme="minorHAnsi"/>
          <w:sz w:val="22"/>
          <w:szCs w:val="22"/>
        </w:rPr>
        <w:t>T</w:t>
      </w:r>
      <w:r w:rsidRPr="00CF2597">
        <w:rPr>
          <w:rFonts w:asciiTheme="minorHAnsi" w:hAnsiTheme="minorHAnsi" w:cstheme="minorHAnsi"/>
          <w:sz w:val="22"/>
          <w:szCs w:val="22"/>
        </w:rPr>
        <w:t>he selectivity of the (-)-</w:t>
      </w:r>
      <w:r w:rsidRPr="00CF2597">
        <w:rPr>
          <w:rFonts w:asciiTheme="minorHAnsi" w:hAnsiTheme="minorHAnsi" w:cstheme="minorHAnsi"/>
          <w:i/>
          <w:sz w:val="22"/>
          <w:szCs w:val="22"/>
        </w:rPr>
        <w:t>N</w:t>
      </w:r>
      <w:r w:rsidRPr="00CF2597">
        <w:rPr>
          <w:rFonts w:asciiTheme="minorHAnsi" w:hAnsiTheme="minorHAnsi" w:cstheme="minorHAnsi"/>
          <w:sz w:val="22"/>
          <w:szCs w:val="22"/>
        </w:rPr>
        <w:t>-substituted substrates was found to be dependent on which Lewis acid was used (</w:t>
      </w:r>
      <w:r w:rsidRPr="008009E3">
        <w:rPr>
          <w:rFonts w:asciiTheme="minorHAnsi" w:hAnsiTheme="minorHAnsi" w:cstheme="minorHAnsi"/>
          <w:sz w:val="22"/>
          <w:szCs w:val="22"/>
        </w:rPr>
        <w:t xml:space="preserve">Table </w:t>
      </w:r>
      <w:r w:rsidR="00CD70B0">
        <w:rPr>
          <w:rFonts w:asciiTheme="minorHAnsi" w:hAnsiTheme="minorHAnsi" w:cstheme="minorHAnsi"/>
          <w:b/>
          <w:sz w:val="22"/>
          <w:szCs w:val="22"/>
        </w:rPr>
        <w:t>3</w:t>
      </w:r>
      <w:r w:rsidRPr="008009E3">
        <w:rPr>
          <w:rFonts w:asciiTheme="minorHAnsi" w:hAnsiTheme="minorHAnsi" w:cstheme="minorHAnsi"/>
          <w:sz w:val="22"/>
          <w:szCs w:val="22"/>
        </w:rPr>
        <w:t xml:space="preserve">, entries </w:t>
      </w:r>
      <w:r w:rsidR="008009E3">
        <w:rPr>
          <w:rFonts w:asciiTheme="minorHAnsi" w:hAnsiTheme="minorHAnsi" w:cstheme="minorHAnsi"/>
          <w:sz w:val="22"/>
          <w:szCs w:val="22"/>
        </w:rPr>
        <w:t>8-14</w:t>
      </w:r>
      <w:r w:rsidRPr="00CF2597">
        <w:rPr>
          <w:rFonts w:asciiTheme="minorHAnsi" w:hAnsiTheme="minorHAnsi" w:cstheme="minorHAnsi"/>
          <w:sz w:val="22"/>
          <w:szCs w:val="22"/>
        </w:rPr>
        <w:t xml:space="preserve">). In </w:t>
      </w:r>
      <w:r w:rsidRPr="00CF2597">
        <w:rPr>
          <w:rFonts w:asciiTheme="minorHAnsi" w:hAnsiTheme="minorHAnsi" w:cstheme="minorHAnsi"/>
          <w:sz w:val="22"/>
          <w:szCs w:val="22"/>
        </w:rPr>
        <w:lastRenderedPageBreak/>
        <w:t>particular, the 2</w:t>
      </w:r>
      <w:proofErr w:type="gramStart"/>
      <w:r w:rsidRPr="00CF2597">
        <w:rPr>
          <w:rFonts w:asciiTheme="minorHAnsi" w:hAnsiTheme="minorHAnsi" w:cstheme="minorHAnsi"/>
          <w:sz w:val="22"/>
          <w:szCs w:val="22"/>
        </w:rPr>
        <w:t>,3</w:t>
      </w:r>
      <w:proofErr w:type="gramEnd"/>
      <w:r w:rsidRPr="00CF2597">
        <w:rPr>
          <w:rFonts w:asciiTheme="minorHAnsi" w:hAnsiTheme="minorHAnsi" w:cstheme="minorHAnsi"/>
          <w:sz w:val="22"/>
          <w:szCs w:val="22"/>
        </w:rPr>
        <w:t>-</w:t>
      </w:r>
      <w:r w:rsidRPr="00CF2597">
        <w:rPr>
          <w:rFonts w:asciiTheme="minorHAnsi" w:hAnsiTheme="minorHAnsi" w:cstheme="minorHAnsi"/>
          <w:i/>
          <w:sz w:val="22"/>
          <w:szCs w:val="22"/>
        </w:rPr>
        <w:t>anti-</w:t>
      </w:r>
      <w:r w:rsidR="008009E3" w:rsidRPr="008009E3">
        <w:rPr>
          <w:rFonts w:asciiTheme="minorHAnsi" w:hAnsiTheme="minorHAnsi" w:cstheme="minorHAnsi"/>
          <w:sz w:val="22"/>
          <w:szCs w:val="22"/>
        </w:rPr>
        <w:t>β-hydroxy</w:t>
      </w:r>
      <w:r w:rsidR="008009E3">
        <w:rPr>
          <w:rFonts w:asciiTheme="minorHAnsi" w:hAnsiTheme="minorHAnsi" w:cstheme="minorHAnsi"/>
          <w:i/>
          <w:sz w:val="22"/>
          <w:szCs w:val="22"/>
        </w:rPr>
        <w:t>-</w:t>
      </w:r>
      <w:r w:rsidRPr="00CF2597">
        <w:rPr>
          <w:rFonts w:asciiTheme="minorHAnsi" w:hAnsiTheme="minorHAnsi" w:cstheme="minorHAnsi"/>
          <w:sz w:val="22"/>
          <w:szCs w:val="22"/>
        </w:rPr>
        <w:t xml:space="preserve">α-aminonitrile was formed with excellent selectivity </w:t>
      </w:r>
      <w:r w:rsidR="008009E3">
        <w:rPr>
          <w:rFonts w:asciiTheme="minorHAnsi" w:hAnsiTheme="minorHAnsi" w:cstheme="minorHAnsi"/>
          <w:sz w:val="22"/>
          <w:szCs w:val="22"/>
        </w:rPr>
        <w:t xml:space="preserve">(up to 90 : 10) </w:t>
      </w:r>
      <w:r w:rsidRPr="00CF2597">
        <w:rPr>
          <w:rFonts w:asciiTheme="minorHAnsi" w:hAnsiTheme="minorHAnsi" w:cstheme="minorHAnsi"/>
          <w:sz w:val="22"/>
          <w:szCs w:val="22"/>
        </w:rPr>
        <w:t>when using the (-)-substrate and either ZnI</w:t>
      </w:r>
      <w:r w:rsidRPr="00CF2597">
        <w:rPr>
          <w:rFonts w:asciiTheme="minorHAnsi" w:hAnsiTheme="minorHAnsi" w:cstheme="minorHAnsi"/>
          <w:sz w:val="22"/>
          <w:szCs w:val="22"/>
          <w:vertAlign w:val="subscript"/>
        </w:rPr>
        <w:t>2</w:t>
      </w:r>
      <w:r w:rsidRPr="00CF2597">
        <w:rPr>
          <w:rFonts w:asciiTheme="minorHAnsi" w:hAnsiTheme="minorHAnsi" w:cstheme="minorHAnsi"/>
          <w:sz w:val="22"/>
          <w:szCs w:val="22"/>
        </w:rPr>
        <w:t xml:space="preserve"> or BF</w:t>
      </w:r>
      <w:r w:rsidRPr="00CF2597">
        <w:rPr>
          <w:rFonts w:asciiTheme="minorHAnsi" w:hAnsiTheme="minorHAnsi" w:cstheme="minorHAnsi"/>
          <w:sz w:val="22"/>
          <w:szCs w:val="22"/>
          <w:vertAlign w:val="subscript"/>
        </w:rPr>
        <w:t>3</w:t>
      </w:r>
      <w:r w:rsidRPr="00CF2597">
        <w:rPr>
          <w:rFonts w:asciiTheme="minorHAnsi" w:hAnsiTheme="minorHAnsi" w:cstheme="minorHAnsi"/>
          <w:sz w:val="22"/>
          <w:szCs w:val="22"/>
        </w:rPr>
        <w:t>.OEt</w:t>
      </w:r>
      <w:r w:rsidRPr="00CF2597">
        <w:rPr>
          <w:rFonts w:asciiTheme="minorHAnsi" w:hAnsiTheme="minorHAnsi" w:cstheme="minorHAnsi"/>
          <w:sz w:val="22"/>
          <w:szCs w:val="22"/>
          <w:vertAlign w:val="subscript"/>
        </w:rPr>
        <w:t xml:space="preserve">2 </w:t>
      </w:r>
      <w:r w:rsidR="008009E3">
        <w:rPr>
          <w:rFonts w:asciiTheme="minorHAnsi" w:hAnsiTheme="minorHAnsi" w:cstheme="minorHAnsi"/>
          <w:sz w:val="22"/>
          <w:szCs w:val="22"/>
        </w:rPr>
        <w:t>(</w:t>
      </w:r>
      <w:r w:rsidR="008009E3" w:rsidRPr="00B231C6">
        <w:rPr>
          <w:rFonts w:asciiTheme="minorHAnsi" w:hAnsiTheme="minorHAnsi" w:cstheme="minorHAnsi"/>
          <w:b/>
          <w:bCs/>
          <w:sz w:val="22"/>
          <w:szCs w:val="22"/>
        </w:rPr>
        <w:t>Table</w:t>
      </w:r>
      <w:r w:rsidR="008009E3">
        <w:rPr>
          <w:rFonts w:asciiTheme="minorHAnsi" w:hAnsiTheme="minorHAnsi" w:cstheme="minorHAnsi"/>
          <w:sz w:val="22"/>
          <w:szCs w:val="22"/>
        </w:rPr>
        <w:t xml:space="preserve"> </w:t>
      </w:r>
      <w:r w:rsidR="00CD70B0">
        <w:rPr>
          <w:rFonts w:asciiTheme="minorHAnsi" w:hAnsiTheme="minorHAnsi" w:cstheme="minorHAnsi"/>
          <w:b/>
          <w:sz w:val="22"/>
          <w:szCs w:val="22"/>
        </w:rPr>
        <w:t>3</w:t>
      </w:r>
      <w:r w:rsidRPr="008009E3">
        <w:rPr>
          <w:rFonts w:asciiTheme="minorHAnsi" w:hAnsiTheme="minorHAnsi" w:cstheme="minorHAnsi"/>
          <w:sz w:val="22"/>
          <w:szCs w:val="22"/>
        </w:rPr>
        <w:t xml:space="preserve">, entries </w:t>
      </w:r>
      <w:r w:rsidR="008009E3">
        <w:rPr>
          <w:rFonts w:asciiTheme="minorHAnsi" w:hAnsiTheme="minorHAnsi" w:cstheme="minorHAnsi"/>
          <w:sz w:val="22"/>
          <w:szCs w:val="22"/>
        </w:rPr>
        <w:t>13</w:t>
      </w:r>
      <w:r w:rsidRPr="008009E3">
        <w:rPr>
          <w:rFonts w:asciiTheme="minorHAnsi" w:hAnsiTheme="minorHAnsi" w:cstheme="minorHAnsi"/>
          <w:sz w:val="22"/>
          <w:szCs w:val="22"/>
        </w:rPr>
        <w:t xml:space="preserve"> &amp; </w:t>
      </w:r>
      <w:r w:rsidR="008009E3">
        <w:rPr>
          <w:rFonts w:asciiTheme="minorHAnsi" w:hAnsiTheme="minorHAnsi" w:cstheme="minorHAnsi"/>
          <w:sz w:val="22"/>
          <w:szCs w:val="22"/>
        </w:rPr>
        <w:t>14</w:t>
      </w:r>
      <w:r w:rsidRPr="008009E3">
        <w:rPr>
          <w:rFonts w:asciiTheme="minorHAnsi" w:hAnsiTheme="minorHAnsi" w:cstheme="minorHAnsi"/>
          <w:sz w:val="22"/>
          <w:szCs w:val="22"/>
        </w:rPr>
        <w:t xml:space="preserve">). The reaction was also conducted without an additive (Table 1, entries 13 &amp; 21) which slightly favored the </w:t>
      </w:r>
      <w:r w:rsidRPr="008009E3">
        <w:rPr>
          <w:rFonts w:asciiTheme="minorHAnsi" w:hAnsiTheme="minorHAnsi" w:cstheme="minorHAnsi"/>
          <w:i/>
          <w:sz w:val="22"/>
          <w:szCs w:val="22"/>
        </w:rPr>
        <w:t>syn</w:t>
      </w:r>
      <w:r w:rsidR="008009E3">
        <w:rPr>
          <w:rFonts w:asciiTheme="minorHAnsi" w:hAnsiTheme="minorHAnsi" w:cstheme="minorHAnsi"/>
          <w:i/>
          <w:sz w:val="22"/>
          <w:szCs w:val="22"/>
        </w:rPr>
        <w:t>-</w:t>
      </w:r>
      <w:r w:rsidRPr="008009E3">
        <w:rPr>
          <w:rFonts w:asciiTheme="minorHAnsi" w:hAnsiTheme="minorHAnsi" w:cstheme="minorHAnsi"/>
          <w:sz w:val="22"/>
          <w:szCs w:val="22"/>
        </w:rPr>
        <w:t xml:space="preserve"> product and resulted in reduced conversion</w:t>
      </w:r>
      <w:r w:rsidR="008009E3">
        <w:rPr>
          <w:rFonts w:asciiTheme="minorHAnsi" w:hAnsiTheme="minorHAnsi" w:cstheme="minorHAnsi"/>
          <w:sz w:val="22"/>
          <w:szCs w:val="22"/>
        </w:rPr>
        <w:t>, indicating that a Lewis acid is required for facile addition of trimethylsilylcyanide to these imines</w:t>
      </w:r>
      <w:r w:rsidRPr="008009E3">
        <w:rPr>
          <w:rFonts w:asciiTheme="minorHAnsi" w:hAnsiTheme="minorHAnsi" w:cstheme="minorHAnsi"/>
          <w:sz w:val="22"/>
          <w:szCs w:val="22"/>
        </w:rPr>
        <w:t xml:space="preserve">. </w:t>
      </w:r>
    </w:p>
    <w:p w:rsidR="00F76A55" w:rsidRDefault="0043309C" w:rsidP="00B231C6">
      <w:pPr>
        <w:pStyle w:val="ElsParagraph"/>
        <w:spacing w:line="480" w:lineRule="auto"/>
        <w:ind w:firstLine="0"/>
        <w:rPr>
          <w:rFonts w:asciiTheme="minorHAnsi" w:hAnsiTheme="minorHAnsi" w:cstheme="minorHAnsi"/>
          <w:sz w:val="22"/>
          <w:szCs w:val="22"/>
        </w:rPr>
      </w:pPr>
      <w:r w:rsidRPr="008009E3">
        <w:rPr>
          <w:rFonts w:asciiTheme="minorHAnsi" w:hAnsiTheme="minorHAnsi" w:cstheme="minorHAnsi"/>
          <w:sz w:val="22"/>
          <w:szCs w:val="22"/>
        </w:rPr>
        <w:t>The excellent performance of ZnI</w:t>
      </w:r>
      <w:r w:rsidRPr="008009E3">
        <w:rPr>
          <w:rFonts w:asciiTheme="minorHAnsi" w:hAnsiTheme="minorHAnsi" w:cstheme="minorHAnsi"/>
          <w:sz w:val="22"/>
          <w:szCs w:val="22"/>
          <w:vertAlign w:val="subscript"/>
        </w:rPr>
        <w:t>2</w:t>
      </w:r>
      <w:r w:rsidRPr="008009E3">
        <w:rPr>
          <w:rFonts w:asciiTheme="minorHAnsi" w:hAnsiTheme="minorHAnsi" w:cstheme="minorHAnsi"/>
          <w:sz w:val="22"/>
          <w:szCs w:val="22"/>
        </w:rPr>
        <w:t xml:space="preserve"> was further investigated by using TBAI, which could determine whether iodide present in</w:t>
      </w:r>
      <w:r w:rsidR="00B231C6">
        <w:rPr>
          <w:rFonts w:asciiTheme="minorHAnsi" w:hAnsiTheme="minorHAnsi" w:cstheme="minorHAnsi"/>
          <w:sz w:val="22"/>
          <w:szCs w:val="22"/>
        </w:rPr>
        <w:t>,</w:t>
      </w:r>
      <w:r w:rsidRPr="008009E3">
        <w:rPr>
          <w:rFonts w:asciiTheme="minorHAnsi" w:hAnsiTheme="minorHAnsi" w:cstheme="minorHAnsi"/>
          <w:sz w:val="22"/>
          <w:szCs w:val="22"/>
        </w:rPr>
        <w:t xml:space="preserve"> or liberated from</w:t>
      </w:r>
      <w:r w:rsidR="00B231C6">
        <w:rPr>
          <w:rFonts w:asciiTheme="minorHAnsi" w:hAnsiTheme="minorHAnsi" w:cstheme="minorHAnsi"/>
          <w:sz w:val="22"/>
          <w:szCs w:val="22"/>
        </w:rPr>
        <w:t>,</w:t>
      </w:r>
      <w:r w:rsidRPr="008009E3">
        <w:rPr>
          <w:rFonts w:asciiTheme="minorHAnsi" w:hAnsiTheme="minorHAnsi" w:cstheme="minorHAnsi"/>
          <w:sz w:val="22"/>
          <w:szCs w:val="22"/>
        </w:rPr>
        <w:t xml:space="preserve"> ZnI</w:t>
      </w:r>
      <w:r w:rsidRPr="008009E3">
        <w:rPr>
          <w:rFonts w:asciiTheme="minorHAnsi" w:hAnsiTheme="minorHAnsi" w:cstheme="minorHAnsi"/>
          <w:sz w:val="22"/>
          <w:szCs w:val="22"/>
          <w:vertAlign w:val="subscript"/>
        </w:rPr>
        <w:t>2</w:t>
      </w:r>
      <w:r w:rsidRPr="008009E3">
        <w:rPr>
          <w:rFonts w:asciiTheme="minorHAnsi" w:hAnsiTheme="minorHAnsi" w:cstheme="minorHAnsi"/>
          <w:sz w:val="22"/>
          <w:szCs w:val="22"/>
        </w:rPr>
        <w:t xml:space="preserve"> was catalysing the re</w:t>
      </w:r>
      <w:r w:rsidR="008009E3">
        <w:rPr>
          <w:rFonts w:asciiTheme="minorHAnsi" w:hAnsiTheme="minorHAnsi" w:cstheme="minorHAnsi"/>
          <w:sz w:val="22"/>
          <w:szCs w:val="22"/>
        </w:rPr>
        <w:t>action (</w:t>
      </w:r>
      <w:r w:rsidR="008009E3" w:rsidRPr="00B231C6">
        <w:rPr>
          <w:rFonts w:asciiTheme="minorHAnsi" w:hAnsiTheme="minorHAnsi" w:cstheme="minorHAnsi"/>
          <w:b/>
          <w:bCs/>
          <w:sz w:val="22"/>
          <w:szCs w:val="22"/>
        </w:rPr>
        <w:t>Table</w:t>
      </w:r>
      <w:r w:rsidR="008009E3">
        <w:rPr>
          <w:rFonts w:asciiTheme="minorHAnsi" w:hAnsiTheme="minorHAnsi" w:cstheme="minorHAnsi"/>
          <w:sz w:val="22"/>
          <w:szCs w:val="22"/>
        </w:rPr>
        <w:t xml:space="preserve"> </w:t>
      </w:r>
      <w:r w:rsidR="00B178E8">
        <w:rPr>
          <w:rFonts w:asciiTheme="minorHAnsi" w:hAnsiTheme="minorHAnsi" w:cstheme="minorHAnsi"/>
          <w:b/>
          <w:sz w:val="22"/>
          <w:szCs w:val="22"/>
        </w:rPr>
        <w:t>3</w:t>
      </w:r>
      <w:r w:rsidRPr="008009E3">
        <w:rPr>
          <w:rFonts w:asciiTheme="minorHAnsi" w:hAnsiTheme="minorHAnsi" w:cstheme="minorHAnsi"/>
          <w:sz w:val="22"/>
          <w:szCs w:val="22"/>
        </w:rPr>
        <w:t xml:space="preserve">, entries </w:t>
      </w:r>
      <w:r w:rsidR="008009E3">
        <w:rPr>
          <w:rFonts w:asciiTheme="minorHAnsi" w:hAnsiTheme="minorHAnsi" w:cstheme="minorHAnsi"/>
          <w:sz w:val="22"/>
          <w:szCs w:val="22"/>
        </w:rPr>
        <w:t>4</w:t>
      </w:r>
      <w:r w:rsidRPr="008009E3">
        <w:rPr>
          <w:rFonts w:asciiTheme="minorHAnsi" w:hAnsiTheme="minorHAnsi" w:cstheme="minorHAnsi"/>
          <w:sz w:val="22"/>
          <w:szCs w:val="22"/>
        </w:rPr>
        <w:t xml:space="preserve"> &amp; </w:t>
      </w:r>
      <w:r w:rsidR="008009E3">
        <w:rPr>
          <w:rFonts w:asciiTheme="minorHAnsi" w:hAnsiTheme="minorHAnsi" w:cstheme="minorHAnsi"/>
          <w:sz w:val="22"/>
          <w:szCs w:val="22"/>
        </w:rPr>
        <w:t>11</w:t>
      </w:r>
      <w:r w:rsidRPr="008009E3">
        <w:rPr>
          <w:rFonts w:asciiTheme="minorHAnsi" w:hAnsiTheme="minorHAnsi" w:cstheme="minorHAnsi"/>
          <w:sz w:val="22"/>
          <w:szCs w:val="22"/>
        </w:rPr>
        <w:t>).</w:t>
      </w:r>
      <w:r w:rsidR="008009E3">
        <w:rPr>
          <w:rFonts w:asciiTheme="minorHAnsi" w:hAnsiTheme="minorHAnsi" w:cstheme="minorHAnsi"/>
          <w:sz w:val="22"/>
          <w:szCs w:val="22"/>
        </w:rPr>
        <w:t xml:space="preserve"> Both diastereoisomers of the imine (</w:t>
      </w:r>
      <w:r w:rsidR="00B231C6">
        <w:rPr>
          <w:rFonts w:asciiTheme="minorHAnsi" w:hAnsiTheme="minorHAnsi" w:cstheme="minorHAnsi"/>
          <w:b/>
          <w:sz w:val="22"/>
          <w:szCs w:val="22"/>
        </w:rPr>
        <w:t>191</w:t>
      </w:r>
      <w:r w:rsidR="008009E3">
        <w:rPr>
          <w:rFonts w:asciiTheme="minorHAnsi" w:hAnsiTheme="minorHAnsi" w:cstheme="minorHAnsi"/>
          <w:sz w:val="22"/>
          <w:szCs w:val="22"/>
        </w:rPr>
        <w:t xml:space="preserve">, </w:t>
      </w:r>
      <w:r w:rsidR="00B231C6">
        <w:rPr>
          <w:rFonts w:asciiTheme="minorHAnsi" w:hAnsiTheme="minorHAnsi" w:cstheme="minorHAnsi"/>
          <w:b/>
          <w:sz w:val="22"/>
          <w:szCs w:val="22"/>
        </w:rPr>
        <w:t>192</w:t>
      </w:r>
      <w:r w:rsidR="008009E3">
        <w:rPr>
          <w:rFonts w:asciiTheme="minorHAnsi" w:hAnsiTheme="minorHAnsi" w:cstheme="minorHAnsi"/>
          <w:sz w:val="22"/>
          <w:szCs w:val="22"/>
        </w:rPr>
        <w:t>) reacted with excellent conve</w:t>
      </w:r>
      <w:r w:rsidR="00CD70B0">
        <w:rPr>
          <w:rFonts w:asciiTheme="minorHAnsi" w:hAnsiTheme="minorHAnsi" w:cstheme="minorHAnsi"/>
          <w:sz w:val="22"/>
          <w:szCs w:val="22"/>
        </w:rPr>
        <w:t>rsion (99%, 99</w:t>
      </w:r>
      <w:r w:rsidR="008009E3">
        <w:rPr>
          <w:rFonts w:asciiTheme="minorHAnsi" w:hAnsiTheme="minorHAnsi" w:cstheme="minorHAnsi"/>
          <w:sz w:val="22"/>
          <w:szCs w:val="22"/>
        </w:rPr>
        <w:t xml:space="preserve">%) in the presence of TBAI but the diastereoselectivity proceeded with the same slight preference toward the </w:t>
      </w:r>
      <w:r w:rsidR="008009E3">
        <w:rPr>
          <w:rFonts w:asciiTheme="minorHAnsi" w:hAnsiTheme="minorHAnsi" w:cstheme="minorHAnsi"/>
          <w:i/>
          <w:sz w:val="22"/>
          <w:szCs w:val="22"/>
        </w:rPr>
        <w:t>syn</w:t>
      </w:r>
      <w:r w:rsidR="008009E3">
        <w:rPr>
          <w:rFonts w:asciiTheme="minorHAnsi" w:hAnsiTheme="minorHAnsi" w:cstheme="minorHAnsi"/>
          <w:sz w:val="22"/>
          <w:szCs w:val="22"/>
        </w:rPr>
        <w:t>- product as the reaction did with no additive (~35 : 65). This indicated that the presence of iodide may be useful in helping to active TMSCN, potentially helping to liberate the cyanide anion.</w:t>
      </w:r>
      <w:r w:rsidRPr="008009E3">
        <w:rPr>
          <w:rFonts w:asciiTheme="minorHAnsi" w:hAnsiTheme="minorHAnsi" w:cstheme="minorHAnsi"/>
          <w:sz w:val="22"/>
          <w:szCs w:val="22"/>
        </w:rPr>
        <w:t xml:space="preserve"> Similarly, </w:t>
      </w:r>
      <w:proofErr w:type="gramStart"/>
      <w:r w:rsidRPr="008009E3">
        <w:rPr>
          <w:rFonts w:asciiTheme="minorHAnsi" w:hAnsiTheme="minorHAnsi" w:cstheme="minorHAnsi"/>
          <w:sz w:val="22"/>
          <w:szCs w:val="22"/>
        </w:rPr>
        <w:t>Zn(</w:t>
      </w:r>
      <w:proofErr w:type="gramEnd"/>
      <w:r w:rsidRPr="008009E3">
        <w:rPr>
          <w:rFonts w:asciiTheme="minorHAnsi" w:hAnsiTheme="minorHAnsi" w:cstheme="minorHAnsi"/>
          <w:sz w:val="22"/>
          <w:szCs w:val="22"/>
        </w:rPr>
        <w:t>OAc)</w:t>
      </w:r>
      <w:r w:rsidRPr="008009E3">
        <w:rPr>
          <w:rFonts w:asciiTheme="minorHAnsi" w:hAnsiTheme="minorHAnsi" w:cstheme="minorHAnsi"/>
          <w:sz w:val="22"/>
          <w:szCs w:val="22"/>
          <w:vertAlign w:val="subscript"/>
        </w:rPr>
        <w:t>2</w:t>
      </w:r>
      <w:r w:rsidRPr="008009E3">
        <w:rPr>
          <w:rFonts w:asciiTheme="minorHAnsi" w:hAnsiTheme="minorHAnsi" w:cstheme="minorHAnsi"/>
          <w:sz w:val="22"/>
          <w:szCs w:val="22"/>
        </w:rPr>
        <w:t xml:space="preserve"> was used as an alternate Zn(II) source (</w:t>
      </w:r>
      <w:r w:rsidRPr="00B231C6">
        <w:rPr>
          <w:rFonts w:asciiTheme="minorHAnsi" w:hAnsiTheme="minorHAnsi" w:cstheme="minorHAnsi"/>
          <w:b/>
          <w:bCs/>
          <w:sz w:val="22"/>
          <w:szCs w:val="22"/>
        </w:rPr>
        <w:t>Table 1</w:t>
      </w:r>
      <w:r w:rsidRPr="008009E3">
        <w:rPr>
          <w:rFonts w:asciiTheme="minorHAnsi" w:hAnsiTheme="minorHAnsi" w:cstheme="minorHAnsi"/>
          <w:sz w:val="22"/>
          <w:szCs w:val="22"/>
        </w:rPr>
        <w:t xml:space="preserve">, entries </w:t>
      </w:r>
      <w:r w:rsidR="00B231C6">
        <w:rPr>
          <w:rFonts w:asciiTheme="minorHAnsi" w:hAnsiTheme="minorHAnsi" w:cstheme="minorHAnsi"/>
          <w:sz w:val="22"/>
          <w:szCs w:val="22"/>
        </w:rPr>
        <w:t>5</w:t>
      </w:r>
      <w:r w:rsidRPr="008009E3">
        <w:rPr>
          <w:rFonts w:asciiTheme="minorHAnsi" w:hAnsiTheme="minorHAnsi" w:cstheme="minorHAnsi"/>
          <w:sz w:val="22"/>
          <w:szCs w:val="22"/>
        </w:rPr>
        <w:t xml:space="preserve"> &amp; </w:t>
      </w:r>
      <w:r w:rsidR="00B231C6">
        <w:rPr>
          <w:rFonts w:asciiTheme="minorHAnsi" w:hAnsiTheme="minorHAnsi" w:cstheme="minorHAnsi"/>
          <w:sz w:val="22"/>
          <w:szCs w:val="22"/>
        </w:rPr>
        <w:t>12</w:t>
      </w:r>
      <w:r w:rsidRPr="008009E3">
        <w:rPr>
          <w:rFonts w:asciiTheme="minorHAnsi" w:hAnsiTheme="minorHAnsi" w:cstheme="minorHAnsi"/>
          <w:sz w:val="22"/>
          <w:szCs w:val="22"/>
        </w:rPr>
        <w:t>). Neither of these additives surpassed ZnI</w:t>
      </w:r>
      <w:r w:rsidRPr="008009E3">
        <w:rPr>
          <w:rFonts w:asciiTheme="minorHAnsi" w:hAnsiTheme="minorHAnsi" w:cstheme="minorHAnsi"/>
          <w:sz w:val="22"/>
          <w:szCs w:val="22"/>
          <w:vertAlign w:val="subscript"/>
        </w:rPr>
        <w:t>2</w:t>
      </w:r>
      <w:r w:rsidRPr="008009E3">
        <w:rPr>
          <w:rFonts w:asciiTheme="minorHAnsi" w:hAnsiTheme="minorHAnsi" w:cstheme="minorHAnsi"/>
          <w:sz w:val="22"/>
          <w:szCs w:val="22"/>
        </w:rPr>
        <w:t xml:space="preserve"> in providing access to the </w:t>
      </w:r>
      <w:r w:rsidRPr="008009E3">
        <w:rPr>
          <w:rFonts w:asciiTheme="minorHAnsi" w:hAnsiTheme="minorHAnsi" w:cstheme="minorHAnsi"/>
          <w:i/>
          <w:sz w:val="22"/>
          <w:szCs w:val="22"/>
        </w:rPr>
        <w:t>anti</w:t>
      </w:r>
      <w:r w:rsidR="008009E3">
        <w:rPr>
          <w:rFonts w:asciiTheme="minorHAnsi" w:hAnsiTheme="minorHAnsi" w:cstheme="minorHAnsi"/>
          <w:i/>
          <w:sz w:val="22"/>
          <w:szCs w:val="22"/>
        </w:rPr>
        <w:t>-</w:t>
      </w:r>
      <w:r w:rsidRPr="008009E3">
        <w:rPr>
          <w:rFonts w:asciiTheme="minorHAnsi" w:hAnsiTheme="minorHAnsi" w:cstheme="minorHAnsi"/>
          <w:sz w:val="22"/>
          <w:szCs w:val="22"/>
        </w:rPr>
        <w:t xml:space="preserve"> isomer. However, </w:t>
      </w:r>
      <w:proofErr w:type="gramStart"/>
      <w:r w:rsidRPr="008009E3">
        <w:rPr>
          <w:rFonts w:asciiTheme="minorHAnsi" w:hAnsiTheme="minorHAnsi" w:cstheme="minorHAnsi"/>
          <w:sz w:val="22"/>
          <w:szCs w:val="22"/>
        </w:rPr>
        <w:t>Zn(</w:t>
      </w:r>
      <w:proofErr w:type="gramEnd"/>
      <w:r w:rsidRPr="008009E3">
        <w:rPr>
          <w:rFonts w:asciiTheme="minorHAnsi" w:hAnsiTheme="minorHAnsi" w:cstheme="minorHAnsi"/>
          <w:sz w:val="22"/>
          <w:szCs w:val="22"/>
        </w:rPr>
        <w:t>OAc)</w:t>
      </w:r>
      <w:r w:rsidRPr="008009E3">
        <w:rPr>
          <w:rFonts w:asciiTheme="minorHAnsi" w:hAnsiTheme="minorHAnsi" w:cstheme="minorHAnsi"/>
          <w:sz w:val="22"/>
          <w:szCs w:val="22"/>
          <w:vertAlign w:val="subscript"/>
        </w:rPr>
        <w:t>2</w:t>
      </w:r>
      <w:r w:rsidRPr="008009E3">
        <w:rPr>
          <w:rFonts w:asciiTheme="minorHAnsi" w:hAnsiTheme="minorHAnsi" w:cstheme="minorHAnsi"/>
          <w:sz w:val="22"/>
          <w:szCs w:val="22"/>
        </w:rPr>
        <w:t xml:space="preserve"> did provide the highest ratio of </w:t>
      </w:r>
      <w:r w:rsidRPr="008009E3">
        <w:rPr>
          <w:rFonts w:asciiTheme="minorHAnsi" w:hAnsiTheme="minorHAnsi" w:cstheme="minorHAnsi"/>
          <w:i/>
          <w:sz w:val="22"/>
          <w:szCs w:val="22"/>
        </w:rPr>
        <w:t>syn</w:t>
      </w:r>
      <w:r w:rsidR="008009E3">
        <w:rPr>
          <w:rFonts w:asciiTheme="minorHAnsi" w:hAnsiTheme="minorHAnsi" w:cstheme="minorHAnsi"/>
          <w:sz w:val="22"/>
          <w:szCs w:val="22"/>
        </w:rPr>
        <w:t>-</w:t>
      </w:r>
      <w:r w:rsidRPr="008009E3">
        <w:rPr>
          <w:rFonts w:asciiTheme="minorHAnsi" w:hAnsiTheme="minorHAnsi" w:cstheme="minorHAnsi"/>
          <w:sz w:val="22"/>
          <w:szCs w:val="22"/>
        </w:rPr>
        <w:t xml:space="preserve"> products</w:t>
      </w:r>
      <w:r w:rsidR="008009E3">
        <w:rPr>
          <w:rFonts w:asciiTheme="minorHAnsi" w:hAnsiTheme="minorHAnsi" w:cstheme="minorHAnsi"/>
          <w:sz w:val="22"/>
          <w:szCs w:val="22"/>
        </w:rPr>
        <w:t xml:space="preserve"> (18 : 82, 89%)</w:t>
      </w:r>
      <w:r w:rsidRPr="008009E3">
        <w:rPr>
          <w:rFonts w:asciiTheme="minorHAnsi" w:hAnsiTheme="minorHAnsi" w:cstheme="minorHAnsi"/>
          <w:sz w:val="22"/>
          <w:szCs w:val="22"/>
        </w:rPr>
        <w:t xml:space="preserve"> when used in conjunction with the (+)-</w:t>
      </w:r>
      <w:r w:rsidRPr="008009E3">
        <w:rPr>
          <w:rFonts w:asciiTheme="minorHAnsi" w:hAnsiTheme="minorHAnsi" w:cstheme="minorHAnsi"/>
          <w:i/>
          <w:sz w:val="22"/>
          <w:szCs w:val="22"/>
        </w:rPr>
        <w:t>N</w:t>
      </w:r>
      <w:r w:rsidRPr="008009E3">
        <w:rPr>
          <w:rFonts w:asciiTheme="minorHAnsi" w:hAnsiTheme="minorHAnsi" w:cstheme="minorHAnsi"/>
          <w:sz w:val="22"/>
          <w:szCs w:val="22"/>
        </w:rPr>
        <w:t>-subs</w:t>
      </w:r>
      <w:r w:rsidR="008009E3">
        <w:rPr>
          <w:rFonts w:asciiTheme="minorHAnsi" w:hAnsiTheme="minorHAnsi" w:cstheme="minorHAnsi"/>
          <w:sz w:val="22"/>
          <w:szCs w:val="22"/>
        </w:rPr>
        <w:t>tituted imine (</w:t>
      </w:r>
      <w:r w:rsidR="008009E3" w:rsidRPr="00B231C6">
        <w:rPr>
          <w:rFonts w:asciiTheme="minorHAnsi" w:hAnsiTheme="minorHAnsi" w:cstheme="minorHAnsi"/>
          <w:b/>
          <w:bCs/>
          <w:sz w:val="22"/>
          <w:szCs w:val="22"/>
        </w:rPr>
        <w:t>Table</w:t>
      </w:r>
      <w:r w:rsidR="008009E3">
        <w:rPr>
          <w:rFonts w:asciiTheme="minorHAnsi" w:hAnsiTheme="minorHAnsi" w:cstheme="minorHAnsi"/>
          <w:sz w:val="22"/>
          <w:szCs w:val="22"/>
        </w:rPr>
        <w:t xml:space="preserve"> </w:t>
      </w:r>
      <w:r w:rsidR="00CD70B0">
        <w:rPr>
          <w:rFonts w:asciiTheme="minorHAnsi" w:hAnsiTheme="minorHAnsi" w:cstheme="minorHAnsi"/>
          <w:b/>
          <w:sz w:val="22"/>
          <w:szCs w:val="22"/>
        </w:rPr>
        <w:t>3</w:t>
      </w:r>
      <w:r w:rsidR="008009E3">
        <w:rPr>
          <w:rFonts w:asciiTheme="minorHAnsi" w:hAnsiTheme="minorHAnsi" w:cstheme="minorHAnsi"/>
          <w:sz w:val="22"/>
          <w:szCs w:val="22"/>
        </w:rPr>
        <w:t>, entry 5</w:t>
      </w:r>
      <w:r w:rsidRPr="008009E3">
        <w:rPr>
          <w:rFonts w:asciiTheme="minorHAnsi" w:hAnsiTheme="minorHAnsi" w:cstheme="minorHAnsi"/>
          <w:sz w:val="22"/>
          <w:szCs w:val="22"/>
        </w:rPr>
        <w:t>).</w:t>
      </w:r>
    </w:p>
    <w:p w:rsidR="00002678" w:rsidRDefault="00002678" w:rsidP="00B231C6">
      <w:pPr>
        <w:pStyle w:val="ElsParagraph"/>
        <w:spacing w:line="480" w:lineRule="auto"/>
        <w:ind w:firstLine="0"/>
        <w:rPr>
          <w:rFonts w:asciiTheme="minorHAnsi" w:hAnsiTheme="minorHAnsi" w:cstheme="minorHAnsi"/>
          <w:sz w:val="22"/>
          <w:szCs w:val="22"/>
        </w:rPr>
      </w:pPr>
    </w:p>
    <w:p w:rsidR="008009E3" w:rsidRDefault="008009E3" w:rsidP="00DB3E51">
      <w:pPr>
        <w:pStyle w:val="Heading3"/>
      </w:pPr>
      <w:bookmarkStart w:id="37" w:name="_Toc8589753"/>
      <w:r>
        <w:t>Stereochemistry of the Strecker Reaction</w:t>
      </w:r>
      <w:bookmarkEnd w:id="37"/>
    </w:p>
    <w:p w:rsidR="008009E3" w:rsidRDefault="008009E3" w:rsidP="00503852">
      <w:pPr>
        <w:pStyle w:val="ElsParagraph"/>
        <w:spacing w:line="480" w:lineRule="auto"/>
        <w:ind w:firstLine="0"/>
        <w:rPr>
          <w:rFonts w:asciiTheme="minorHAnsi" w:hAnsiTheme="minorHAnsi" w:cstheme="minorHAnsi"/>
          <w:sz w:val="22"/>
          <w:szCs w:val="22"/>
        </w:rPr>
      </w:pPr>
      <w:r>
        <w:rPr>
          <w:rFonts w:asciiTheme="minorHAnsi" w:hAnsiTheme="minorHAnsi" w:cstheme="minorHAnsi"/>
          <w:sz w:val="22"/>
          <w:szCs w:val="22"/>
        </w:rPr>
        <w:t xml:space="preserve">Both diastereoisomers of the </w:t>
      </w:r>
      <w:r w:rsidRPr="008009E3">
        <w:rPr>
          <w:rFonts w:asciiTheme="minorHAnsi" w:hAnsiTheme="minorHAnsi" w:cstheme="minorHAnsi"/>
          <w:i/>
          <w:sz w:val="22"/>
          <w:szCs w:val="22"/>
        </w:rPr>
        <w:t>N</w:t>
      </w:r>
      <w:r>
        <w:rPr>
          <w:rFonts w:asciiTheme="minorHAnsi" w:hAnsiTheme="minorHAnsi" w:cstheme="minorHAnsi"/>
          <w:sz w:val="22"/>
          <w:szCs w:val="22"/>
        </w:rPr>
        <w:t>-(</w:t>
      </w:r>
      <w:r w:rsidRPr="008009E3">
        <w:rPr>
          <w:rFonts w:asciiTheme="minorHAnsi" w:hAnsiTheme="minorHAnsi" w:cstheme="minorHAnsi"/>
          <w:i/>
          <w:sz w:val="22"/>
          <w:szCs w:val="22"/>
        </w:rPr>
        <w:t>+</w:t>
      </w:r>
      <w:r>
        <w:rPr>
          <w:rFonts w:asciiTheme="minorHAnsi" w:hAnsiTheme="minorHAnsi" w:cstheme="minorHAnsi"/>
          <w:sz w:val="22"/>
          <w:szCs w:val="22"/>
        </w:rPr>
        <w:t>)-β-hydroxy-α-aminonitriles (</w:t>
      </w:r>
      <w:r w:rsidR="00B231C6">
        <w:rPr>
          <w:rFonts w:asciiTheme="minorHAnsi" w:hAnsiTheme="minorHAnsi" w:cstheme="minorHAnsi"/>
          <w:b/>
          <w:sz w:val="22"/>
          <w:szCs w:val="22"/>
        </w:rPr>
        <w:t>193</w:t>
      </w:r>
      <w:r>
        <w:rPr>
          <w:rFonts w:asciiTheme="minorHAnsi" w:hAnsiTheme="minorHAnsi" w:cstheme="minorHAnsi"/>
          <w:sz w:val="22"/>
          <w:szCs w:val="22"/>
        </w:rPr>
        <w:t xml:space="preserve">, </w:t>
      </w:r>
      <w:r w:rsidR="00B231C6">
        <w:rPr>
          <w:rFonts w:asciiTheme="minorHAnsi" w:hAnsiTheme="minorHAnsi" w:cstheme="minorHAnsi"/>
          <w:b/>
          <w:sz w:val="22"/>
          <w:szCs w:val="22"/>
        </w:rPr>
        <w:t>194</w:t>
      </w:r>
      <w:r>
        <w:rPr>
          <w:rFonts w:asciiTheme="minorHAnsi" w:hAnsiTheme="minorHAnsi" w:cstheme="minorHAnsi"/>
          <w:sz w:val="22"/>
          <w:szCs w:val="22"/>
        </w:rPr>
        <w:t xml:space="preserve">) and </w:t>
      </w:r>
      <w:r w:rsidRPr="008009E3">
        <w:rPr>
          <w:rFonts w:asciiTheme="minorHAnsi" w:hAnsiTheme="minorHAnsi" w:cstheme="minorHAnsi"/>
          <w:i/>
          <w:sz w:val="22"/>
          <w:szCs w:val="22"/>
        </w:rPr>
        <w:t>N</w:t>
      </w:r>
      <w:r>
        <w:rPr>
          <w:rFonts w:asciiTheme="minorHAnsi" w:hAnsiTheme="minorHAnsi" w:cstheme="minorHAnsi"/>
          <w:sz w:val="22"/>
          <w:szCs w:val="22"/>
        </w:rPr>
        <w:t>-(</w:t>
      </w:r>
      <w:r w:rsidRPr="008009E3">
        <w:rPr>
          <w:rFonts w:asciiTheme="minorHAnsi" w:hAnsiTheme="minorHAnsi" w:cstheme="minorHAnsi"/>
          <w:i/>
          <w:sz w:val="22"/>
          <w:szCs w:val="22"/>
        </w:rPr>
        <w:t>-</w:t>
      </w:r>
      <w:r>
        <w:rPr>
          <w:rFonts w:asciiTheme="minorHAnsi" w:hAnsiTheme="minorHAnsi" w:cstheme="minorHAnsi"/>
          <w:sz w:val="22"/>
          <w:szCs w:val="22"/>
        </w:rPr>
        <w:t>)-β-hydroxy-α-aminonitriles (</w:t>
      </w:r>
      <w:r w:rsidR="00B231C6">
        <w:rPr>
          <w:rFonts w:asciiTheme="minorHAnsi" w:hAnsiTheme="minorHAnsi" w:cstheme="minorHAnsi"/>
          <w:b/>
          <w:sz w:val="22"/>
          <w:szCs w:val="22"/>
        </w:rPr>
        <w:t>195</w:t>
      </w:r>
      <w:r w:rsidR="00B178E8">
        <w:rPr>
          <w:rFonts w:asciiTheme="minorHAnsi" w:hAnsiTheme="minorHAnsi" w:cstheme="minorHAnsi"/>
          <w:b/>
          <w:sz w:val="22"/>
          <w:szCs w:val="22"/>
        </w:rPr>
        <w:t xml:space="preserve">, </w:t>
      </w:r>
      <w:r w:rsidR="00B231C6">
        <w:rPr>
          <w:rFonts w:asciiTheme="minorHAnsi" w:hAnsiTheme="minorHAnsi" w:cstheme="minorHAnsi"/>
          <w:b/>
          <w:sz w:val="22"/>
          <w:szCs w:val="22"/>
        </w:rPr>
        <w:t>196</w:t>
      </w:r>
      <w:r>
        <w:rPr>
          <w:rFonts w:asciiTheme="minorHAnsi" w:hAnsiTheme="minorHAnsi" w:cstheme="minorHAnsi"/>
          <w:sz w:val="22"/>
          <w:szCs w:val="22"/>
        </w:rPr>
        <w:t xml:space="preserve">) were separated by flash column chromatography. The </w:t>
      </w:r>
      <w:r>
        <w:rPr>
          <w:rFonts w:asciiTheme="minorHAnsi" w:hAnsiTheme="minorHAnsi" w:cstheme="minorHAnsi"/>
          <w:i/>
          <w:sz w:val="22"/>
          <w:szCs w:val="22"/>
        </w:rPr>
        <w:t>O</w:t>
      </w:r>
      <w:r>
        <w:rPr>
          <w:rFonts w:asciiTheme="minorHAnsi" w:hAnsiTheme="minorHAnsi" w:cstheme="minorHAnsi"/>
          <w:sz w:val="22"/>
          <w:szCs w:val="22"/>
        </w:rPr>
        <w:t>-TBS group of each diastereoisomer was removed using TBAF in THF to provide the alcohols (</w:t>
      </w:r>
      <w:r w:rsidR="00B178E8">
        <w:rPr>
          <w:rFonts w:asciiTheme="minorHAnsi" w:hAnsiTheme="minorHAnsi" w:cstheme="minorHAnsi"/>
          <w:b/>
          <w:sz w:val="22"/>
          <w:szCs w:val="22"/>
        </w:rPr>
        <w:t>1</w:t>
      </w:r>
      <w:r w:rsidR="00503852">
        <w:rPr>
          <w:rFonts w:asciiTheme="minorHAnsi" w:hAnsiTheme="minorHAnsi" w:cstheme="minorHAnsi"/>
          <w:b/>
          <w:sz w:val="22"/>
          <w:szCs w:val="22"/>
        </w:rPr>
        <w:t>97</w:t>
      </w:r>
      <w:r w:rsidR="00B178E8">
        <w:rPr>
          <w:rFonts w:asciiTheme="minorHAnsi" w:hAnsiTheme="minorHAnsi" w:cstheme="minorHAnsi"/>
          <w:b/>
          <w:sz w:val="22"/>
          <w:szCs w:val="22"/>
        </w:rPr>
        <w:t>, 1</w:t>
      </w:r>
      <w:r w:rsidR="00503852">
        <w:rPr>
          <w:rFonts w:asciiTheme="minorHAnsi" w:hAnsiTheme="minorHAnsi" w:cstheme="minorHAnsi"/>
          <w:b/>
          <w:sz w:val="22"/>
          <w:szCs w:val="22"/>
        </w:rPr>
        <w:t>99</w:t>
      </w:r>
      <w:r w:rsidR="00B178E8">
        <w:rPr>
          <w:rFonts w:asciiTheme="minorHAnsi" w:hAnsiTheme="minorHAnsi" w:cstheme="minorHAnsi"/>
          <w:b/>
          <w:sz w:val="22"/>
          <w:szCs w:val="22"/>
        </w:rPr>
        <w:t xml:space="preserve">, </w:t>
      </w:r>
      <w:r w:rsidR="00503852">
        <w:rPr>
          <w:rFonts w:asciiTheme="minorHAnsi" w:hAnsiTheme="minorHAnsi" w:cstheme="minorHAnsi"/>
          <w:b/>
          <w:sz w:val="22"/>
          <w:szCs w:val="22"/>
        </w:rPr>
        <w:t>201</w:t>
      </w:r>
      <w:r w:rsidR="00B178E8">
        <w:rPr>
          <w:rFonts w:asciiTheme="minorHAnsi" w:hAnsiTheme="minorHAnsi" w:cstheme="minorHAnsi"/>
          <w:b/>
          <w:sz w:val="22"/>
          <w:szCs w:val="22"/>
        </w:rPr>
        <w:t xml:space="preserve">, </w:t>
      </w:r>
      <w:proofErr w:type="gramStart"/>
      <w:r w:rsidR="00503852">
        <w:rPr>
          <w:rFonts w:asciiTheme="minorHAnsi" w:hAnsiTheme="minorHAnsi" w:cstheme="minorHAnsi"/>
          <w:b/>
          <w:sz w:val="22"/>
          <w:szCs w:val="22"/>
        </w:rPr>
        <w:t>203</w:t>
      </w:r>
      <w:proofErr w:type="gramEnd"/>
      <w:r>
        <w:rPr>
          <w:rFonts w:asciiTheme="minorHAnsi" w:hAnsiTheme="minorHAnsi" w:cstheme="minorHAnsi"/>
          <w:sz w:val="22"/>
          <w:szCs w:val="22"/>
        </w:rPr>
        <w:t>) in quantitative yields. The alcohols were treated with triphosgene and triethylamine in DCM to provide the corresponding oxazolidinones (</w:t>
      </w:r>
      <w:r w:rsidR="00503852">
        <w:rPr>
          <w:rFonts w:asciiTheme="minorHAnsi" w:hAnsiTheme="minorHAnsi" w:cstheme="minorHAnsi"/>
          <w:b/>
          <w:sz w:val="22"/>
          <w:szCs w:val="22"/>
        </w:rPr>
        <w:t>198</w:t>
      </w:r>
      <w:r w:rsidR="00B178E8">
        <w:rPr>
          <w:rFonts w:asciiTheme="minorHAnsi" w:hAnsiTheme="minorHAnsi" w:cstheme="minorHAnsi"/>
          <w:b/>
          <w:sz w:val="22"/>
          <w:szCs w:val="22"/>
        </w:rPr>
        <w:t xml:space="preserve">, </w:t>
      </w:r>
      <w:r w:rsidR="00503852">
        <w:rPr>
          <w:rFonts w:asciiTheme="minorHAnsi" w:hAnsiTheme="minorHAnsi" w:cstheme="minorHAnsi"/>
          <w:b/>
          <w:sz w:val="22"/>
          <w:szCs w:val="22"/>
        </w:rPr>
        <w:t>200</w:t>
      </w:r>
      <w:r w:rsidR="00B178E8">
        <w:rPr>
          <w:rFonts w:asciiTheme="minorHAnsi" w:hAnsiTheme="minorHAnsi" w:cstheme="minorHAnsi"/>
          <w:b/>
          <w:sz w:val="22"/>
          <w:szCs w:val="22"/>
        </w:rPr>
        <w:t xml:space="preserve">, </w:t>
      </w:r>
      <w:r w:rsidR="00503852">
        <w:rPr>
          <w:rFonts w:asciiTheme="minorHAnsi" w:hAnsiTheme="minorHAnsi" w:cstheme="minorHAnsi"/>
          <w:b/>
          <w:sz w:val="22"/>
          <w:szCs w:val="22"/>
        </w:rPr>
        <w:t>202</w:t>
      </w:r>
      <w:r w:rsidR="00B178E8">
        <w:rPr>
          <w:rFonts w:asciiTheme="minorHAnsi" w:hAnsiTheme="minorHAnsi" w:cstheme="minorHAnsi"/>
          <w:b/>
          <w:sz w:val="22"/>
          <w:szCs w:val="22"/>
        </w:rPr>
        <w:t xml:space="preserve">, </w:t>
      </w:r>
      <w:proofErr w:type="gramStart"/>
      <w:r w:rsidR="00503852">
        <w:rPr>
          <w:rFonts w:asciiTheme="minorHAnsi" w:hAnsiTheme="minorHAnsi" w:cstheme="minorHAnsi"/>
          <w:b/>
          <w:sz w:val="22"/>
          <w:szCs w:val="22"/>
        </w:rPr>
        <w:t>204</w:t>
      </w:r>
      <w:proofErr w:type="gramEnd"/>
      <w:r>
        <w:rPr>
          <w:rFonts w:asciiTheme="minorHAnsi" w:hAnsiTheme="minorHAnsi" w:cstheme="minorHAnsi"/>
          <w:sz w:val="22"/>
          <w:szCs w:val="22"/>
        </w:rPr>
        <w:t>) in reasonable yield (</w:t>
      </w:r>
      <w:r w:rsidRPr="00B178E8">
        <w:rPr>
          <w:rFonts w:asciiTheme="minorHAnsi" w:hAnsiTheme="minorHAnsi" w:cstheme="minorHAnsi"/>
          <w:b/>
          <w:sz w:val="22"/>
          <w:szCs w:val="22"/>
        </w:rPr>
        <w:t xml:space="preserve">Scheme </w:t>
      </w:r>
      <w:r w:rsidR="00B178E8" w:rsidRPr="00B178E8">
        <w:rPr>
          <w:rFonts w:asciiTheme="minorHAnsi" w:hAnsiTheme="minorHAnsi" w:cstheme="minorHAnsi"/>
          <w:b/>
          <w:sz w:val="22"/>
          <w:szCs w:val="22"/>
        </w:rPr>
        <w:t>4</w:t>
      </w:r>
      <w:r w:rsidR="00503852">
        <w:rPr>
          <w:rFonts w:asciiTheme="minorHAnsi" w:hAnsiTheme="minorHAnsi" w:cstheme="minorHAnsi"/>
          <w:b/>
          <w:sz w:val="22"/>
          <w:szCs w:val="22"/>
        </w:rPr>
        <w:t>8</w:t>
      </w:r>
      <w:r>
        <w:rPr>
          <w:rFonts w:asciiTheme="minorHAnsi" w:hAnsiTheme="minorHAnsi" w:cstheme="minorHAnsi"/>
          <w:sz w:val="22"/>
          <w:szCs w:val="22"/>
        </w:rPr>
        <w:t>).</w:t>
      </w:r>
    </w:p>
    <w:p w:rsidR="008009E3" w:rsidRDefault="00B231C6" w:rsidP="008009E3">
      <w:pPr>
        <w:pStyle w:val="ElsParagraph"/>
        <w:keepNext/>
        <w:spacing w:line="480" w:lineRule="auto"/>
        <w:ind w:firstLine="0"/>
        <w:jc w:val="center"/>
      </w:pPr>
      <w:r w:rsidRPr="008009E3">
        <w:rPr>
          <w:rFonts w:asciiTheme="minorHAnsi" w:hAnsiTheme="minorHAnsi" w:cstheme="minorHAnsi"/>
          <w:sz w:val="22"/>
          <w:szCs w:val="22"/>
        </w:rPr>
        <w:object w:dxaOrig="6950" w:dyaOrig="4004">
          <v:shape id="_x0000_i1081" type="#_x0000_t75" style="width:244.65pt;height:140.35pt" o:ole="">
            <v:imagedata r:id="rId127" o:title=""/>
          </v:shape>
          <o:OLEObject Type="Embed" ProgID="ChemDraw.Document.6.0" ShapeID="_x0000_i1081" DrawAspect="Content" ObjectID="_1619862068" r:id="rId128"/>
        </w:object>
      </w:r>
    </w:p>
    <w:p w:rsidR="008009E3" w:rsidRPr="008009E3" w:rsidRDefault="008009E3" w:rsidP="00503852">
      <w:pPr>
        <w:pStyle w:val="Caption"/>
        <w:jc w:val="center"/>
        <w:rPr>
          <w:rFonts w:cstheme="minorHAnsi"/>
          <w:color w:val="auto"/>
          <w:sz w:val="22"/>
          <w:szCs w:val="22"/>
        </w:rPr>
      </w:pPr>
      <w:proofErr w:type="gramStart"/>
      <w:r>
        <w:t xml:space="preserve">Scheme </w:t>
      </w:r>
      <w:fldSimple w:instr=" SEQ Scheme \* ARABIC ">
        <w:r w:rsidR="00206952">
          <w:rPr>
            <w:noProof/>
          </w:rPr>
          <w:t>48</w:t>
        </w:r>
      </w:fldSimple>
      <w:r>
        <w:t xml:space="preserve">: </w:t>
      </w:r>
      <w:r w:rsidRPr="00DF55DA">
        <w:t xml:space="preserve">Formation of oxazolidinones </w:t>
      </w:r>
      <w:r w:rsidR="00503852">
        <w:t>198</w:t>
      </w:r>
      <w:r w:rsidRPr="00DF55DA">
        <w:t xml:space="preserve">, </w:t>
      </w:r>
      <w:r w:rsidR="00503852">
        <w:t>200</w:t>
      </w:r>
      <w:r w:rsidRPr="00DF55DA">
        <w:t xml:space="preserve">, </w:t>
      </w:r>
      <w:r w:rsidR="00503852">
        <w:t>202</w:t>
      </w:r>
      <w:r w:rsidRPr="00DF55DA">
        <w:t xml:space="preserve"> and </w:t>
      </w:r>
      <w:r w:rsidR="00503852">
        <w:t>204</w:t>
      </w:r>
      <w:r w:rsidRPr="00DF55DA">
        <w:t xml:space="preserve"> to determine relative stereochemistry.</w:t>
      </w:r>
      <w:proofErr w:type="gramEnd"/>
    </w:p>
    <w:p w:rsidR="0043309C" w:rsidRDefault="0043309C" w:rsidP="00503852">
      <w:pPr>
        <w:pStyle w:val="ElsParagraph"/>
        <w:spacing w:line="480" w:lineRule="auto"/>
        <w:ind w:firstLine="0"/>
        <w:rPr>
          <w:rFonts w:asciiTheme="minorHAnsi" w:hAnsiTheme="minorHAnsi" w:cstheme="minorHAnsi"/>
          <w:bCs/>
          <w:sz w:val="22"/>
          <w:szCs w:val="22"/>
        </w:rPr>
      </w:pPr>
      <w:r w:rsidRPr="008009E3">
        <w:rPr>
          <w:rFonts w:asciiTheme="minorHAnsi" w:hAnsiTheme="minorHAnsi" w:cstheme="minorHAnsi"/>
          <w:sz w:val="22"/>
          <w:szCs w:val="22"/>
        </w:rPr>
        <w:t>The magnitude of the coupling constant for the α-amino proton signal at 4.0–4.5 ppm for each oxazolidinone was then compared</w:t>
      </w:r>
      <w:r w:rsidR="00F76A55">
        <w:rPr>
          <w:rFonts w:asciiTheme="minorHAnsi" w:hAnsiTheme="minorHAnsi" w:cstheme="minorHAnsi"/>
          <w:sz w:val="22"/>
          <w:szCs w:val="22"/>
        </w:rPr>
        <w:t xml:space="preserve"> with literature values</w:t>
      </w:r>
      <w:r w:rsidRPr="008009E3">
        <w:rPr>
          <w:rFonts w:asciiTheme="minorHAnsi" w:hAnsiTheme="minorHAnsi" w:cstheme="minorHAnsi"/>
          <w:sz w:val="22"/>
          <w:szCs w:val="22"/>
        </w:rPr>
        <w:t xml:space="preserve">. The </w:t>
      </w:r>
      <w:r w:rsidRPr="008009E3">
        <w:rPr>
          <w:rFonts w:asciiTheme="minorHAnsi" w:hAnsiTheme="minorHAnsi" w:cstheme="minorHAnsi"/>
          <w:sz w:val="22"/>
          <w:szCs w:val="22"/>
          <w:vertAlign w:val="superscript"/>
        </w:rPr>
        <w:t>3</w:t>
      </w:r>
      <w:r w:rsidRPr="008009E3">
        <w:rPr>
          <w:rFonts w:asciiTheme="minorHAnsi" w:hAnsiTheme="minorHAnsi" w:cstheme="minorHAnsi"/>
          <w:i/>
          <w:sz w:val="22"/>
          <w:szCs w:val="22"/>
        </w:rPr>
        <w:t>J</w:t>
      </w:r>
      <w:r w:rsidRPr="008009E3">
        <w:rPr>
          <w:rFonts w:asciiTheme="minorHAnsi" w:hAnsiTheme="minorHAnsi" w:cstheme="minorHAnsi"/>
          <w:sz w:val="22"/>
          <w:szCs w:val="22"/>
        </w:rPr>
        <w:t xml:space="preserve"> value for the</w:t>
      </w:r>
      <w:r w:rsidR="00CD70B0">
        <w:rPr>
          <w:rFonts w:asciiTheme="minorHAnsi" w:hAnsiTheme="minorHAnsi" w:cstheme="minorHAnsi"/>
          <w:sz w:val="22"/>
          <w:szCs w:val="22"/>
        </w:rPr>
        <w:t xml:space="preserve"> </w:t>
      </w:r>
      <w:r w:rsidR="00CD70B0">
        <w:rPr>
          <w:rFonts w:asciiTheme="minorHAnsi" w:hAnsiTheme="minorHAnsi" w:cstheme="minorHAnsi"/>
          <w:i/>
          <w:sz w:val="22"/>
          <w:szCs w:val="22"/>
        </w:rPr>
        <w:t>trans</w:t>
      </w:r>
      <w:r w:rsidR="00CD70B0">
        <w:rPr>
          <w:rFonts w:asciiTheme="minorHAnsi" w:hAnsiTheme="minorHAnsi" w:cstheme="minorHAnsi"/>
          <w:sz w:val="22"/>
          <w:szCs w:val="22"/>
        </w:rPr>
        <w:t>-</w:t>
      </w:r>
      <w:r w:rsidRPr="008009E3">
        <w:rPr>
          <w:rFonts w:asciiTheme="minorHAnsi" w:hAnsiTheme="minorHAnsi" w:cstheme="minorHAnsi"/>
          <w:sz w:val="22"/>
          <w:szCs w:val="22"/>
        </w:rPr>
        <w:t xml:space="preserve"> oxazolidinones was measured as 4.8–5.1 Hz, whilst the </w:t>
      </w:r>
      <w:r w:rsidRPr="008009E3">
        <w:rPr>
          <w:rFonts w:asciiTheme="minorHAnsi" w:hAnsiTheme="minorHAnsi" w:cstheme="minorHAnsi"/>
          <w:sz w:val="22"/>
          <w:szCs w:val="22"/>
          <w:vertAlign w:val="superscript"/>
        </w:rPr>
        <w:t>3</w:t>
      </w:r>
      <w:r w:rsidRPr="008009E3">
        <w:rPr>
          <w:rFonts w:asciiTheme="minorHAnsi" w:hAnsiTheme="minorHAnsi" w:cstheme="minorHAnsi"/>
          <w:i/>
          <w:sz w:val="22"/>
          <w:szCs w:val="22"/>
        </w:rPr>
        <w:t>J</w:t>
      </w:r>
      <w:r w:rsidRPr="008009E3">
        <w:rPr>
          <w:rFonts w:asciiTheme="minorHAnsi" w:hAnsiTheme="minorHAnsi" w:cstheme="minorHAnsi"/>
          <w:sz w:val="22"/>
          <w:szCs w:val="22"/>
        </w:rPr>
        <w:t xml:space="preserve"> value for</w:t>
      </w:r>
      <w:r w:rsidR="00CD70B0">
        <w:rPr>
          <w:rFonts w:asciiTheme="minorHAnsi" w:hAnsiTheme="minorHAnsi" w:cstheme="minorHAnsi"/>
          <w:sz w:val="22"/>
          <w:szCs w:val="22"/>
        </w:rPr>
        <w:t xml:space="preserve"> </w:t>
      </w:r>
      <w:r w:rsidR="00CD70B0" w:rsidRPr="00CD70B0">
        <w:rPr>
          <w:rFonts w:asciiTheme="minorHAnsi" w:hAnsiTheme="minorHAnsi" w:cstheme="minorHAnsi"/>
          <w:i/>
          <w:sz w:val="22"/>
          <w:szCs w:val="22"/>
        </w:rPr>
        <w:t>cis-</w:t>
      </w:r>
      <w:r w:rsidRPr="008009E3">
        <w:rPr>
          <w:rFonts w:asciiTheme="minorHAnsi" w:hAnsiTheme="minorHAnsi" w:cstheme="minorHAnsi"/>
          <w:sz w:val="22"/>
          <w:szCs w:val="22"/>
        </w:rPr>
        <w:t xml:space="preserve"> oxazolidinones was 7.7–7.8 Hz</w:t>
      </w:r>
      <w:r w:rsidR="00B178E8">
        <w:rPr>
          <w:rFonts w:asciiTheme="minorHAnsi" w:hAnsiTheme="minorHAnsi" w:cstheme="minorHAnsi"/>
          <w:sz w:val="22"/>
          <w:szCs w:val="22"/>
        </w:rPr>
        <w:t xml:space="preserve"> (</w:t>
      </w:r>
      <w:r w:rsidR="00B178E8">
        <w:rPr>
          <w:rFonts w:asciiTheme="minorHAnsi" w:hAnsiTheme="minorHAnsi" w:cstheme="minorHAnsi"/>
          <w:b/>
          <w:sz w:val="22"/>
          <w:szCs w:val="22"/>
        </w:rPr>
        <w:t>Scheme 4</w:t>
      </w:r>
      <w:r w:rsidR="00503852">
        <w:rPr>
          <w:rFonts w:asciiTheme="minorHAnsi" w:hAnsiTheme="minorHAnsi" w:cstheme="minorHAnsi"/>
          <w:b/>
          <w:sz w:val="22"/>
          <w:szCs w:val="22"/>
        </w:rPr>
        <w:t>9</w:t>
      </w:r>
      <w:r w:rsidR="00B178E8">
        <w:rPr>
          <w:rFonts w:asciiTheme="minorHAnsi" w:hAnsiTheme="minorHAnsi" w:cstheme="minorHAnsi"/>
          <w:sz w:val="22"/>
          <w:szCs w:val="22"/>
        </w:rPr>
        <w:t>)</w:t>
      </w:r>
      <w:r w:rsidRPr="008009E3">
        <w:rPr>
          <w:rFonts w:asciiTheme="minorHAnsi" w:hAnsiTheme="minorHAnsi" w:cstheme="minorHAnsi"/>
          <w:sz w:val="22"/>
          <w:szCs w:val="22"/>
        </w:rPr>
        <w:t xml:space="preserve">. </w:t>
      </w:r>
      <w:r w:rsidR="00F76A55">
        <w:rPr>
          <w:rFonts w:asciiTheme="minorHAnsi" w:hAnsiTheme="minorHAnsi" w:cstheme="minorHAnsi"/>
          <w:sz w:val="22"/>
          <w:szCs w:val="22"/>
        </w:rPr>
        <w:t xml:space="preserve">The magnitude of these values is in accordance with what is predicted by the Karplus equation and the </w:t>
      </w:r>
      <w:r w:rsidRPr="008009E3">
        <w:rPr>
          <w:rFonts w:asciiTheme="minorHAnsi" w:hAnsiTheme="minorHAnsi" w:cstheme="minorHAnsi"/>
          <w:sz w:val="22"/>
          <w:szCs w:val="22"/>
        </w:rPr>
        <w:t>values are</w:t>
      </w:r>
      <w:r w:rsidR="00F76A55">
        <w:rPr>
          <w:rFonts w:asciiTheme="minorHAnsi" w:hAnsiTheme="minorHAnsi" w:cstheme="minorHAnsi"/>
          <w:sz w:val="22"/>
          <w:szCs w:val="22"/>
        </w:rPr>
        <w:t xml:space="preserve"> also</w:t>
      </w:r>
      <w:r w:rsidRPr="008009E3">
        <w:rPr>
          <w:rFonts w:asciiTheme="minorHAnsi" w:hAnsiTheme="minorHAnsi" w:cstheme="minorHAnsi"/>
          <w:sz w:val="22"/>
          <w:szCs w:val="22"/>
        </w:rPr>
        <w:t xml:space="preserve"> in</w:t>
      </w:r>
      <w:r w:rsidR="00F76A55">
        <w:rPr>
          <w:rFonts w:asciiTheme="minorHAnsi" w:hAnsiTheme="minorHAnsi" w:cstheme="minorHAnsi"/>
          <w:sz w:val="22"/>
          <w:szCs w:val="22"/>
        </w:rPr>
        <w:t xml:space="preserve"> broad</w:t>
      </w:r>
      <w:r w:rsidRPr="008009E3">
        <w:rPr>
          <w:rFonts w:asciiTheme="minorHAnsi" w:hAnsiTheme="minorHAnsi" w:cstheme="minorHAnsi"/>
          <w:sz w:val="22"/>
          <w:szCs w:val="22"/>
        </w:rPr>
        <w:t xml:space="preserve"> agreement with data previously reported for</w:t>
      </w:r>
      <w:r w:rsidR="00F76A55">
        <w:rPr>
          <w:rFonts w:asciiTheme="minorHAnsi" w:hAnsiTheme="minorHAnsi" w:cstheme="minorHAnsi"/>
          <w:sz w:val="22"/>
          <w:szCs w:val="22"/>
        </w:rPr>
        <w:t xml:space="preserve"> similar</w:t>
      </w:r>
      <w:r w:rsidRPr="008009E3">
        <w:rPr>
          <w:rFonts w:asciiTheme="minorHAnsi" w:hAnsiTheme="minorHAnsi" w:cstheme="minorHAnsi"/>
          <w:sz w:val="22"/>
          <w:szCs w:val="22"/>
        </w:rPr>
        <w:t xml:space="preserve"> </w:t>
      </w:r>
      <w:r w:rsidRPr="008009E3">
        <w:rPr>
          <w:rFonts w:asciiTheme="minorHAnsi" w:hAnsiTheme="minorHAnsi" w:cstheme="minorHAnsi"/>
          <w:i/>
          <w:sz w:val="22"/>
          <w:szCs w:val="22"/>
        </w:rPr>
        <w:t>cis-</w:t>
      </w:r>
      <w:r w:rsidRPr="008009E3">
        <w:rPr>
          <w:rFonts w:asciiTheme="minorHAnsi" w:hAnsiTheme="minorHAnsi" w:cstheme="minorHAnsi"/>
          <w:sz w:val="22"/>
          <w:szCs w:val="22"/>
        </w:rPr>
        <w:t xml:space="preserve"> and </w:t>
      </w:r>
      <w:r w:rsidRPr="008009E3">
        <w:rPr>
          <w:rFonts w:asciiTheme="minorHAnsi" w:hAnsiTheme="minorHAnsi" w:cstheme="minorHAnsi"/>
          <w:i/>
          <w:sz w:val="22"/>
          <w:szCs w:val="22"/>
        </w:rPr>
        <w:t>trans</w:t>
      </w:r>
      <w:r w:rsidRPr="008009E3">
        <w:rPr>
          <w:rFonts w:asciiTheme="minorHAnsi" w:hAnsiTheme="minorHAnsi" w:cstheme="minorHAnsi"/>
          <w:sz w:val="22"/>
          <w:szCs w:val="22"/>
        </w:rPr>
        <w:t>-oxazolidinones.</w:t>
      </w:r>
      <w:r w:rsidR="005E7695" w:rsidRPr="008009E3">
        <w:rPr>
          <w:rFonts w:asciiTheme="minorHAnsi" w:hAnsiTheme="minorHAnsi" w:cstheme="minorHAnsi"/>
          <w:sz w:val="22"/>
          <w:szCs w:val="22"/>
        </w:rPr>
        <w:fldChar w:fldCharType="begin" w:fldLock="1"/>
      </w:r>
      <w:r w:rsidR="00FC3941">
        <w:rPr>
          <w:rFonts w:asciiTheme="minorHAnsi" w:hAnsiTheme="minorHAnsi" w:cstheme="minorHAnsi"/>
          <w:sz w:val="22"/>
          <w:szCs w:val="22"/>
        </w:rPr>
        <w:instrText>ADDIN CSL_CITATION {"citationItems":[{"id":"ITEM-1","itemData":{"DOI":"10.1016/S0040-4020(01)90233-9","ISSN":"00404020","author":[{"dropping-particle":"","family":"Cainelli","given":"G","non-dropping-particle":"","parse-names":false,"suffix":""},{"dropping-particle":"","family":"Panunzio","given":"M","non-dropping-particle":"","parse-names":false,"suffix":""},{"dropping-particle":"","family":"Contento","given":"M","non-dropping-particle":"","parse-names":false,"suffix":""},{"dropping-particle":"","family":"Giacomini","given":"D","non-dropping-particle":"","parse-names":false,"suffix":""},{"dropping-particle":"","family":"Mezzina","given":"E","non-dropping-particle":"","parse-names":false,"suffix":""},{"dropping-particle":"","family":"Giovagnoli","given":"D","non-dropping-particle":"","parse-names":false,"suffix":""}],"container-title":"Tetrahedron","id":"ITEM-1","issue":"18","issued":{"date-parts":[["1993"]]},"note":"Data for oxazolidnone coupling constants.","page":"3809-3826","title":"Preparation of 1,2 Aminols from Cyanohydrins via N-Diisobutylaluminium Imines.","type":"article-journal","volume":"49"},"uris":["http://www.mendeley.com/documents/?uuid=78156862-36cc-42bb-b5a6-85c96f60357c","http://www.mendeley.com/documents/?uuid=a4ec3343-51ea-48c1-88ba-2d39a17863cb"]},{"id":"ITEM-2","itemData":{"author":[{"dropping-particle":"","family":"Karlsson","given":"J","non-dropping-particle":"","parse-names":false,"suffix":""},{"dropping-particle":"","family":"Lundblad","given":"A","non-dropping-particle":"","parse-names":false,"suffix":""},{"dropping-particle":"","family":"Malm","given":"B","non-dropping-particle":"","parse-names":false,"suffix":""},{"dropping-particle":"","family":"Nilsson","given":"I","non-dropping-particle":"","parse-names":false,"suffix":""},{"dropping-particle":"","family":"Nitenberg","given":"T","non-dropping-particle":"","parse-names":false,"suffix":""},{"dropping-particle":"","family":"Starke","given":"I","non-dropping-particle":"","parse-names":false,"suffix":""},{"dropping-particle":"","family":"Sorensen","given":"H","non-dropping-particle":"","parse-names":false,"suffix":""},{"dropping-particle":"","family":"Westerlund","given":"C","non-dropping-particle":"","parse-names":false,"suffix":""}],"container-title":"Tetrahedron Letters","id":"ITEM-2","issue":"20","issued":{"date-parts":[["1989"]]},"note":"Details of coupling constants for oxazolidnones.","page":"2653-2656","title":"Synthesis of a new sulfur-containing dipeptide analogue","type":"article-journal","volume":"30"},"uris":["http://www.mendeley.com/documents/?uuid=c7ecbb3f-2b23-4394-9365-372e93eabdd2","http://www.mendeley.com/documents/?uuid=e8428394-f955-4dee-90cd-2a6e84a03231"]},{"id":"ITEM-3","itemData":{"DOI":"10.1021/jo01258a032","ISSN":"0022-3263","author":[{"dropping-particle":"","family":"Foglia","given":"T A","non-dropping-particle":"","parse-names":false,"suffix":""},{"dropping-particle":"","family":"Swern","given":"D","non-dropping-particle":"","parse-names":false,"suffix":""}],"container-title":"Journal of Organic Chemistry","id":"ITEM-3","issue":"6","issued":{"date-parts":[["1969"]]},"note":"Data for coupling constants of oxazolidinones.","page":"1680-1684","title":"2-Oxazolidone formation by pyrolysis of β-iodocarbamates. A stereoselective reaction","type":"article-journal","volume":"34"},"uris":["http://www.mendeley.com/documents/?uuid=1b80d0a0-2eed-4a06-9edc-b0f5cd009723","http://www.mendeley.com/documents/?uuid=8f1adc52-6536-4a13-a302-4411a1ac32b2"]},{"id":"ITEM-4","itemData":{"DOI":"10.1039/c39870000683","ISSN":"0022-4936","author":[{"dropping-particle":"","family":"Sham","given":"H L","non-dropping-particle":"","parse-names":false,"suffix":""},{"dropping-particle":"","family":"Rempel","given":"C A","non-dropping-particle":"","parse-names":false,"suffix":""},{"dropping-particle":"","family":"Stein","given":"H","non-dropping-particle":"","parse-names":false,"suffix":""},{"dropping-particle":"","family":"Cohen","given":"J","non-dropping-particle":"","parse-names":false,"suffix":""}],"container-title":"J. Chem. Soc., Chem. Commun.","id":"ITEM-4","issued":{"date-parts":[["1987"]]},"note":"Data for coupling constant of oxazolidinones.","page":"683-684","title":"Novel statine analogue synthesized from L-aspartic acid","type":"article-journal"},"uris":["http://www.mendeley.com/documents/?uuid=9d81a9b0-e943-42a5-9bd6-c6c1381df952","http://www.mendeley.com/documents/?uuid=b27508c3-82da-4f26-a9f1-c68d3ebc6868"]}],"mendeley":{"formattedCitation":"&lt;sup&gt;100–103&lt;/sup&gt;","plainTextFormattedCitation":"100–103","previouslyFormattedCitation":"&lt;sup&gt;100–103&lt;/sup&gt;"},"properties":{"noteIndex":0},"schema":"https://github.com/citation-style-language/schema/raw/master/csl-citation.json"}</w:instrText>
      </w:r>
      <w:r w:rsidR="005E7695" w:rsidRPr="008009E3">
        <w:rPr>
          <w:rFonts w:asciiTheme="minorHAnsi" w:hAnsiTheme="minorHAnsi" w:cstheme="minorHAnsi"/>
          <w:sz w:val="22"/>
          <w:szCs w:val="22"/>
        </w:rPr>
        <w:fldChar w:fldCharType="separate"/>
      </w:r>
      <w:r w:rsidR="005C01E1" w:rsidRPr="005C01E1">
        <w:rPr>
          <w:rFonts w:asciiTheme="minorHAnsi" w:hAnsiTheme="minorHAnsi" w:cstheme="minorHAnsi"/>
          <w:noProof/>
          <w:sz w:val="22"/>
          <w:szCs w:val="22"/>
          <w:vertAlign w:val="superscript"/>
        </w:rPr>
        <w:t>100–103</w:t>
      </w:r>
      <w:r w:rsidR="005E7695" w:rsidRPr="008009E3">
        <w:rPr>
          <w:rFonts w:asciiTheme="minorHAnsi" w:hAnsiTheme="minorHAnsi" w:cstheme="minorHAnsi"/>
          <w:sz w:val="22"/>
          <w:szCs w:val="22"/>
        </w:rPr>
        <w:fldChar w:fldCharType="end"/>
      </w:r>
      <w:r w:rsidRPr="008009E3">
        <w:rPr>
          <w:rFonts w:asciiTheme="minorHAnsi" w:hAnsiTheme="minorHAnsi" w:cstheme="minorHAnsi"/>
          <w:sz w:val="22"/>
          <w:szCs w:val="22"/>
        </w:rPr>
        <w:t xml:space="preserve"> The </w:t>
      </w:r>
      <w:r w:rsidRPr="008009E3">
        <w:rPr>
          <w:rFonts w:asciiTheme="minorHAnsi" w:hAnsiTheme="minorHAnsi" w:cstheme="minorHAnsi"/>
          <w:i/>
          <w:sz w:val="22"/>
          <w:szCs w:val="22"/>
        </w:rPr>
        <w:t>trans</w:t>
      </w:r>
      <w:r w:rsidRPr="008009E3">
        <w:rPr>
          <w:rFonts w:asciiTheme="minorHAnsi" w:hAnsiTheme="minorHAnsi" w:cstheme="minorHAnsi"/>
          <w:sz w:val="22"/>
          <w:szCs w:val="22"/>
        </w:rPr>
        <w:t xml:space="preserve"> oxazolidinone</w:t>
      </w:r>
      <w:r w:rsidR="00F76A55">
        <w:rPr>
          <w:rFonts w:asciiTheme="minorHAnsi" w:hAnsiTheme="minorHAnsi" w:cstheme="minorHAnsi"/>
          <w:sz w:val="22"/>
          <w:szCs w:val="22"/>
        </w:rPr>
        <w:t xml:space="preserve"> (</w:t>
      </w:r>
      <w:r w:rsidR="00503852">
        <w:rPr>
          <w:rFonts w:asciiTheme="minorHAnsi" w:hAnsiTheme="minorHAnsi" w:cstheme="minorHAnsi"/>
          <w:b/>
          <w:sz w:val="22"/>
          <w:szCs w:val="22"/>
        </w:rPr>
        <w:t>198</w:t>
      </w:r>
      <w:r w:rsidR="00CD70B0">
        <w:rPr>
          <w:rFonts w:asciiTheme="minorHAnsi" w:hAnsiTheme="minorHAnsi" w:cstheme="minorHAnsi"/>
          <w:b/>
          <w:sz w:val="22"/>
          <w:szCs w:val="22"/>
        </w:rPr>
        <w:t xml:space="preserve">, </w:t>
      </w:r>
      <w:r w:rsidR="00503852">
        <w:rPr>
          <w:rFonts w:asciiTheme="minorHAnsi" w:hAnsiTheme="minorHAnsi" w:cstheme="minorHAnsi"/>
          <w:b/>
          <w:sz w:val="22"/>
          <w:szCs w:val="22"/>
        </w:rPr>
        <w:t>200</w:t>
      </w:r>
      <w:r w:rsidR="00F76A55">
        <w:rPr>
          <w:rFonts w:asciiTheme="minorHAnsi" w:hAnsiTheme="minorHAnsi" w:cstheme="minorHAnsi"/>
          <w:sz w:val="22"/>
          <w:szCs w:val="22"/>
        </w:rPr>
        <w:t>)</w:t>
      </w:r>
      <w:r w:rsidRPr="008009E3">
        <w:rPr>
          <w:rFonts w:asciiTheme="minorHAnsi" w:hAnsiTheme="minorHAnsi" w:cstheme="minorHAnsi"/>
          <w:sz w:val="22"/>
          <w:szCs w:val="22"/>
        </w:rPr>
        <w:t xml:space="preserve"> therefore corresponds to the 2</w:t>
      </w:r>
      <w:proofErr w:type="gramStart"/>
      <w:r w:rsidRPr="008009E3">
        <w:rPr>
          <w:rFonts w:asciiTheme="minorHAnsi" w:hAnsiTheme="minorHAnsi" w:cstheme="minorHAnsi"/>
          <w:sz w:val="22"/>
          <w:szCs w:val="22"/>
        </w:rPr>
        <w:t>,3</w:t>
      </w:r>
      <w:proofErr w:type="gramEnd"/>
      <w:r w:rsidRPr="008009E3">
        <w:rPr>
          <w:rFonts w:asciiTheme="minorHAnsi" w:hAnsiTheme="minorHAnsi" w:cstheme="minorHAnsi"/>
          <w:sz w:val="22"/>
          <w:szCs w:val="22"/>
        </w:rPr>
        <w:t>-</w:t>
      </w:r>
      <w:r w:rsidRPr="008009E3">
        <w:rPr>
          <w:rFonts w:asciiTheme="minorHAnsi" w:hAnsiTheme="minorHAnsi" w:cstheme="minorHAnsi"/>
          <w:i/>
          <w:sz w:val="22"/>
          <w:szCs w:val="22"/>
        </w:rPr>
        <w:t>syn</w:t>
      </w:r>
      <w:r w:rsidRPr="008009E3">
        <w:rPr>
          <w:rFonts w:asciiTheme="minorHAnsi" w:hAnsiTheme="minorHAnsi" w:cstheme="minorHAnsi"/>
          <w:sz w:val="22"/>
          <w:szCs w:val="22"/>
        </w:rPr>
        <w:t xml:space="preserve">-α-aminonitriles </w:t>
      </w:r>
      <w:r w:rsidR="00F76A55" w:rsidRPr="00F76A55">
        <w:rPr>
          <w:rFonts w:asciiTheme="minorHAnsi" w:hAnsiTheme="minorHAnsi" w:cstheme="minorHAnsi"/>
          <w:sz w:val="22"/>
          <w:szCs w:val="22"/>
        </w:rPr>
        <w:t>(</w:t>
      </w:r>
      <w:r w:rsidR="00503852">
        <w:rPr>
          <w:rFonts w:asciiTheme="minorHAnsi" w:hAnsiTheme="minorHAnsi" w:cstheme="minorHAnsi"/>
          <w:b/>
          <w:sz w:val="22"/>
          <w:szCs w:val="22"/>
        </w:rPr>
        <w:t>194</w:t>
      </w:r>
      <w:r w:rsidR="00CD70B0">
        <w:rPr>
          <w:rFonts w:asciiTheme="minorHAnsi" w:hAnsiTheme="minorHAnsi" w:cstheme="minorHAnsi"/>
          <w:b/>
          <w:sz w:val="22"/>
          <w:szCs w:val="22"/>
        </w:rPr>
        <w:t xml:space="preserve">, </w:t>
      </w:r>
      <w:r w:rsidR="00503852">
        <w:rPr>
          <w:rFonts w:asciiTheme="minorHAnsi" w:hAnsiTheme="minorHAnsi" w:cstheme="minorHAnsi"/>
          <w:b/>
          <w:sz w:val="22"/>
          <w:szCs w:val="22"/>
        </w:rPr>
        <w:t>196</w:t>
      </w:r>
      <w:r w:rsidR="00F76A55" w:rsidRPr="00F76A55">
        <w:rPr>
          <w:rFonts w:asciiTheme="minorHAnsi" w:hAnsiTheme="minorHAnsi" w:cstheme="minorHAnsi"/>
          <w:sz w:val="22"/>
          <w:szCs w:val="22"/>
        </w:rPr>
        <w:t>)</w:t>
      </w:r>
      <w:r w:rsidRPr="008009E3">
        <w:rPr>
          <w:rFonts w:asciiTheme="minorHAnsi" w:hAnsiTheme="minorHAnsi" w:cstheme="minorHAnsi"/>
          <w:bCs/>
          <w:sz w:val="22"/>
          <w:szCs w:val="22"/>
        </w:rPr>
        <w:t xml:space="preserve">, </w:t>
      </w:r>
      <w:r w:rsidRPr="008009E3">
        <w:rPr>
          <w:rFonts w:asciiTheme="minorHAnsi" w:hAnsiTheme="minorHAnsi" w:cstheme="minorHAnsi"/>
          <w:sz w:val="22"/>
          <w:szCs w:val="22"/>
        </w:rPr>
        <w:t xml:space="preserve">and the </w:t>
      </w:r>
      <w:r w:rsidRPr="008009E3">
        <w:rPr>
          <w:rFonts w:asciiTheme="minorHAnsi" w:hAnsiTheme="minorHAnsi" w:cstheme="minorHAnsi"/>
          <w:i/>
          <w:sz w:val="22"/>
          <w:szCs w:val="22"/>
        </w:rPr>
        <w:t>cis</w:t>
      </w:r>
      <w:r w:rsidRPr="008009E3">
        <w:rPr>
          <w:rFonts w:asciiTheme="minorHAnsi" w:hAnsiTheme="minorHAnsi" w:cstheme="minorHAnsi"/>
          <w:sz w:val="22"/>
          <w:szCs w:val="22"/>
        </w:rPr>
        <w:t xml:space="preserve"> oxazolidinone</w:t>
      </w:r>
      <w:r w:rsidR="00F76A55">
        <w:rPr>
          <w:rFonts w:asciiTheme="minorHAnsi" w:hAnsiTheme="minorHAnsi" w:cstheme="minorHAnsi"/>
          <w:sz w:val="22"/>
          <w:szCs w:val="22"/>
        </w:rPr>
        <w:t xml:space="preserve"> (</w:t>
      </w:r>
      <w:r w:rsidR="00503852">
        <w:rPr>
          <w:rFonts w:asciiTheme="minorHAnsi" w:hAnsiTheme="minorHAnsi" w:cstheme="minorHAnsi"/>
          <w:b/>
          <w:sz w:val="22"/>
          <w:szCs w:val="22"/>
        </w:rPr>
        <w:t>202</w:t>
      </w:r>
      <w:r w:rsidR="00CD70B0">
        <w:rPr>
          <w:rFonts w:asciiTheme="minorHAnsi" w:hAnsiTheme="minorHAnsi" w:cstheme="minorHAnsi"/>
          <w:b/>
          <w:sz w:val="22"/>
          <w:szCs w:val="22"/>
        </w:rPr>
        <w:t xml:space="preserve">, </w:t>
      </w:r>
      <w:r w:rsidR="00503852">
        <w:rPr>
          <w:rFonts w:asciiTheme="minorHAnsi" w:hAnsiTheme="minorHAnsi" w:cstheme="minorHAnsi"/>
          <w:b/>
          <w:sz w:val="22"/>
          <w:szCs w:val="22"/>
        </w:rPr>
        <w:t>204</w:t>
      </w:r>
      <w:r w:rsidR="00F76A55">
        <w:rPr>
          <w:rFonts w:asciiTheme="minorHAnsi" w:hAnsiTheme="minorHAnsi" w:cstheme="minorHAnsi"/>
          <w:sz w:val="22"/>
          <w:szCs w:val="22"/>
        </w:rPr>
        <w:t>)</w:t>
      </w:r>
      <w:r w:rsidRPr="008009E3">
        <w:rPr>
          <w:rFonts w:asciiTheme="minorHAnsi" w:hAnsiTheme="minorHAnsi" w:cstheme="minorHAnsi"/>
          <w:sz w:val="22"/>
          <w:szCs w:val="22"/>
        </w:rPr>
        <w:t xml:space="preserve"> corresponds to the 2,3-</w:t>
      </w:r>
      <w:r w:rsidRPr="008009E3">
        <w:rPr>
          <w:rFonts w:asciiTheme="minorHAnsi" w:hAnsiTheme="minorHAnsi" w:cstheme="minorHAnsi"/>
          <w:i/>
          <w:sz w:val="22"/>
          <w:szCs w:val="22"/>
        </w:rPr>
        <w:t>anti</w:t>
      </w:r>
      <w:r w:rsidRPr="008009E3">
        <w:rPr>
          <w:rFonts w:asciiTheme="minorHAnsi" w:hAnsiTheme="minorHAnsi" w:cstheme="minorHAnsi"/>
          <w:sz w:val="22"/>
          <w:szCs w:val="22"/>
        </w:rPr>
        <w:t xml:space="preserve">-α-aminonitriles </w:t>
      </w:r>
      <w:r w:rsidR="00F76A55">
        <w:rPr>
          <w:rFonts w:asciiTheme="minorHAnsi" w:hAnsiTheme="minorHAnsi" w:cstheme="minorHAnsi"/>
          <w:bCs/>
          <w:sz w:val="22"/>
          <w:szCs w:val="22"/>
        </w:rPr>
        <w:t>(</w:t>
      </w:r>
      <w:r w:rsidR="00503852">
        <w:rPr>
          <w:rFonts w:asciiTheme="minorHAnsi" w:hAnsiTheme="minorHAnsi" w:cstheme="minorHAnsi"/>
          <w:b/>
          <w:bCs/>
          <w:sz w:val="22"/>
          <w:szCs w:val="22"/>
        </w:rPr>
        <w:t>193</w:t>
      </w:r>
      <w:r w:rsidR="00CD70B0">
        <w:rPr>
          <w:rFonts w:asciiTheme="minorHAnsi" w:hAnsiTheme="minorHAnsi" w:cstheme="minorHAnsi"/>
          <w:b/>
          <w:bCs/>
          <w:sz w:val="22"/>
          <w:szCs w:val="22"/>
        </w:rPr>
        <w:t xml:space="preserve">, </w:t>
      </w:r>
      <w:r w:rsidR="00503852">
        <w:rPr>
          <w:rFonts w:asciiTheme="minorHAnsi" w:hAnsiTheme="minorHAnsi" w:cstheme="minorHAnsi"/>
          <w:b/>
          <w:bCs/>
          <w:sz w:val="22"/>
          <w:szCs w:val="22"/>
        </w:rPr>
        <w:t>195</w:t>
      </w:r>
      <w:r w:rsidR="00F76A55">
        <w:rPr>
          <w:rFonts w:asciiTheme="minorHAnsi" w:hAnsiTheme="minorHAnsi" w:cstheme="minorHAnsi"/>
          <w:bCs/>
          <w:sz w:val="22"/>
          <w:szCs w:val="22"/>
        </w:rPr>
        <w:t>).</w:t>
      </w:r>
    </w:p>
    <w:p w:rsidR="00F76A55" w:rsidRDefault="00F76A55" w:rsidP="00F76A55">
      <w:pPr>
        <w:pStyle w:val="ElsParagraph"/>
        <w:keepNext/>
        <w:spacing w:line="480" w:lineRule="auto"/>
        <w:ind w:firstLine="0"/>
        <w:jc w:val="center"/>
      </w:pPr>
      <w:r>
        <w:object w:dxaOrig="9255" w:dyaOrig="3688">
          <v:shape id="_x0000_i1082" type="#_x0000_t75" style="width:322.55pt;height:128.15pt" o:ole="">
            <v:imagedata r:id="rId129" o:title=""/>
          </v:shape>
          <o:OLEObject Type="Embed" ProgID="ChemDraw.Document.6.0" ShapeID="_x0000_i1082" DrawAspect="Content" ObjectID="_1619862069" r:id="rId130"/>
        </w:object>
      </w:r>
    </w:p>
    <w:p w:rsidR="00F76A55" w:rsidRDefault="00F76A55" w:rsidP="00F76A55">
      <w:pPr>
        <w:pStyle w:val="Caption"/>
        <w:jc w:val="center"/>
      </w:pPr>
      <w:proofErr w:type="gramStart"/>
      <w:r>
        <w:t xml:space="preserve">Scheme </w:t>
      </w:r>
      <w:fldSimple w:instr=" SEQ Scheme \* ARABIC ">
        <w:r w:rsidR="00206952">
          <w:rPr>
            <w:noProof/>
          </w:rPr>
          <w:t>49</w:t>
        </w:r>
      </w:fldSimple>
      <w:r>
        <w:t>: Elucidation of oxazolidinone stereochemistry.</w:t>
      </w:r>
      <w:proofErr w:type="gramEnd"/>
    </w:p>
    <w:p w:rsidR="00764AD8" w:rsidRDefault="00764AD8" w:rsidP="00503852">
      <w:pPr>
        <w:jc w:val="both"/>
        <w:rPr>
          <w:rFonts w:cstheme="minorHAnsi"/>
        </w:rPr>
      </w:pPr>
      <w:r>
        <w:t xml:space="preserve">A chelation model for </w:t>
      </w:r>
      <w:r w:rsidR="00C74025">
        <w:t>the cyanide addition</w:t>
      </w:r>
      <w:r>
        <w:t xml:space="preserve"> predicts the </w:t>
      </w:r>
      <w:r>
        <w:rPr>
          <w:i/>
        </w:rPr>
        <w:t>syn</w:t>
      </w:r>
      <w:r>
        <w:t>- major product</w:t>
      </w:r>
      <w:r w:rsidR="00C74025">
        <w:t xml:space="preserve"> (</w:t>
      </w:r>
      <w:r w:rsidR="00C74025" w:rsidRPr="00503852">
        <w:rPr>
          <w:b/>
          <w:bCs/>
        </w:rPr>
        <w:t xml:space="preserve">Scheme </w:t>
      </w:r>
      <w:r w:rsidR="00503852">
        <w:rPr>
          <w:b/>
        </w:rPr>
        <w:t>50</w:t>
      </w:r>
      <w:r w:rsidR="00C74025">
        <w:t xml:space="preserve">, </w:t>
      </w:r>
      <w:r w:rsidR="00C74025">
        <w:rPr>
          <w:b/>
        </w:rPr>
        <w:t>A</w:t>
      </w:r>
      <w:r w:rsidR="00C74025">
        <w:t>)</w:t>
      </w:r>
      <w:r>
        <w:t xml:space="preserve"> with the </w:t>
      </w:r>
      <w:r>
        <w:rPr>
          <w:i/>
        </w:rPr>
        <w:t>anti</w:t>
      </w:r>
      <w:r>
        <w:t xml:space="preserve">- product being disfavoured </w:t>
      </w:r>
      <w:r w:rsidR="00C74025">
        <w:t>(</w:t>
      </w:r>
      <w:r w:rsidR="00C74025" w:rsidRPr="00503852">
        <w:rPr>
          <w:b/>
          <w:bCs/>
        </w:rPr>
        <w:t>Scheme</w:t>
      </w:r>
      <w:r w:rsidR="00C74025">
        <w:t xml:space="preserve"> </w:t>
      </w:r>
      <w:r w:rsidR="00503852">
        <w:rPr>
          <w:b/>
        </w:rPr>
        <w:t>50</w:t>
      </w:r>
      <w:r w:rsidR="00C74025">
        <w:t xml:space="preserve">, </w:t>
      </w:r>
      <w:r w:rsidR="00C74025" w:rsidRPr="00C74025">
        <w:rPr>
          <w:b/>
        </w:rPr>
        <w:t>B</w:t>
      </w:r>
      <w:r w:rsidR="00C74025">
        <w:t xml:space="preserve">) </w:t>
      </w:r>
      <w:r w:rsidRPr="00C74025">
        <w:t>due</w:t>
      </w:r>
      <w:r>
        <w:t xml:space="preserve"> to unfavourable steric interactions between the incoming nucleophile and the methyl group of the imine. With ZnI</w:t>
      </w:r>
      <w:r>
        <w:rPr>
          <w:vertAlign w:val="subscript"/>
        </w:rPr>
        <w:t>2</w:t>
      </w:r>
      <w:r>
        <w:t xml:space="preserve"> proving to be the most effective Lewis acid for formation of </w:t>
      </w:r>
      <w:proofErr w:type="gramStart"/>
      <w:r>
        <w:t xml:space="preserve">both </w:t>
      </w:r>
      <w:r>
        <w:rPr>
          <w:i/>
        </w:rPr>
        <w:t>syn</w:t>
      </w:r>
      <w:proofErr w:type="gramEnd"/>
      <w:r>
        <w:rPr>
          <w:i/>
        </w:rPr>
        <w:t xml:space="preserve">- </w:t>
      </w:r>
      <w:r>
        <w:t xml:space="preserve">and </w:t>
      </w:r>
      <w:r>
        <w:rPr>
          <w:i/>
        </w:rPr>
        <w:t>anti-</w:t>
      </w:r>
      <w:r>
        <w:t xml:space="preserve"> products, a chelation model was expected. However, a </w:t>
      </w:r>
      <w:r w:rsidRPr="00764AD8">
        <w:rPr>
          <w:rFonts w:cstheme="minorHAnsi"/>
        </w:rPr>
        <w:t>cyclic chelation model</w:t>
      </w:r>
      <w:r>
        <w:rPr>
          <w:rFonts w:cstheme="minorHAnsi"/>
        </w:rPr>
        <w:t xml:space="preserve"> for the reactions </w:t>
      </w:r>
      <w:r w:rsidRPr="00764AD8">
        <w:rPr>
          <w:rFonts w:cstheme="minorHAnsi"/>
        </w:rPr>
        <w:t xml:space="preserve">could not be </w:t>
      </w:r>
      <w:r>
        <w:rPr>
          <w:rFonts w:cstheme="minorHAnsi"/>
        </w:rPr>
        <w:t xml:space="preserve">fully </w:t>
      </w:r>
      <w:r w:rsidRPr="00764AD8">
        <w:rPr>
          <w:rFonts w:cstheme="minorHAnsi"/>
        </w:rPr>
        <w:t xml:space="preserve">rationalized </w:t>
      </w:r>
      <w:r w:rsidRPr="00764AD8">
        <w:rPr>
          <w:rFonts w:cstheme="minorHAnsi"/>
        </w:rPr>
        <w:lastRenderedPageBreak/>
        <w:t>due to both singly and doubly coordinate Lewis acids (BF</w:t>
      </w:r>
      <w:r w:rsidRPr="00764AD8">
        <w:rPr>
          <w:rFonts w:cstheme="minorHAnsi"/>
          <w:vertAlign w:val="subscript"/>
        </w:rPr>
        <w:t>3</w:t>
      </w:r>
      <w:r w:rsidRPr="00764AD8">
        <w:rPr>
          <w:rFonts w:cstheme="minorHAnsi"/>
        </w:rPr>
        <w:t>.OEt</w:t>
      </w:r>
      <w:r w:rsidRPr="00764AD8">
        <w:rPr>
          <w:rFonts w:cstheme="minorHAnsi"/>
          <w:vertAlign w:val="subscript"/>
        </w:rPr>
        <w:t>2</w:t>
      </w:r>
      <w:r w:rsidRPr="00764AD8">
        <w:rPr>
          <w:rFonts w:cstheme="minorHAnsi"/>
        </w:rPr>
        <w:t xml:space="preserve"> and ZnI</w:t>
      </w:r>
      <w:r w:rsidRPr="00764AD8">
        <w:rPr>
          <w:rFonts w:cstheme="minorHAnsi"/>
          <w:vertAlign w:val="subscript"/>
        </w:rPr>
        <w:t>2</w:t>
      </w:r>
      <w:r w:rsidRPr="00764AD8">
        <w:rPr>
          <w:rFonts w:cstheme="minorHAnsi"/>
        </w:rPr>
        <w:t xml:space="preserve">, </w:t>
      </w:r>
      <w:r w:rsidRPr="00503852">
        <w:rPr>
          <w:rFonts w:cstheme="minorHAnsi"/>
          <w:b/>
          <w:bCs/>
        </w:rPr>
        <w:t>Tabl</w:t>
      </w:r>
      <w:r w:rsidR="00503852" w:rsidRPr="00503852">
        <w:rPr>
          <w:rFonts w:cstheme="minorHAnsi"/>
          <w:b/>
          <w:bCs/>
        </w:rPr>
        <w:t>e 3</w:t>
      </w:r>
      <w:r>
        <w:rPr>
          <w:rFonts w:cstheme="minorHAnsi"/>
        </w:rPr>
        <w:t>, entries 6 &amp; 7</w:t>
      </w:r>
      <w:r w:rsidR="00503852">
        <w:rPr>
          <w:rFonts w:cstheme="minorHAnsi"/>
        </w:rPr>
        <w:t>, 13 &amp; 14</w:t>
      </w:r>
      <w:r>
        <w:rPr>
          <w:rFonts w:cstheme="minorHAnsi"/>
        </w:rPr>
        <w:t xml:space="preserve">) providing access to </w:t>
      </w:r>
      <w:r>
        <w:rPr>
          <w:rFonts w:cstheme="minorHAnsi"/>
          <w:i/>
        </w:rPr>
        <w:t xml:space="preserve">syn- </w:t>
      </w:r>
      <w:r>
        <w:rPr>
          <w:rFonts w:cstheme="minorHAnsi"/>
        </w:rPr>
        <w:t xml:space="preserve">and </w:t>
      </w:r>
      <w:r w:rsidRPr="00764AD8">
        <w:rPr>
          <w:rFonts w:cstheme="minorHAnsi"/>
          <w:i/>
        </w:rPr>
        <w:t>anti</w:t>
      </w:r>
      <w:r w:rsidRPr="00764AD8">
        <w:rPr>
          <w:rFonts w:cstheme="minorHAnsi"/>
        </w:rPr>
        <w:t>-α-aminonitriles as the major product</w:t>
      </w:r>
      <w:r>
        <w:rPr>
          <w:rFonts w:cstheme="minorHAnsi"/>
        </w:rPr>
        <w:t xml:space="preserve"> depending on which auxiliary was in place</w:t>
      </w:r>
      <w:r w:rsidRPr="00764AD8">
        <w:rPr>
          <w:rFonts w:cstheme="minorHAnsi"/>
        </w:rPr>
        <w:t xml:space="preserve">. This indicated </w:t>
      </w:r>
      <w:r>
        <w:rPr>
          <w:rFonts w:cstheme="minorHAnsi"/>
        </w:rPr>
        <w:t xml:space="preserve">that </w:t>
      </w:r>
      <w:r w:rsidRPr="00764AD8">
        <w:rPr>
          <w:rFonts w:cstheme="minorHAnsi"/>
        </w:rPr>
        <w:t xml:space="preserve">an open transition state </w:t>
      </w:r>
      <w:r>
        <w:rPr>
          <w:rFonts w:cstheme="minorHAnsi"/>
        </w:rPr>
        <w:t>was responsible for the selectivity in either case.</w:t>
      </w:r>
    </w:p>
    <w:p w:rsidR="00C74025" w:rsidRDefault="00C74025" w:rsidP="00C74025">
      <w:pPr>
        <w:pStyle w:val="ElsSchemeCaption"/>
        <w:keepNext/>
        <w:spacing w:line="480" w:lineRule="auto"/>
        <w:jc w:val="center"/>
      </w:pPr>
      <w:r>
        <w:object w:dxaOrig="10730" w:dyaOrig="2769">
          <v:shape id="_x0000_i1083" type="#_x0000_t75" style="width:375pt;height:96.8pt" o:ole="">
            <v:imagedata r:id="rId131" o:title=""/>
          </v:shape>
          <o:OLEObject Type="Embed" ProgID="ChemDraw.Document.6.0" ShapeID="_x0000_i1083" DrawAspect="Content" ObjectID="_1619862070" r:id="rId132"/>
        </w:object>
      </w:r>
    </w:p>
    <w:p w:rsidR="00764AD8" w:rsidRPr="00CD70B0" w:rsidRDefault="00C74025" w:rsidP="00CD70B0">
      <w:pPr>
        <w:pStyle w:val="Caption"/>
        <w:jc w:val="center"/>
      </w:pPr>
      <w:proofErr w:type="gramStart"/>
      <w:r>
        <w:t xml:space="preserve">Scheme </w:t>
      </w:r>
      <w:fldSimple w:instr=" SEQ Scheme \* ARABIC ">
        <w:r w:rsidR="00206952">
          <w:rPr>
            <w:noProof/>
          </w:rPr>
          <w:t>50</w:t>
        </w:r>
      </w:fldSimple>
      <w:r>
        <w:t xml:space="preserve">: Chelation model for the addition of TMSCN to </w:t>
      </w:r>
      <w:r>
        <w:rPr>
          <w:i/>
        </w:rPr>
        <w:t>N</w:t>
      </w:r>
      <w:r>
        <w:t>-chiral-(2</w:t>
      </w:r>
      <w:r w:rsidRPr="00E9338A">
        <w:rPr>
          <w:i/>
        </w:rPr>
        <w:t>S</w:t>
      </w:r>
      <w:r>
        <w:t>)-silyloxy imines.</w:t>
      </w:r>
      <w:proofErr w:type="gramEnd"/>
      <w:r>
        <w:t xml:space="preserve"> </w:t>
      </w:r>
      <w:r>
        <w:rPr>
          <w:i/>
        </w:rPr>
        <w:t>Syn</w:t>
      </w:r>
      <w:r>
        <w:t xml:space="preserve">-product favored, </w:t>
      </w:r>
      <w:r>
        <w:rPr>
          <w:i/>
        </w:rPr>
        <w:t>anti</w:t>
      </w:r>
      <w:r>
        <w:t>-product disfavored.</w:t>
      </w:r>
    </w:p>
    <w:p w:rsidR="00E9338A" w:rsidRPr="00C74025" w:rsidRDefault="00C74025" w:rsidP="00503852">
      <w:pPr>
        <w:jc w:val="both"/>
      </w:pPr>
      <w:r>
        <w:t>A</w:t>
      </w:r>
      <w:r w:rsidR="00764AD8">
        <w:t>n acyclic Felkin-Anh model (</w:t>
      </w:r>
      <w:r w:rsidR="00764AD8" w:rsidRPr="00503852">
        <w:rPr>
          <w:b/>
          <w:bCs/>
        </w:rPr>
        <w:t>Scheme</w:t>
      </w:r>
      <w:r w:rsidR="00764AD8">
        <w:t xml:space="preserve"> </w:t>
      </w:r>
      <w:r w:rsidR="00B178E8">
        <w:rPr>
          <w:b/>
        </w:rPr>
        <w:t>5</w:t>
      </w:r>
      <w:r w:rsidR="00503852">
        <w:rPr>
          <w:b/>
        </w:rPr>
        <w:t>1</w:t>
      </w:r>
      <w:r w:rsidR="00764AD8">
        <w:t xml:space="preserve">) predicts </w:t>
      </w:r>
      <w:r w:rsidR="00764AD8">
        <w:rPr>
          <w:i/>
        </w:rPr>
        <w:t>anti-</w:t>
      </w:r>
      <w:r w:rsidR="00764AD8">
        <w:t xml:space="preserve"> </w:t>
      </w:r>
      <w:r>
        <w:t xml:space="preserve">selectivity due to favoured </w:t>
      </w:r>
      <w:r>
        <w:rPr>
          <w:i/>
        </w:rPr>
        <w:t>Re</w:t>
      </w:r>
      <w:r>
        <w:t>- face addition of the nucleophile (</w:t>
      </w:r>
      <w:r w:rsidRPr="00503852">
        <w:rPr>
          <w:b/>
          <w:bCs/>
        </w:rPr>
        <w:t>Scheme</w:t>
      </w:r>
      <w:r>
        <w:t xml:space="preserve"> </w:t>
      </w:r>
      <w:r w:rsidR="00B178E8">
        <w:rPr>
          <w:b/>
        </w:rPr>
        <w:t>5</w:t>
      </w:r>
      <w:r w:rsidR="00503852">
        <w:rPr>
          <w:b/>
        </w:rPr>
        <w:t>1</w:t>
      </w:r>
      <w:r>
        <w:t xml:space="preserve">, </w:t>
      </w:r>
      <w:r>
        <w:rPr>
          <w:b/>
        </w:rPr>
        <w:t>B</w:t>
      </w:r>
      <w:r>
        <w:t xml:space="preserve">), whilst </w:t>
      </w:r>
      <w:r>
        <w:rPr>
          <w:i/>
        </w:rPr>
        <w:t>Si-</w:t>
      </w:r>
      <w:r>
        <w:t xml:space="preserve"> face addition is disfavoured once again due to steric interference from the methyl group of the imine (</w:t>
      </w:r>
      <w:r w:rsidRPr="00503852">
        <w:rPr>
          <w:b/>
          <w:bCs/>
        </w:rPr>
        <w:t>Scheme</w:t>
      </w:r>
      <w:r>
        <w:t xml:space="preserve"> </w:t>
      </w:r>
      <w:r w:rsidR="00B178E8">
        <w:rPr>
          <w:b/>
        </w:rPr>
        <w:t>5</w:t>
      </w:r>
      <w:r w:rsidR="00503852">
        <w:rPr>
          <w:b/>
        </w:rPr>
        <w:t>1</w:t>
      </w:r>
      <w:r>
        <w:t xml:space="preserve">, </w:t>
      </w:r>
      <w:r>
        <w:rPr>
          <w:b/>
        </w:rPr>
        <w:t>A</w:t>
      </w:r>
      <w:r>
        <w:t xml:space="preserve">). Unfortunately, this does not provide an adequate explanation for the majority of </w:t>
      </w:r>
      <w:r>
        <w:rPr>
          <w:i/>
        </w:rPr>
        <w:t>syn</w:t>
      </w:r>
      <w:r>
        <w:t>- selective reactions.</w:t>
      </w:r>
    </w:p>
    <w:p w:rsidR="00E9338A" w:rsidRDefault="000529EB" w:rsidP="00E9338A">
      <w:pPr>
        <w:pStyle w:val="ElsSchemeCaption"/>
        <w:keepNext/>
        <w:spacing w:line="480" w:lineRule="auto"/>
        <w:jc w:val="center"/>
      </w:pPr>
      <w:r>
        <w:object w:dxaOrig="10710" w:dyaOrig="2769">
          <v:shape id="_x0000_i1084" type="#_x0000_t75" style="width:374.85pt;height:96.8pt" o:ole="">
            <v:imagedata r:id="rId133" o:title=""/>
          </v:shape>
          <o:OLEObject Type="Embed" ProgID="ChemDraw.Document.6.0" ShapeID="_x0000_i1084" DrawAspect="Content" ObjectID="_1619862071" r:id="rId134"/>
        </w:object>
      </w:r>
    </w:p>
    <w:p w:rsidR="00E9338A" w:rsidRDefault="00E9338A" w:rsidP="00E9338A">
      <w:pPr>
        <w:pStyle w:val="Caption"/>
        <w:jc w:val="center"/>
        <w:rPr>
          <w:rFonts w:cstheme="minorHAnsi"/>
          <w:sz w:val="22"/>
          <w:szCs w:val="22"/>
        </w:rPr>
      </w:pPr>
      <w:proofErr w:type="gramStart"/>
      <w:r>
        <w:t xml:space="preserve">Scheme </w:t>
      </w:r>
      <w:fldSimple w:instr=" SEQ Scheme \* ARABIC ">
        <w:r w:rsidR="00206952">
          <w:rPr>
            <w:noProof/>
          </w:rPr>
          <w:t>51</w:t>
        </w:r>
      </w:fldSimple>
      <w:r>
        <w:t>:</w:t>
      </w:r>
      <w:r>
        <w:rPr>
          <w:noProof/>
        </w:rPr>
        <w:t xml:space="preserve"> Felkin-Anh model</w:t>
      </w:r>
      <w:r w:rsidRPr="00B65D4B">
        <w:rPr>
          <w:noProof/>
        </w:rPr>
        <w:t xml:space="preserve"> for the addition of TMSCN to </w:t>
      </w:r>
      <w:r w:rsidRPr="00E9338A">
        <w:rPr>
          <w:i/>
          <w:noProof/>
        </w:rPr>
        <w:t>N</w:t>
      </w:r>
      <w:r w:rsidRPr="00B65D4B">
        <w:rPr>
          <w:noProof/>
        </w:rPr>
        <w:t>-chiral-(2</w:t>
      </w:r>
      <w:r w:rsidRPr="00E9338A">
        <w:rPr>
          <w:i/>
          <w:noProof/>
        </w:rPr>
        <w:t>S</w:t>
      </w:r>
      <w:r w:rsidRPr="00B65D4B">
        <w:rPr>
          <w:noProof/>
        </w:rPr>
        <w:t>)-silyloxy imines.</w:t>
      </w:r>
      <w:proofErr w:type="gramEnd"/>
      <w:r w:rsidRPr="00B65D4B">
        <w:rPr>
          <w:noProof/>
        </w:rPr>
        <w:t xml:space="preserve"> Syn-product </w:t>
      </w:r>
      <w:r>
        <w:rPr>
          <w:noProof/>
        </w:rPr>
        <w:t>disfavored, anti-product favored</w:t>
      </w:r>
      <w:r w:rsidRPr="00B65D4B">
        <w:rPr>
          <w:noProof/>
        </w:rPr>
        <w:t>.</w:t>
      </w:r>
    </w:p>
    <w:p w:rsidR="00C74025" w:rsidRPr="00C74025" w:rsidRDefault="0043309C" w:rsidP="00503852">
      <w:pPr>
        <w:pStyle w:val="ElsParagraph"/>
        <w:spacing w:line="480" w:lineRule="auto"/>
        <w:ind w:firstLine="0"/>
        <w:rPr>
          <w:rFonts w:asciiTheme="minorHAnsi" w:hAnsiTheme="minorHAnsi" w:cstheme="minorHAnsi"/>
          <w:sz w:val="22"/>
          <w:szCs w:val="22"/>
        </w:rPr>
      </w:pPr>
      <w:r w:rsidRPr="008009E3">
        <w:rPr>
          <w:rFonts w:asciiTheme="minorHAnsi" w:hAnsiTheme="minorHAnsi" w:cstheme="minorHAnsi"/>
          <w:sz w:val="22"/>
          <w:szCs w:val="22"/>
        </w:rPr>
        <w:t xml:space="preserve">Previous work on the addition of TMSCN to aldehydes has established that coordination of the Lewis basic </w:t>
      </w:r>
      <w:r w:rsidRPr="00C74025">
        <w:rPr>
          <w:rFonts w:asciiTheme="minorHAnsi" w:hAnsiTheme="minorHAnsi" w:cstheme="minorHAnsi"/>
          <w:i/>
          <w:sz w:val="22"/>
          <w:szCs w:val="22"/>
        </w:rPr>
        <w:t>N</w:t>
      </w:r>
      <w:r w:rsidRPr="008009E3">
        <w:rPr>
          <w:rFonts w:asciiTheme="minorHAnsi" w:hAnsiTheme="minorHAnsi" w:cstheme="minorHAnsi"/>
          <w:sz w:val="22"/>
          <w:szCs w:val="22"/>
        </w:rPr>
        <w:t xml:space="preserve"> atom of the imine to form a pentavalent silicate intermediate allows for facile formation of both cyanohydrins and α-aminonitriles.</w:t>
      </w:r>
      <w:r w:rsidR="005E7695" w:rsidRPr="008009E3">
        <w:rPr>
          <w:rFonts w:asciiTheme="minorHAnsi" w:hAnsiTheme="minorHAnsi" w:cstheme="minorHAnsi"/>
          <w:sz w:val="22"/>
          <w:szCs w:val="22"/>
        </w:rPr>
        <w:fldChar w:fldCharType="begin" w:fldLock="1"/>
      </w:r>
      <w:r w:rsidR="00FC3941">
        <w:rPr>
          <w:rFonts w:asciiTheme="minorHAnsi" w:hAnsiTheme="minorHAnsi" w:cstheme="minorHAnsi"/>
          <w:sz w:val="22"/>
          <w:szCs w:val="22"/>
        </w:rPr>
        <w:instrText>ADDIN CSL_CITATION {"citationItems":[{"id":"ITEM-1","itemData":{"author":[{"dropping-particle":"","family":"Kobayashi","given":"S","non-dropping-particle":"","parse-names":false,"suffix":""},{"dropping-particle":"","family":"Tsuchiya","given":"Y","non-dropping-particle":"","parse-names":false,"suffix":""},{"dropping-particle":"","family":"Mukaiyama","given":"Teruaki","non-dropping-particle":"","parse-names":false,"suffix":""}],"container-title":"Chemistry Letters","id":"ITEM-1","issued":{"date-parts":[["1991"]]},"note":"Reference from Cainelli paper: Lewis basic N of imine coordinates to TMSCN to create pentavalent silicon intermediate which facilitates CN addition to the imine.","page":"537-540","title":"A Facile Synthesis of Cyanohydrin Trimethylsilyl Ethers by the Addition Reaction of Trimethylsilyl Cyanide with Aldehydes under Basic Condition","type":"article-journal"},"uris":["http://www.mendeley.com/documents/?uuid=7bbe1a8e-dd7c-408d-bd8d-640878e4593d"]}],"mendeley":{"formattedCitation":"&lt;sup&gt;104&lt;/sup&gt;","plainTextFormattedCitation":"104","previouslyFormattedCitation":"&lt;sup&gt;104&lt;/sup&gt;"},"properties":{"noteIndex":0},"schema":"https://github.com/citation-style-language/schema/raw/master/csl-citation.json"}</w:instrText>
      </w:r>
      <w:r w:rsidR="005E7695" w:rsidRPr="008009E3">
        <w:rPr>
          <w:rFonts w:asciiTheme="minorHAnsi" w:hAnsiTheme="minorHAnsi" w:cstheme="minorHAnsi"/>
          <w:sz w:val="22"/>
          <w:szCs w:val="22"/>
        </w:rPr>
        <w:fldChar w:fldCharType="separate"/>
      </w:r>
      <w:r w:rsidR="005C01E1" w:rsidRPr="005C01E1">
        <w:rPr>
          <w:rFonts w:asciiTheme="minorHAnsi" w:hAnsiTheme="minorHAnsi" w:cstheme="minorHAnsi"/>
          <w:noProof/>
          <w:sz w:val="22"/>
          <w:szCs w:val="22"/>
          <w:vertAlign w:val="superscript"/>
        </w:rPr>
        <w:t>104</w:t>
      </w:r>
      <w:r w:rsidR="005E7695" w:rsidRPr="008009E3">
        <w:rPr>
          <w:rFonts w:asciiTheme="minorHAnsi" w:hAnsiTheme="minorHAnsi" w:cstheme="minorHAnsi"/>
          <w:sz w:val="22"/>
          <w:szCs w:val="22"/>
        </w:rPr>
        <w:fldChar w:fldCharType="end"/>
      </w:r>
      <w:r w:rsidR="00C74025">
        <w:rPr>
          <w:rFonts w:asciiTheme="minorHAnsi" w:hAnsiTheme="minorHAnsi" w:cstheme="minorHAnsi"/>
          <w:sz w:val="22"/>
          <w:szCs w:val="22"/>
        </w:rPr>
        <w:t xml:space="preserve"> </w:t>
      </w:r>
      <w:r w:rsidR="005872DE">
        <w:rPr>
          <w:rFonts w:asciiTheme="minorHAnsi" w:hAnsiTheme="minorHAnsi" w:cstheme="minorHAnsi"/>
          <w:sz w:val="22"/>
          <w:szCs w:val="22"/>
        </w:rPr>
        <w:t xml:space="preserve">This may account for the reduced reactivity of the </w:t>
      </w:r>
      <w:r w:rsidR="005872DE">
        <w:rPr>
          <w:rFonts w:asciiTheme="minorHAnsi" w:hAnsiTheme="minorHAnsi" w:cstheme="minorHAnsi"/>
          <w:i/>
          <w:sz w:val="22"/>
          <w:szCs w:val="22"/>
        </w:rPr>
        <w:t>N</w:t>
      </w:r>
      <w:r w:rsidR="005872DE">
        <w:rPr>
          <w:rFonts w:asciiTheme="minorHAnsi" w:hAnsiTheme="minorHAnsi" w:cstheme="minorHAnsi"/>
          <w:sz w:val="22"/>
          <w:szCs w:val="22"/>
        </w:rPr>
        <w:t>-PMP derivatives due to the lower Lewis basicity of the nitrogen atom in those compounds.</w:t>
      </w:r>
      <w:r w:rsidR="00503852">
        <w:rPr>
          <w:rFonts w:asciiTheme="minorHAnsi" w:hAnsiTheme="minorHAnsi" w:cstheme="minorHAnsi"/>
          <w:sz w:val="22"/>
          <w:szCs w:val="22"/>
        </w:rPr>
        <w:t xml:space="preserve"> </w:t>
      </w:r>
      <w:r w:rsidR="00C74025">
        <w:rPr>
          <w:rFonts w:asciiTheme="minorHAnsi" w:hAnsiTheme="minorHAnsi" w:cstheme="minorHAnsi"/>
          <w:sz w:val="22"/>
          <w:szCs w:val="22"/>
        </w:rPr>
        <w:t xml:space="preserve">Cainelli </w:t>
      </w:r>
      <w:r w:rsidR="00C74025">
        <w:rPr>
          <w:rFonts w:asciiTheme="minorHAnsi" w:hAnsiTheme="minorHAnsi" w:cstheme="minorHAnsi"/>
          <w:i/>
          <w:sz w:val="22"/>
          <w:szCs w:val="22"/>
        </w:rPr>
        <w:t>et al.</w:t>
      </w:r>
      <w:r w:rsidR="00C74025">
        <w:rPr>
          <w:rFonts w:asciiTheme="minorHAnsi" w:hAnsiTheme="minorHAnsi" w:cstheme="minorHAnsi"/>
          <w:sz w:val="22"/>
          <w:szCs w:val="22"/>
        </w:rPr>
        <w:t xml:space="preserve"> postulated a Felkin-Anh transition state in which the silyl group is coordinated to the imine </w:t>
      </w:r>
      <w:r w:rsidR="00C74025">
        <w:rPr>
          <w:rFonts w:asciiTheme="minorHAnsi" w:hAnsiTheme="minorHAnsi" w:cstheme="minorHAnsi"/>
          <w:i/>
          <w:sz w:val="22"/>
          <w:szCs w:val="22"/>
        </w:rPr>
        <w:t>N</w:t>
      </w:r>
      <w:r w:rsidR="00C74025">
        <w:rPr>
          <w:rFonts w:asciiTheme="minorHAnsi" w:hAnsiTheme="minorHAnsi" w:cstheme="minorHAnsi"/>
          <w:sz w:val="22"/>
          <w:szCs w:val="22"/>
        </w:rPr>
        <w:t xml:space="preserve"> atom as cyanide is added to the C=N bond (</w:t>
      </w:r>
      <w:r w:rsidR="00C74025" w:rsidRPr="00503852">
        <w:rPr>
          <w:rFonts w:asciiTheme="minorHAnsi" w:hAnsiTheme="minorHAnsi" w:cstheme="minorHAnsi"/>
          <w:b/>
          <w:bCs/>
          <w:sz w:val="22"/>
          <w:szCs w:val="22"/>
        </w:rPr>
        <w:t>Scheme</w:t>
      </w:r>
      <w:r w:rsidR="00C74025">
        <w:rPr>
          <w:rFonts w:asciiTheme="minorHAnsi" w:hAnsiTheme="minorHAnsi" w:cstheme="minorHAnsi"/>
          <w:sz w:val="22"/>
          <w:szCs w:val="22"/>
        </w:rPr>
        <w:t xml:space="preserve"> </w:t>
      </w:r>
      <w:r w:rsidR="00CD70B0">
        <w:rPr>
          <w:rFonts w:asciiTheme="minorHAnsi" w:hAnsiTheme="minorHAnsi" w:cstheme="minorHAnsi"/>
          <w:b/>
          <w:sz w:val="22"/>
          <w:szCs w:val="22"/>
        </w:rPr>
        <w:t>5</w:t>
      </w:r>
      <w:r w:rsidR="00503852">
        <w:rPr>
          <w:rFonts w:asciiTheme="minorHAnsi" w:hAnsiTheme="minorHAnsi" w:cstheme="minorHAnsi"/>
          <w:b/>
          <w:sz w:val="22"/>
          <w:szCs w:val="22"/>
        </w:rPr>
        <w:t>2</w:t>
      </w:r>
      <w:r w:rsidR="00C74025">
        <w:rPr>
          <w:rFonts w:asciiTheme="minorHAnsi" w:hAnsiTheme="minorHAnsi" w:cstheme="minorHAnsi"/>
          <w:sz w:val="22"/>
          <w:szCs w:val="22"/>
        </w:rPr>
        <w:t xml:space="preserve">, </w:t>
      </w:r>
      <w:r w:rsidR="00C74025">
        <w:rPr>
          <w:rFonts w:asciiTheme="minorHAnsi" w:hAnsiTheme="minorHAnsi" w:cstheme="minorHAnsi"/>
          <w:b/>
          <w:sz w:val="22"/>
          <w:szCs w:val="22"/>
        </w:rPr>
        <w:t>B</w:t>
      </w:r>
      <w:r w:rsidR="00C74025">
        <w:rPr>
          <w:rFonts w:asciiTheme="minorHAnsi" w:hAnsiTheme="minorHAnsi" w:cstheme="minorHAnsi"/>
          <w:sz w:val="22"/>
          <w:szCs w:val="22"/>
        </w:rPr>
        <w:t xml:space="preserve">). This </w:t>
      </w:r>
      <w:r w:rsidR="00C74025">
        <w:rPr>
          <w:rFonts w:asciiTheme="minorHAnsi" w:hAnsiTheme="minorHAnsi" w:cstheme="minorHAnsi"/>
          <w:sz w:val="22"/>
          <w:szCs w:val="22"/>
        </w:rPr>
        <w:lastRenderedPageBreak/>
        <w:t xml:space="preserve">effectively inverts the prediction of the standard model as the larger TMS group clashes with methyl group during </w:t>
      </w:r>
      <w:r w:rsidR="00C74025">
        <w:rPr>
          <w:rFonts w:asciiTheme="minorHAnsi" w:hAnsiTheme="minorHAnsi" w:cstheme="minorHAnsi"/>
          <w:i/>
          <w:sz w:val="22"/>
          <w:szCs w:val="22"/>
        </w:rPr>
        <w:t>Re-</w:t>
      </w:r>
      <w:r w:rsidR="00C74025">
        <w:rPr>
          <w:rFonts w:asciiTheme="minorHAnsi" w:hAnsiTheme="minorHAnsi" w:cstheme="minorHAnsi"/>
          <w:sz w:val="22"/>
          <w:szCs w:val="22"/>
        </w:rPr>
        <w:t xml:space="preserve"> face addition, therefore favouring formation of the </w:t>
      </w:r>
      <w:r w:rsidR="00C74025">
        <w:rPr>
          <w:rFonts w:asciiTheme="minorHAnsi" w:hAnsiTheme="minorHAnsi" w:cstheme="minorHAnsi"/>
          <w:i/>
          <w:sz w:val="22"/>
          <w:szCs w:val="22"/>
        </w:rPr>
        <w:t>syn-</w:t>
      </w:r>
      <w:r w:rsidR="00C74025">
        <w:rPr>
          <w:rFonts w:asciiTheme="minorHAnsi" w:hAnsiTheme="minorHAnsi" w:cstheme="minorHAnsi"/>
          <w:sz w:val="22"/>
          <w:szCs w:val="22"/>
        </w:rPr>
        <w:t xml:space="preserve"> product</w:t>
      </w:r>
      <w:r w:rsidR="000529EB">
        <w:rPr>
          <w:rFonts w:asciiTheme="minorHAnsi" w:hAnsiTheme="minorHAnsi" w:cstheme="minorHAnsi"/>
          <w:sz w:val="22"/>
          <w:szCs w:val="22"/>
        </w:rPr>
        <w:t>.</w:t>
      </w:r>
    </w:p>
    <w:p w:rsidR="00C74025" w:rsidRDefault="000529EB" w:rsidP="00C74025">
      <w:pPr>
        <w:pStyle w:val="ElsParagraph"/>
        <w:keepNext/>
        <w:spacing w:line="480" w:lineRule="auto"/>
        <w:ind w:firstLine="0"/>
        <w:jc w:val="center"/>
      </w:pPr>
      <w:r>
        <w:object w:dxaOrig="10665" w:dyaOrig="3064">
          <v:shape id="_x0000_i1085" type="#_x0000_t75" style="width:374.85pt;height:108pt" o:ole="">
            <v:imagedata r:id="rId135" o:title=""/>
          </v:shape>
          <o:OLEObject Type="Embed" ProgID="ChemDraw.Document.6.0" ShapeID="_x0000_i1085" DrawAspect="Content" ObjectID="_1619862072" r:id="rId136"/>
        </w:object>
      </w:r>
    </w:p>
    <w:p w:rsidR="00C74025" w:rsidRDefault="00C74025" w:rsidP="00C74025">
      <w:pPr>
        <w:pStyle w:val="Caption"/>
        <w:jc w:val="center"/>
      </w:pPr>
      <w:proofErr w:type="gramStart"/>
      <w:r>
        <w:t xml:space="preserve">Scheme </w:t>
      </w:r>
      <w:fldSimple w:instr=" SEQ Scheme \* ARABIC ">
        <w:r w:rsidR="00206952">
          <w:rPr>
            <w:noProof/>
          </w:rPr>
          <w:t>52</w:t>
        </w:r>
      </w:fldSimple>
      <w:r w:rsidR="000529EB">
        <w:t>: TMS-coordination m</w:t>
      </w:r>
      <w:r>
        <w:t>odel for TMSCN addition to imines.</w:t>
      </w:r>
      <w:proofErr w:type="gramEnd"/>
    </w:p>
    <w:p w:rsidR="000529EB" w:rsidRPr="005872DE" w:rsidRDefault="000529EB" w:rsidP="00503852">
      <w:r>
        <w:t xml:space="preserve">One possible explanation for the observed </w:t>
      </w:r>
      <w:r>
        <w:rPr>
          <w:i/>
        </w:rPr>
        <w:t>anti</w:t>
      </w:r>
      <w:r>
        <w:t>- selectivity (</w:t>
      </w:r>
      <w:r w:rsidRPr="00503852">
        <w:rPr>
          <w:b/>
          <w:bCs/>
        </w:rPr>
        <w:t>Table</w:t>
      </w:r>
      <w:r>
        <w:t xml:space="preserve"> </w:t>
      </w:r>
      <w:r w:rsidR="00B178E8">
        <w:rPr>
          <w:b/>
        </w:rPr>
        <w:t>3</w:t>
      </w:r>
      <w:r>
        <w:t>, entries 13 &amp; 14) is if the (</w:t>
      </w:r>
      <w:r>
        <w:rPr>
          <w:i/>
        </w:rPr>
        <w:t>S</w:t>
      </w:r>
      <w:r>
        <w:t xml:space="preserve">)-α-methylbenzyl auxiliary favours a coordinated addition of TMSCN from the </w:t>
      </w:r>
      <w:r>
        <w:rPr>
          <w:i/>
        </w:rPr>
        <w:t>Re</w:t>
      </w:r>
      <w:r>
        <w:t>- face (</w:t>
      </w:r>
      <w:r w:rsidRPr="00503852">
        <w:rPr>
          <w:b/>
          <w:bCs/>
        </w:rPr>
        <w:t>Scheme</w:t>
      </w:r>
      <w:r>
        <w:t xml:space="preserve"> </w:t>
      </w:r>
      <w:r w:rsidR="00CD70B0">
        <w:rPr>
          <w:b/>
        </w:rPr>
        <w:t>5</w:t>
      </w:r>
      <w:r w:rsidR="00503852">
        <w:rPr>
          <w:b/>
        </w:rPr>
        <w:t>3</w:t>
      </w:r>
      <w:r>
        <w:t xml:space="preserve">, </w:t>
      </w:r>
      <w:r>
        <w:rPr>
          <w:b/>
        </w:rPr>
        <w:t>A</w:t>
      </w:r>
      <w:r>
        <w:t>) and this is a large enough influence to overcome the negative steric interactions of the imine methyl group (</w:t>
      </w:r>
      <w:r w:rsidRPr="00503852">
        <w:rPr>
          <w:b/>
          <w:bCs/>
        </w:rPr>
        <w:t>Scheme</w:t>
      </w:r>
      <w:r>
        <w:t xml:space="preserve"> </w:t>
      </w:r>
      <w:r w:rsidR="00CD70B0">
        <w:rPr>
          <w:b/>
        </w:rPr>
        <w:t>5</w:t>
      </w:r>
      <w:r w:rsidR="00503852">
        <w:rPr>
          <w:b/>
        </w:rPr>
        <w:t>3</w:t>
      </w:r>
      <w:r>
        <w:t xml:space="preserve">, </w:t>
      </w:r>
      <w:r w:rsidRPr="000529EB">
        <w:rPr>
          <w:b/>
        </w:rPr>
        <w:t>B</w:t>
      </w:r>
      <w:r>
        <w:t>). Conversely, the (</w:t>
      </w:r>
      <w:r>
        <w:rPr>
          <w:i/>
        </w:rPr>
        <w:t>R</w:t>
      </w:r>
      <w:r>
        <w:t xml:space="preserve">)-α-methylbenzyl auxiliary </w:t>
      </w:r>
      <w:r w:rsidR="005872DE">
        <w:t xml:space="preserve">is configured such that it further inhibits </w:t>
      </w:r>
      <w:r w:rsidR="005872DE">
        <w:rPr>
          <w:i/>
        </w:rPr>
        <w:t>Re</w:t>
      </w:r>
      <w:r w:rsidR="005872DE">
        <w:t xml:space="preserve">- addition therefore reinforcing the </w:t>
      </w:r>
      <w:r w:rsidR="005872DE">
        <w:rPr>
          <w:i/>
        </w:rPr>
        <w:t>syn</w:t>
      </w:r>
      <w:r w:rsidR="005872DE">
        <w:t>- selectivity in an example of double stereodifferentiation.</w:t>
      </w:r>
    </w:p>
    <w:p w:rsidR="005872DE" w:rsidRDefault="000D0793" w:rsidP="005872DE">
      <w:pPr>
        <w:keepNext/>
        <w:jc w:val="center"/>
      </w:pPr>
      <w:r w:rsidRPr="00CF2597">
        <w:rPr>
          <w:rFonts w:cstheme="minorHAnsi"/>
        </w:rPr>
        <w:object w:dxaOrig="5177" w:dyaOrig="5414">
          <v:shape id="_x0000_i1086" type="#_x0000_t75" style="width:234pt;height:244.45pt" o:ole="">
            <v:imagedata r:id="rId137" o:title=""/>
          </v:shape>
          <o:OLEObject Type="Embed" ProgID="ChemDraw.Document.6.0" ShapeID="_x0000_i1086" DrawAspect="Content" ObjectID="_1619862073" r:id="rId138"/>
        </w:object>
      </w:r>
    </w:p>
    <w:p w:rsidR="005872DE" w:rsidRDefault="005872DE" w:rsidP="005872DE">
      <w:pPr>
        <w:pStyle w:val="Caption"/>
        <w:jc w:val="center"/>
      </w:pPr>
      <w:proofErr w:type="gramStart"/>
      <w:r>
        <w:t xml:space="preserve">Scheme </w:t>
      </w:r>
      <w:fldSimple w:instr=" SEQ Scheme \* ARABIC ">
        <w:r w:rsidR="00206952">
          <w:rPr>
            <w:noProof/>
          </w:rPr>
          <w:t>53</w:t>
        </w:r>
      </w:fldSimple>
      <w:r>
        <w:t xml:space="preserve">: Effect of the α-methylbenzyl auxiliary during </w:t>
      </w:r>
      <w:r w:rsidRPr="005872DE">
        <w:rPr>
          <w:i/>
        </w:rPr>
        <w:t>Re</w:t>
      </w:r>
      <w:r>
        <w:t xml:space="preserve">- face addition </w:t>
      </w:r>
      <w:r w:rsidRPr="005872DE">
        <w:t>in</w:t>
      </w:r>
      <w:r>
        <w:t xml:space="preserve"> a 'coordinated addition' model.</w:t>
      </w:r>
      <w:proofErr w:type="gramEnd"/>
    </w:p>
    <w:p w:rsidR="000D0793" w:rsidRPr="000D0793" w:rsidRDefault="000D0793" w:rsidP="000D0793"/>
    <w:p w:rsidR="0043309C" w:rsidRPr="00CF2597" w:rsidRDefault="0043309C" w:rsidP="00DB3E51">
      <w:pPr>
        <w:pStyle w:val="Heading3"/>
      </w:pPr>
      <w:bookmarkStart w:id="38" w:name="_Toc8589754"/>
      <w:r>
        <w:lastRenderedPageBreak/>
        <w:t xml:space="preserve">Hydrolysis of </w:t>
      </w:r>
      <w:r w:rsidRPr="0043309C">
        <w:rPr>
          <w:i/>
        </w:rPr>
        <w:t>anti</w:t>
      </w:r>
      <w:r>
        <w:t>-β-Hydroxy-α-Aminonitriles</w:t>
      </w:r>
      <w:bookmarkEnd w:id="38"/>
    </w:p>
    <w:p w:rsidR="005872DE" w:rsidRDefault="005872DE" w:rsidP="00002678">
      <w:pPr>
        <w:jc w:val="both"/>
      </w:pPr>
      <w:r>
        <w:t xml:space="preserve">Having developed a method of proving </w:t>
      </w:r>
      <w:r>
        <w:rPr>
          <w:i/>
        </w:rPr>
        <w:t>anti</w:t>
      </w:r>
      <w:r>
        <w:t xml:space="preserve">- selectivity in these reactions, it was now possible to access </w:t>
      </w:r>
      <w:r>
        <w:rPr>
          <w:i/>
        </w:rPr>
        <w:t>anti</w:t>
      </w:r>
      <w:r>
        <w:t xml:space="preserve">-β-hydroxy-α-aminonitriles in 4 steps and </w:t>
      </w:r>
      <w:r w:rsidR="003C1D9D">
        <w:t xml:space="preserve">77% overall yield with </w:t>
      </w:r>
      <w:proofErr w:type="gramStart"/>
      <w:r w:rsidR="003C1D9D">
        <w:t>90 :</w:t>
      </w:r>
      <w:proofErr w:type="gramEnd"/>
      <w:r w:rsidR="003C1D9D">
        <w:t xml:space="preserve"> 10 </w:t>
      </w:r>
      <w:r w:rsidR="003C1D9D">
        <w:rPr>
          <w:i/>
        </w:rPr>
        <w:t>dr</w:t>
      </w:r>
      <w:r w:rsidR="003C1D9D">
        <w:t>.</w:t>
      </w:r>
      <w:r w:rsidR="00452BB0">
        <w:t xml:space="preserve"> The substrate could now be functionalised to prepare for a nitroaldol reaction.</w:t>
      </w:r>
    </w:p>
    <w:p w:rsidR="00452BB0" w:rsidRDefault="00503852" w:rsidP="00452BB0">
      <w:pPr>
        <w:keepNext/>
        <w:jc w:val="center"/>
      </w:pPr>
      <w:r>
        <w:object w:dxaOrig="8308" w:dyaOrig="4075">
          <v:shape id="_x0000_i1087" type="#_x0000_t75" style="width:290.35pt;height:143.25pt" o:ole="">
            <v:imagedata r:id="rId139" o:title=""/>
          </v:shape>
          <o:OLEObject Type="Embed" ProgID="ChemDraw.Document.6.0" ShapeID="_x0000_i1087" DrawAspect="Content" ObjectID="_1619862074" r:id="rId140"/>
        </w:object>
      </w:r>
    </w:p>
    <w:p w:rsidR="00452BB0" w:rsidRPr="003C1D9D" w:rsidRDefault="00452BB0" w:rsidP="00452BB0">
      <w:pPr>
        <w:pStyle w:val="Caption"/>
        <w:jc w:val="center"/>
      </w:pPr>
      <w:r>
        <w:t xml:space="preserve">Scheme </w:t>
      </w:r>
      <w:fldSimple w:instr=" SEQ Scheme \* ARABIC ">
        <w:r w:rsidR="00206952">
          <w:rPr>
            <w:noProof/>
          </w:rPr>
          <w:t>54</w:t>
        </w:r>
      </w:fldSimple>
      <w:r>
        <w:t>: Planned functionalisation of β-hydroxy-α-aminonitriles for subsequent nitroaldol reaction.</w:t>
      </w:r>
    </w:p>
    <w:p w:rsidR="005872DE" w:rsidRDefault="00452BB0" w:rsidP="00002678">
      <w:pPr>
        <w:jc w:val="both"/>
      </w:pPr>
      <w:r>
        <w:t>A planned hydrolysis of the aminonitrile (</w:t>
      </w:r>
      <w:r w:rsidR="00503852">
        <w:rPr>
          <w:b/>
        </w:rPr>
        <w:t>195</w:t>
      </w:r>
      <w:r>
        <w:t xml:space="preserve">) would </w:t>
      </w:r>
      <w:r w:rsidR="00DB2912">
        <w:t>furnish the carboxylic acid (</w:t>
      </w:r>
      <w:r w:rsidR="00503852">
        <w:rPr>
          <w:b/>
        </w:rPr>
        <w:t>205</w:t>
      </w:r>
      <w:r w:rsidR="00DB2912">
        <w:t>) whilst also removing the TBS group</w:t>
      </w:r>
      <w:r w:rsidR="00AB2E73">
        <w:t xml:space="preserve"> (</w:t>
      </w:r>
      <w:r w:rsidR="00AB2E73">
        <w:rPr>
          <w:b/>
          <w:bCs/>
        </w:rPr>
        <w:t>Scheme 54</w:t>
      </w:r>
      <w:r w:rsidR="00AB2E73">
        <w:t>)</w:t>
      </w:r>
      <w:r w:rsidR="00DB2912">
        <w:t>. One potential strategy would then involve protection of the 2</w:t>
      </w:r>
      <w:r w:rsidR="00DB2912">
        <w:rPr>
          <w:vertAlign w:val="superscript"/>
        </w:rPr>
        <w:t>o</w:t>
      </w:r>
      <w:r w:rsidR="00DB2912">
        <w:t xml:space="preserve"> amine and hydroxyl groups</w:t>
      </w:r>
      <w:r w:rsidR="00503852">
        <w:t xml:space="preserve"> (</w:t>
      </w:r>
      <w:r w:rsidR="00503852">
        <w:rPr>
          <w:b/>
          <w:bCs/>
        </w:rPr>
        <w:t>206</w:t>
      </w:r>
      <w:r w:rsidR="00503852">
        <w:t>)</w:t>
      </w:r>
      <w:r w:rsidR="00DB2912">
        <w:t xml:space="preserve"> followed by borane reduction of the carboxylic acid and subsequent oxidation to provide the aldehyde (</w:t>
      </w:r>
      <w:r w:rsidR="00503852">
        <w:rPr>
          <w:b/>
        </w:rPr>
        <w:t>207</w:t>
      </w:r>
      <w:r w:rsidR="00DB2912">
        <w:t xml:space="preserve">) still bearing the </w:t>
      </w:r>
      <w:r w:rsidR="00DB2912">
        <w:rPr>
          <w:i/>
        </w:rPr>
        <w:t>N</w:t>
      </w:r>
      <w:r w:rsidR="00DB2912">
        <w:t>-α-methylbenzyl auxiliary, which may or may not be beneficial during the nitroaldol reaction. Alternatively, the hydrolysis product (</w:t>
      </w:r>
      <w:r w:rsidR="00503852">
        <w:rPr>
          <w:b/>
        </w:rPr>
        <w:t>195</w:t>
      </w:r>
      <w:r w:rsidR="00DB2912">
        <w:t>) could be hydrogenated to remove the auxiliary, providing L-</w:t>
      </w:r>
      <w:r w:rsidR="00DB2912">
        <w:rPr>
          <w:i/>
        </w:rPr>
        <w:t>allo</w:t>
      </w:r>
      <w:r w:rsidR="00DB2912">
        <w:t>-threonine (</w:t>
      </w:r>
      <w:r w:rsidR="00503852">
        <w:rPr>
          <w:b/>
        </w:rPr>
        <w:t>99</w:t>
      </w:r>
      <w:r w:rsidR="00DB2912">
        <w:t>) which could be protected using Garner’s protocol</w:t>
      </w:r>
      <w:r w:rsidR="005E7695">
        <w:fldChar w:fldCharType="begin" w:fldLock="1"/>
      </w:r>
      <w:r w:rsidR="00FC3941">
        <w:instrText>ADDIN CSL_CITATION {"citationItems":[{"id":"ITEM-1","itemData":{"DOI":"10.1021/jo00388a004","ISBN":"0022-3263","ISSN":"0022-3263","author":[{"dropping-particle":"","family":"Garner","given":"Philip","non-dropping-particle":"","parse-names":false,"suffix":""},{"dropping-particle":"","family":"Park","given":"Jung Min","non-dropping-particle":"","parse-names":false,"suffix":""}],"container-title":"The Journal of Organic Chemistry","id":"ITEM-1","issue":"12","issued":{"date-parts":[["1987"]]},"page":"2361-2364","title":"The synthesis and configurational stability of differentially protected .beta.-hydroxy-.alpha.-amino aldehydes","type":"article-journal","volume":"52"},"uris":["http://www.mendeley.com/documents/?uuid=3f0d8855-534d-4aa7-a751-349915fa14e3"]}],"mendeley":{"formattedCitation":"&lt;sup&gt;105&lt;/sup&gt;","plainTextFormattedCitation":"105","previouslyFormattedCitation":"&lt;sup&gt;105&lt;/sup&gt;"},"properties":{"noteIndex":0},"schema":"https://github.com/citation-style-language/schema/raw/master/csl-citation.json"}</w:instrText>
      </w:r>
      <w:r w:rsidR="005E7695">
        <w:fldChar w:fldCharType="separate"/>
      </w:r>
      <w:r w:rsidR="005C01E1" w:rsidRPr="005C01E1">
        <w:rPr>
          <w:noProof/>
          <w:vertAlign w:val="superscript"/>
        </w:rPr>
        <w:t>105</w:t>
      </w:r>
      <w:r w:rsidR="005E7695">
        <w:fldChar w:fldCharType="end"/>
      </w:r>
      <w:r w:rsidR="00DB2912">
        <w:t xml:space="preserve"> which would provide L-</w:t>
      </w:r>
      <w:r w:rsidR="00DB2912">
        <w:rPr>
          <w:i/>
        </w:rPr>
        <w:t>allo</w:t>
      </w:r>
      <w:r w:rsidR="00DB2912">
        <w:t>-threonine Garner aldehyde (</w:t>
      </w:r>
      <w:r w:rsidR="00503852">
        <w:rPr>
          <w:b/>
        </w:rPr>
        <w:t>100</w:t>
      </w:r>
      <w:r w:rsidR="00DB2912">
        <w:t>).</w:t>
      </w:r>
    </w:p>
    <w:p w:rsidR="00DB2912" w:rsidRPr="009508FA" w:rsidRDefault="00DB2912" w:rsidP="00002678">
      <w:pPr>
        <w:jc w:val="both"/>
      </w:pPr>
      <w:r>
        <w:t xml:space="preserve">To begin this process, </w:t>
      </w:r>
      <w:r>
        <w:rPr>
          <w:i/>
        </w:rPr>
        <w:t>anti</w:t>
      </w:r>
      <w:r w:rsidR="00503852">
        <w:t xml:space="preserve">-β-hydroxy-α-aminonitrile </w:t>
      </w:r>
      <w:r>
        <w:t>(</w:t>
      </w:r>
      <w:r w:rsidR="00503852">
        <w:rPr>
          <w:b/>
        </w:rPr>
        <w:t>195</w:t>
      </w:r>
      <w:r>
        <w:t xml:space="preserve">) was subject to acidic hydrolysis using 6 N </w:t>
      </w:r>
      <w:proofErr w:type="gramStart"/>
      <w:r>
        <w:t>HCl</w:t>
      </w:r>
      <w:r w:rsidRPr="00DB2912">
        <w:rPr>
          <w:vertAlign w:val="subscript"/>
        </w:rPr>
        <w:t>(</w:t>
      </w:r>
      <w:proofErr w:type="gramEnd"/>
      <w:r w:rsidRPr="00DB2912">
        <w:rPr>
          <w:vertAlign w:val="subscript"/>
        </w:rPr>
        <w:t>aq)</w:t>
      </w:r>
      <w:r>
        <w:t xml:space="preserve"> under reflux. Under these conditions the α-aminonitrile remained intact, with only the silyl ether being hydrolysed providing alcohol (</w:t>
      </w:r>
      <w:r w:rsidR="00AB2E73">
        <w:rPr>
          <w:b/>
        </w:rPr>
        <w:t>203</w:t>
      </w:r>
      <w:r>
        <w:t xml:space="preserve">) in 88% yield. </w:t>
      </w:r>
      <w:r w:rsidR="009508FA">
        <w:t xml:space="preserve">Attempts to hydrolyse the acid using stronger acids, 6 M </w:t>
      </w:r>
      <w:proofErr w:type="gramStart"/>
      <w:r w:rsidR="009508FA">
        <w:t>H</w:t>
      </w:r>
      <w:r w:rsidR="009508FA">
        <w:rPr>
          <w:vertAlign w:val="subscript"/>
        </w:rPr>
        <w:t>2</w:t>
      </w:r>
      <w:r w:rsidR="009508FA">
        <w:t>SO</w:t>
      </w:r>
      <w:r w:rsidR="009508FA">
        <w:rPr>
          <w:vertAlign w:val="subscript"/>
        </w:rPr>
        <w:t>4(</w:t>
      </w:r>
      <w:proofErr w:type="gramEnd"/>
      <w:r w:rsidR="009508FA">
        <w:rPr>
          <w:vertAlign w:val="subscript"/>
        </w:rPr>
        <w:t xml:space="preserve">aq) </w:t>
      </w:r>
      <w:r w:rsidR="009508FA">
        <w:t>and 12 N HCl</w:t>
      </w:r>
      <w:r w:rsidR="009508FA">
        <w:rPr>
          <w:vertAlign w:val="subscript"/>
        </w:rPr>
        <w:t>(aq)</w:t>
      </w:r>
      <w:r w:rsidR="009508FA">
        <w:t xml:space="preserve"> resulted in a complex mixture indicating decomposition of the substrate</w:t>
      </w:r>
      <w:r w:rsidR="008A4245">
        <w:t xml:space="preserve"> (</w:t>
      </w:r>
      <w:r w:rsidR="008A4245" w:rsidRPr="000D0793">
        <w:rPr>
          <w:b/>
        </w:rPr>
        <w:t xml:space="preserve">Scheme </w:t>
      </w:r>
      <w:r w:rsidR="000D0793" w:rsidRPr="000D0793">
        <w:rPr>
          <w:b/>
        </w:rPr>
        <w:t>5</w:t>
      </w:r>
      <w:r w:rsidR="00AB2E73">
        <w:rPr>
          <w:b/>
        </w:rPr>
        <w:t>5</w:t>
      </w:r>
      <w:r w:rsidR="008A4245">
        <w:t>)</w:t>
      </w:r>
      <w:r w:rsidR="009508FA">
        <w:t>.</w:t>
      </w:r>
    </w:p>
    <w:p w:rsidR="00DB2912" w:rsidRDefault="00503852" w:rsidP="00DB2912">
      <w:pPr>
        <w:keepNext/>
        <w:jc w:val="center"/>
      </w:pPr>
      <w:r>
        <w:object w:dxaOrig="4927" w:dyaOrig="5575">
          <v:shape id="_x0000_i1088" type="#_x0000_t75" style="width:173.2pt;height:195.7pt" o:ole="">
            <v:imagedata r:id="rId141" o:title=""/>
          </v:shape>
          <o:OLEObject Type="Embed" ProgID="ChemDraw.Document.6.0" ShapeID="_x0000_i1088" DrawAspect="Content" ObjectID="_1619862075" r:id="rId142"/>
        </w:object>
      </w:r>
    </w:p>
    <w:p w:rsidR="00DB2912" w:rsidRPr="00DB2912" w:rsidRDefault="00DB2912" w:rsidP="00DB2912">
      <w:pPr>
        <w:pStyle w:val="Caption"/>
        <w:jc w:val="center"/>
      </w:pPr>
      <w:r>
        <w:t xml:space="preserve">Scheme </w:t>
      </w:r>
      <w:fldSimple w:instr=" SEQ Scheme \* ARABIC ">
        <w:r w:rsidR="00206952">
          <w:rPr>
            <w:noProof/>
          </w:rPr>
          <w:t>55</w:t>
        </w:r>
      </w:fldSimple>
      <w:r>
        <w:t xml:space="preserve">: Attempted aqueous hydrolysis of </w:t>
      </w:r>
      <w:r>
        <w:rPr>
          <w:i/>
        </w:rPr>
        <w:t>anti-</w:t>
      </w:r>
      <w:r w:rsidRPr="009E67B4">
        <w:t>β</w:t>
      </w:r>
      <w:r>
        <w:rPr>
          <w:i/>
        </w:rPr>
        <w:t>-</w:t>
      </w:r>
      <w:r>
        <w:t>hydroxy-α-aminonitrile.</w:t>
      </w:r>
    </w:p>
    <w:p w:rsidR="005872DE" w:rsidRPr="000D0793" w:rsidRDefault="009508FA" w:rsidP="00002678">
      <w:pPr>
        <w:jc w:val="both"/>
      </w:pPr>
      <w:r>
        <w:t xml:space="preserve">Attempts to hydrolyse the </w:t>
      </w:r>
      <w:r w:rsidR="00581159">
        <w:t>nitrile</w:t>
      </w:r>
      <w:r>
        <w:t xml:space="preserve"> under basic conditions resulted in no reaction at room temperature but caused racemisation of the α-amino stereocenter when performed at elevated temperatures, resulting in a mixture of </w:t>
      </w:r>
      <w:r>
        <w:rPr>
          <w:i/>
        </w:rPr>
        <w:t>syn</w:t>
      </w:r>
      <w:r>
        <w:t xml:space="preserve">- and </w:t>
      </w:r>
      <w:r>
        <w:rPr>
          <w:i/>
        </w:rPr>
        <w:t>anti-</w:t>
      </w:r>
      <w:r w:rsidRPr="009508FA">
        <w:t>α</w:t>
      </w:r>
      <w:r w:rsidR="000D0793">
        <w:t>-aminonitriles (</w:t>
      </w:r>
      <w:r w:rsidR="00774D19">
        <w:rPr>
          <w:b/>
          <w:bCs/>
        </w:rPr>
        <w:t>199</w:t>
      </w:r>
      <w:r w:rsidR="00AB2E73">
        <w:rPr>
          <w:b/>
          <w:bCs/>
        </w:rPr>
        <w:t xml:space="preserve">, </w:t>
      </w:r>
      <w:r w:rsidR="00774D19">
        <w:rPr>
          <w:b/>
          <w:bCs/>
        </w:rPr>
        <w:t>195</w:t>
      </w:r>
      <w:r w:rsidR="00AB2E73">
        <w:rPr>
          <w:b/>
          <w:bCs/>
        </w:rPr>
        <w:t xml:space="preserve">, </w:t>
      </w:r>
      <w:r w:rsidR="000D0793">
        <w:rPr>
          <w:b/>
        </w:rPr>
        <w:t>Scheme 5</w:t>
      </w:r>
      <w:r w:rsidR="00B178E8">
        <w:rPr>
          <w:b/>
        </w:rPr>
        <w:t>5</w:t>
      </w:r>
      <w:r w:rsidR="000D0793">
        <w:t>).</w:t>
      </w:r>
    </w:p>
    <w:p w:rsidR="009508FA" w:rsidRDefault="00AB2E73" w:rsidP="009508FA">
      <w:pPr>
        <w:keepNext/>
        <w:jc w:val="center"/>
      </w:pPr>
      <w:r>
        <w:object w:dxaOrig="7737" w:dyaOrig="1310">
          <v:shape id="_x0000_i1089" type="#_x0000_t75" style="width:271.55pt;height:46.5pt" o:ole="">
            <v:imagedata r:id="rId143" o:title=""/>
          </v:shape>
          <o:OLEObject Type="Embed" ProgID="ChemDraw.Document.6.0" ShapeID="_x0000_i1089" DrawAspect="Content" ObjectID="_1619862076" r:id="rId144"/>
        </w:object>
      </w:r>
    </w:p>
    <w:p w:rsidR="005872DE" w:rsidRDefault="009508FA" w:rsidP="009508FA">
      <w:pPr>
        <w:pStyle w:val="Caption"/>
        <w:jc w:val="center"/>
      </w:pPr>
      <w:r>
        <w:t xml:space="preserve">Scheme </w:t>
      </w:r>
      <w:fldSimple w:instr=" SEQ Scheme \* ARABIC ">
        <w:r w:rsidR="00206952">
          <w:rPr>
            <w:noProof/>
          </w:rPr>
          <w:t>56</w:t>
        </w:r>
      </w:fldSimple>
      <w:r>
        <w:t xml:space="preserve">: Attempted basic hydrolysis of </w:t>
      </w:r>
      <w:r>
        <w:rPr>
          <w:i/>
        </w:rPr>
        <w:t>anti</w:t>
      </w:r>
      <w:r>
        <w:t>-β-hydroxy-α-aminonitrile.</w:t>
      </w:r>
    </w:p>
    <w:p w:rsidR="005872DE" w:rsidRDefault="00692DB9" w:rsidP="00002678">
      <w:pPr>
        <w:jc w:val="both"/>
      </w:pPr>
      <w:r>
        <w:t xml:space="preserve">The next option was a DIBAL-H reduction of the nitrile which proceeds </w:t>
      </w:r>
      <w:r>
        <w:rPr>
          <w:i/>
        </w:rPr>
        <w:t>via t</w:t>
      </w:r>
      <w:r>
        <w:t xml:space="preserve">he imine which is hydrolysed </w:t>
      </w:r>
      <w:r w:rsidRPr="00692DB9">
        <w:rPr>
          <w:i/>
        </w:rPr>
        <w:t>in situ</w:t>
      </w:r>
      <w:r>
        <w:t xml:space="preserve"> during acidic aqueous work</w:t>
      </w:r>
      <w:r w:rsidR="000D0793">
        <w:t>up to provide the aldehyde.</w:t>
      </w:r>
    </w:p>
    <w:p w:rsidR="00692DB9" w:rsidRDefault="007C4CCA" w:rsidP="00692DB9">
      <w:pPr>
        <w:keepNext/>
        <w:jc w:val="center"/>
      </w:pPr>
      <w:r>
        <w:object w:dxaOrig="5085" w:dyaOrig="4343">
          <v:shape id="_x0000_i1090" type="#_x0000_t75" style="width:177.7pt;height:151.55pt" o:ole="">
            <v:imagedata r:id="rId145" o:title=""/>
          </v:shape>
          <o:OLEObject Type="Embed" ProgID="ChemDraw.Document.6.0" ShapeID="_x0000_i1090" DrawAspect="Content" ObjectID="_1619862077" r:id="rId146"/>
        </w:object>
      </w:r>
    </w:p>
    <w:p w:rsidR="00692DB9" w:rsidRDefault="00692DB9" w:rsidP="00692DB9">
      <w:pPr>
        <w:pStyle w:val="Caption"/>
        <w:jc w:val="center"/>
      </w:pPr>
      <w:r>
        <w:t xml:space="preserve">Scheme </w:t>
      </w:r>
      <w:fldSimple w:instr=" SEQ Scheme \* ARABIC ">
        <w:r w:rsidR="00206952">
          <w:rPr>
            <w:noProof/>
          </w:rPr>
          <w:t>57</w:t>
        </w:r>
      </w:fldSimple>
      <w:r>
        <w:t xml:space="preserve">: Attempted DIBAL-H reduction of TBS protected and deprotected </w:t>
      </w:r>
      <w:r>
        <w:rPr>
          <w:i/>
        </w:rPr>
        <w:t>anti</w:t>
      </w:r>
      <w:r>
        <w:t>-α-aminonitriles.</w:t>
      </w:r>
    </w:p>
    <w:p w:rsidR="00692DB9" w:rsidRDefault="00692DB9" w:rsidP="000D0793">
      <w:pPr>
        <w:jc w:val="both"/>
      </w:pPr>
      <w:r>
        <w:lastRenderedPageBreak/>
        <w:t>Multiple attempts to reduce the nitrile</w:t>
      </w:r>
      <w:r w:rsidR="007C4CCA">
        <w:t xml:space="preserve"> (</w:t>
      </w:r>
      <w:r w:rsidR="007C4CCA">
        <w:rPr>
          <w:b/>
          <w:bCs/>
        </w:rPr>
        <w:t>195</w:t>
      </w:r>
      <w:r w:rsidR="007C4CCA">
        <w:t>)</w:t>
      </w:r>
      <w:r>
        <w:t xml:space="preserve"> using DIBAL-H at -78 </w:t>
      </w:r>
      <w:r w:rsidRPr="00692DB9">
        <w:rPr>
          <w:vertAlign w:val="superscript"/>
        </w:rPr>
        <w:t>o</w:t>
      </w:r>
      <w:r>
        <w:t>C showed no evidence of reduction</w:t>
      </w:r>
      <w:r w:rsidR="008A4245">
        <w:t xml:space="preserve"> (</w:t>
      </w:r>
      <w:r w:rsidR="008A4245" w:rsidRPr="000D0793">
        <w:rPr>
          <w:b/>
        </w:rPr>
        <w:t xml:space="preserve">Scheme </w:t>
      </w:r>
      <w:r w:rsidR="000D0793" w:rsidRPr="000D0793">
        <w:rPr>
          <w:b/>
        </w:rPr>
        <w:t>5</w:t>
      </w:r>
      <w:r w:rsidR="007C4CCA">
        <w:rPr>
          <w:b/>
        </w:rPr>
        <w:t>7</w:t>
      </w:r>
      <w:r w:rsidR="008A4245">
        <w:t>)</w:t>
      </w:r>
      <w:r>
        <w:t xml:space="preserve">. </w:t>
      </w:r>
      <w:r>
        <w:rPr>
          <w:vertAlign w:val="superscript"/>
        </w:rPr>
        <w:t>1</w:t>
      </w:r>
      <w:r>
        <w:t>H NMR spectra showed no evidence of imine or aldehyde</w:t>
      </w:r>
      <w:r w:rsidR="007C4CCA">
        <w:t xml:space="preserve"> (</w:t>
      </w:r>
      <w:r w:rsidR="007C4CCA">
        <w:rPr>
          <w:b/>
          <w:bCs/>
        </w:rPr>
        <w:t>207</w:t>
      </w:r>
      <w:r w:rsidR="007C4CCA">
        <w:t>)</w:t>
      </w:r>
      <w:r>
        <w:t xml:space="preserve"> formation. The free alcohol</w:t>
      </w:r>
      <w:r w:rsidR="007C4CCA">
        <w:t xml:space="preserve"> (</w:t>
      </w:r>
      <w:r w:rsidR="007C4CCA">
        <w:rPr>
          <w:b/>
          <w:bCs/>
        </w:rPr>
        <w:t>203</w:t>
      </w:r>
      <w:r w:rsidR="007C4CCA">
        <w:t>)</w:t>
      </w:r>
      <w:r>
        <w:t xml:space="preserve"> was also used as a substrate for this reaction but did not react differently. When p</w:t>
      </w:r>
      <w:r w:rsidR="008A4245">
        <w:t>erformed at room temperature</w:t>
      </w:r>
      <w:r>
        <w:t xml:space="preserve"> the reaction </w:t>
      </w:r>
      <w:r w:rsidR="008A4245">
        <w:t>provided a 12% yield of the primary amine</w:t>
      </w:r>
      <w:r w:rsidR="007C4CCA">
        <w:t xml:space="preserve"> (</w:t>
      </w:r>
      <w:r w:rsidR="007C4CCA">
        <w:rPr>
          <w:b/>
          <w:bCs/>
        </w:rPr>
        <w:t>209</w:t>
      </w:r>
      <w:r w:rsidR="007C4CCA">
        <w:t>)</w:t>
      </w:r>
      <w:r w:rsidR="008A4245">
        <w:t xml:space="preserve"> – resulting from over-reduction of the nitrile but still in abysmal yield. This demonstrated that the nitrile was highly unreactive, which was attributed to the basicity of the neighbouring α-methylbenzylamine. With this adjacent atom being a stronger Lewis base than the nitrile, it is possible that the amine coordinates to the DIBAL-H and prevents reaction at the nitrile.</w:t>
      </w:r>
    </w:p>
    <w:p w:rsidR="00692DB9" w:rsidRDefault="008A4245" w:rsidP="00774D19">
      <w:pPr>
        <w:jc w:val="both"/>
      </w:pPr>
      <w:r>
        <w:t>The next option for reduction of the α-aminonitrile was a Stephen reduction</w:t>
      </w:r>
      <w:r w:rsidR="00B178E8">
        <w:t xml:space="preserve"> (</w:t>
      </w:r>
      <w:r w:rsidR="00B178E8">
        <w:rPr>
          <w:b/>
        </w:rPr>
        <w:t>Scheme 5</w:t>
      </w:r>
      <w:r w:rsidR="00774D19">
        <w:rPr>
          <w:b/>
        </w:rPr>
        <w:t>8</w:t>
      </w:r>
      <w:r w:rsidR="00B178E8">
        <w:t>)</w:t>
      </w:r>
      <w:r>
        <w:t xml:space="preserve">. Gaseous HCl and </w:t>
      </w:r>
      <w:proofErr w:type="gramStart"/>
      <w:r>
        <w:t>tin(</w:t>
      </w:r>
      <w:proofErr w:type="gramEnd"/>
      <w:r>
        <w:t>II) chloride were used to reduce the nitrile</w:t>
      </w:r>
      <w:r w:rsidR="00774D19">
        <w:t xml:space="preserve"> (</w:t>
      </w:r>
      <w:r w:rsidR="00774D19">
        <w:rPr>
          <w:b/>
          <w:bCs/>
        </w:rPr>
        <w:t>195</w:t>
      </w:r>
      <w:r w:rsidR="00774D19">
        <w:t>)</w:t>
      </w:r>
      <w:r>
        <w:t xml:space="preserve"> under acidic conditions in which reduction is reported to take place </w:t>
      </w:r>
      <w:r>
        <w:rPr>
          <w:i/>
        </w:rPr>
        <w:t xml:space="preserve">via </w:t>
      </w:r>
      <w:r>
        <w:t>a single electron transfer from tin. Expectedly this reaction removed the TBS group and resulted in partial recovery of the deprotected alcohol, with the remaining material having degraded under the harsh conditions.</w:t>
      </w:r>
    </w:p>
    <w:p w:rsidR="008A4245" w:rsidRDefault="007C4CCA" w:rsidP="008A4245">
      <w:pPr>
        <w:keepNext/>
        <w:jc w:val="center"/>
      </w:pPr>
      <w:r>
        <w:object w:dxaOrig="4958" w:dyaOrig="1310">
          <v:shape id="_x0000_i1091" type="#_x0000_t75" style="width:173.3pt;height:45.7pt" o:ole="">
            <v:imagedata r:id="rId147" o:title=""/>
          </v:shape>
          <o:OLEObject Type="Embed" ProgID="ChemDraw.Document.6.0" ShapeID="_x0000_i1091" DrawAspect="Content" ObjectID="_1619862078" r:id="rId148"/>
        </w:object>
      </w:r>
    </w:p>
    <w:p w:rsidR="008A4245" w:rsidRPr="008A4245" w:rsidRDefault="008A4245" w:rsidP="008A4245">
      <w:pPr>
        <w:pStyle w:val="Caption"/>
        <w:jc w:val="center"/>
      </w:pPr>
      <w:r>
        <w:t xml:space="preserve">Scheme </w:t>
      </w:r>
      <w:fldSimple w:instr=" SEQ Scheme \* ARABIC ">
        <w:r w:rsidR="00206952">
          <w:rPr>
            <w:noProof/>
          </w:rPr>
          <w:t>58</w:t>
        </w:r>
      </w:fldSimple>
      <w:r>
        <w:t xml:space="preserve">: Attempted Stephen reduction of </w:t>
      </w:r>
      <w:r>
        <w:rPr>
          <w:i/>
        </w:rPr>
        <w:t>anti</w:t>
      </w:r>
      <w:r>
        <w:t>-α-aminonitrile.</w:t>
      </w:r>
    </w:p>
    <w:p w:rsidR="008368D7" w:rsidRPr="000D0793" w:rsidRDefault="000D0793" w:rsidP="000D0793">
      <w:pPr>
        <w:spacing w:line="276" w:lineRule="auto"/>
        <w:rPr>
          <w:rFonts w:eastAsia="PMingLiU" w:cstheme="minorHAnsi"/>
          <w:color w:val="FF0000"/>
          <w:lang w:val="en-US"/>
        </w:rPr>
      </w:pPr>
      <w:r>
        <w:rPr>
          <w:rFonts w:cstheme="minorHAnsi"/>
          <w:color w:val="FF0000"/>
        </w:rPr>
        <w:br w:type="page"/>
      </w:r>
    </w:p>
    <w:p w:rsidR="00930C87" w:rsidRDefault="00930C87" w:rsidP="00DB3E51">
      <w:pPr>
        <w:pStyle w:val="Heading3"/>
      </w:pPr>
      <w:bookmarkStart w:id="39" w:name="_Toc8589755"/>
      <w:r>
        <w:lastRenderedPageBreak/>
        <w:t>Conclusion</w:t>
      </w:r>
      <w:bookmarkEnd w:id="39"/>
    </w:p>
    <w:p w:rsidR="0043309C" w:rsidRPr="009B2EE2" w:rsidRDefault="005872DE" w:rsidP="0088248E">
      <w:pPr>
        <w:pStyle w:val="ElsParagraph"/>
        <w:spacing w:line="480" w:lineRule="auto"/>
        <w:ind w:firstLine="0"/>
        <w:rPr>
          <w:rFonts w:asciiTheme="minorHAnsi" w:hAnsiTheme="minorHAnsi" w:cstheme="minorHAnsi"/>
          <w:sz w:val="22"/>
          <w:szCs w:val="22"/>
        </w:rPr>
      </w:pPr>
      <w:r w:rsidRPr="009B2EE2">
        <w:rPr>
          <w:rFonts w:asciiTheme="minorHAnsi" w:hAnsiTheme="minorHAnsi" w:cstheme="minorHAnsi"/>
          <w:sz w:val="22"/>
          <w:szCs w:val="22"/>
        </w:rPr>
        <w:t>2</w:t>
      </w:r>
      <w:proofErr w:type="gramStart"/>
      <w:r w:rsidRPr="009B2EE2">
        <w:rPr>
          <w:rFonts w:asciiTheme="minorHAnsi" w:hAnsiTheme="minorHAnsi" w:cstheme="minorHAnsi"/>
          <w:sz w:val="22"/>
          <w:szCs w:val="22"/>
        </w:rPr>
        <w:t>,3</w:t>
      </w:r>
      <w:proofErr w:type="gramEnd"/>
      <w:r w:rsidRPr="009B2EE2">
        <w:rPr>
          <w:rFonts w:asciiTheme="minorHAnsi" w:hAnsiTheme="minorHAnsi" w:cstheme="minorHAnsi"/>
          <w:sz w:val="22"/>
          <w:szCs w:val="22"/>
        </w:rPr>
        <w:t>-</w:t>
      </w:r>
      <w:r w:rsidRPr="009B2EE2">
        <w:rPr>
          <w:rFonts w:asciiTheme="minorHAnsi" w:hAnsiTheme="minorHAnsi" w:cstheme="minorHAnsi"/>
          <w:i/>
          <w:sz w:val="22"/>
          <w:szCs w:val="22"/>
        </w:rPr>
        <w:t>anti</w:t>
      </w:r>
      <w:r w:rsidRPr="009B2EE2">
        <w:rPr>
          <w:rFonts w:asciiTheme="minorHAnsi" w:hAnsiTheme="minorHAnsi" w:cstheme="minorHAnsi"/>
          <w:sz w:val="22"/>
          <w:szCs w:val="22"/>
        </w:rPr>
        <w:t>-β-Hydroxy-α-aminonitriles have typically been repo</w:t>
      </w:r>
      <w:r w:rsidR="00A07376" w:rsidRPr="009B2EE2">
        <w:rPr>
          <w:rFonts w:asciiTheme="minorHAnsi" w:hAnsiTheme="minorHAnsi" w:cstheme="minorHAnsi"/>
          <w:sz w:val="22"/>
          <w:szCs w:val="22"/>
        </w:rPr>
        <w:t>rted as the minor product during the asymmetric reaction of imines with t</w:t>
      </w:r>
      <w:r w:rsidRPr="009B2EE2">
        <w:rPr>
          <w:rFonts w:asciiTheme="minorHAnsi" w:hAnsiTheme="minorHAnsi" w:cstheme="minorHAnsi"/>
          <w:sz w:val="22"/>
          <w:szCs w:val="22"/>
        </w:rPr>
        <w:t>rimethylsilyl cyanide</w:t>
      </w:r>
      <w:r w:rsidR="00A07376" w:rsidRPr="009B2EE2">
        <w:rPr>
          <w:rFonts w:asciiTheme="minorHAnsi" w:hAnsiTheme="minorHAnsi" w:cstheme="minorHAnsi"/>
          <w:sz w:val="22"/>
          <w:szCs w:val="22"/>
        </w:rPr>
        <w:t>.</w:t>
      </w:r>
      <w:r w:rsidRPr="009B2EE2">
        <w:rPr>
          <w:rFonts w:asciiTheme="minorHAnsi" w:hAnsiTheme="minorHAnsi" w:cstheme="minorHAnsi"/>
          <w:sz w:val="22"/>
          <w:szCs w:val="22"/>
        </w:rPr>
        <w:t xml:space="preserve"> </w:t>
      </w:r>
      <w:r w:rsidR="00A07376" w:rsidRPr="009B2EE2">
        <w:rPr>
          <w:rFonts w:asciiTheme="minorHAnsi" w:hAnsiTheme="minorHAnsi" w:cstheme="minorHAnsi"/>
          <w:sz w:val="22"/>
          <w:szCs w:val="22"/>
        </w:rPr>
        <w:t>A</w:t>
      </w:r>
      <w:r w:rsidRPr="009B2EE2">
        <w:rPr>
          <w:rFonts w:asciiTheme="minorHAnsi" w:hAnsiTheme="minorHAnsi" w:cstheme="minorHAnsi"/>
          <w:sz w:val="22"/>
          <w:szCs w:val="22"/>
        </w:rPr>
        <w:t xml:space="preserve">ddition to </w:t>
      </w:r>
      <w:r w:rsidR="00A07376" w:rsidRPr="009B2EE2">
        <w:rPr>
          <w:rFonts w:asciiTheme="minorHAnsi" w:hAnsiTheme="minorHAnsi" w:cstheme="minorHAnsi"/>
          <w:sz w:val="22"/>
          <w:szCs w:val="22"/>
        </w:rPr>
        <w:t xml:space="preserve">similar substrates such as </w:t>
      </w:r>
      <w:r w:rsidRPr="009B2EE2">
        <w:rPr>
          <w:rFonts w:asciiTheme="minorHAnsi" w:hAnsiTheme="minorHAnsi" w:cstheme="minorHAnsi"/>
          <w:sz w:val="22"/>
          <w:szCs w:val="22"/>
        </w:rPr>
        <w:t>methyl ketimines derived from (</w:t>
      </w:r>
      <w:r w:rsidRPr="009B2EE2">
        <w:rPr>
          <w:rFonts w:asciiTheme="minorHAnsi" w:hAnsiTheme="minorHAnsi" w:cstheme="minorHAnsi"/>
          <w:i/>
          <w:sz w:val="22"/>
          <w:szCs w:val="22"/>
        </w:rPr>
        <w:t>R</w:t>
      </w:r>
      <w:r w:rsidRPr="009B2EE2">
        <w:rPr>
          <w:rFonts w:asciiTheme="minorHAnsi" w:hAnsiTheme="minorHAnsi" w:cstheme="minorHAnsi"/>
          <w:sz w:val="22"/>
          <w:szCs w:val="22"/>
        </w:rPr>
        <w:t>)-glyceraldehyde acetonide provided 2,3-</w:t>
      </w:r>
      <w:r w:rsidRPr="009B2EE2">
        <w:rPr>
          <w:rFonts w:asciiTheme="minorHAnsi" w:hAnsiTheme="minorHAnsi" w:cstheme="minorHAnsi"/>
          <w:i/>
          <w:sz w:val="22"/>
          <w:szCs w:val="22"/>
        </w:rPr>
        <w:t>syn</w:t>
      </w:r>
      <w:r w:rsidRPr="009B2EE2">
        <w:rPr>
          <w:rFonts w:asciiTheme="minorHAnsi" w:hAnsiTheme="minorHAnsi" w:cstheme="minorHAnsi"/>
          <w:sz w:val="22"/>
          <w:szCs w:val="22"/>
        </w:rPr>
        <w:t xml:space="preserve">-β-hydroxy-α-aminonitriles in excellent ratio (up to </w:t>
      </w:r>
      <w:r w:rsidRPr="009B2EE2">
        <w:rPr>
          <w:rFonts w:asciiTheme="minorHAnsi" w:hAnsiTheme="minorHAnsi" w:cstheme="minorHAnsi"/>
          <w:i/>
          <w:sz w:val="22"/>
          <w:szCs w:val="22"/>
        </w:rPr>
        <w:t>syn:anti = 98:2</w:t>
      </w:r>
      <w:r w:rsidRPr="009B2EE2">
        <w:rPr>
          <w:rFonts w:asciiTheme="minorHAnsi" w:hAnsiTheme="minorHAnsi" w:cstheme="minorHAnsi"/>
          <w:sz w:val="22"/>
          <w:szCs w:val="22"/>
        </w:rPr>
        <w:t>), but a far lower ratio for the 2,3-</w:t>
      </w:r>
      <w:r w:rsidRPr="009B2EE2">
        <w:rPr>
          <w:rFonts w:asciiTheme="minorHAnsi" w:hAnsiTheme="minorHAnsi" w:cstheme="minorHAnsi"/>
          <w:i/>
          <w:sz w:val="22"/>
          <w:szCs w:val="22"/>
        </w:rPr>
        <w:t>anti</w:t>
      </w:r>
      <w:r w:rsidRPr="009B2EE2">
        <w:rPr>
          <w:rFonts w:asciiTheme="minorHAnsi" w:hAnsiTheme="minorHAnsi" w:cstheme="minorHAnsi"/>
          <w:i/>
          <w:sz w:val="22"/>
          <w:szCs w:val="22"/>
        </w:rPr>
        <w:softHyphen/>
      </w:r>
      <w:r w:rsidRPr="009B2EE2">
        <w:rPr>
          <w:rFonts w:asciiTheme="minorHAnsi" w:hAnsiTheme="minorHAnsi" w:cstheme="minorHAnsi"/>
          <w:sz w:val="22"/>
          <w:szCs w:val="22"/>
        </w:rPr>
        <w:t xml:space="preserve">-β-hydroxy-α-aminonitriles (up to </w:t>
      </w:r>
      <w:r w:rsidRPr="009B2EE2">
        <w:rPr>
          <w:rFonts w:asciiTheme="minorHAnsi" w:hAnsiTheme="minorHAnsi" w:cstheme="minorHAnsi"/>
          <w:i/>
          <w:sz w:val="22"/>
          <w:szCs w:val="22"/>
        </w:rPr>
        <w:t>syn:anti = 34:66</w:t>
      </w:r>
      <w:r w:rsidRPr="009B2EE2">
        <w:rPr>
          <w:rFonts w:asciiTheme="minorHAnsi" w:hAnsiTheme="minorHAnsi" w:cstheme="minorHAnsi"/>
          <w:sz w:val="22"/>
          <w:szCs w:val="22"/>
        </w:rPr>
        <w:t>).</w:t>
      </w:r>
      <w:r w:rsidR="005E7695" w:rsidRPr="009B2EE2">
        <w:rPr>
          <w:rFonts w:asciiTheme="minorHAnsi" w:hAnsiTheme="minorHAnsi" w:cstheme="minorHAnsi"/>
          <w:sz w:val="22"/>
          <w:szCs w:val="22"/>
        </w:rPr>
        <w:fldChar w:fldCharType="begin" w:fldLock="1"/>
      </w:r>
      <w:r w:rsidR="00FC3941">
        <w:rPr>
          <w:rFonts w:asciiTheme="minorHAnsi" w:hAnsiTheme="minorHAnsi" w:cstheme="minorHAnsi"/>
          <w:sz w:val="22"/>
          <w:szCs w:val="22"/>
        </w:rPr>
        <w:instrText>ADDIN CSL_CITATION {"citationItems":[{"id":"ITEM-1","itemData":{"DOI":"10.1021/jo051592c","ISSN":"00223263","PMID":"16292847","author":[{"dropping-particle":"","family":"Badorrey","given":"R","non-dropping-particle":"","parse-names":false,"suffix":""},{"dropping-particle":"","family":"Cativiela","given":"C","non-dropping-particle":"","parse-names":false,"suffix":""},{"dropping-particle":"","family":"Díaz-De-Villegas","given":"M D","non-dropping-particle":"","parse-names":false,"suffix":""},{"dropping-particle":"","family":"Díez","given":"R","non-dropping-particle":"","parse-names":false,"suffix":""},{"dropping-particle":"","family":"Galbiati","given":"F","non-dropping-particle":"","parse-names":false,"suffix":""},{"dropping-particle":"","family":"Gálvez","given":"J A","non-dropping-particle":"","parse-names":false,"suffix":""}],"container-title":"Journal of Organic Chemistry","id":"ITEM-1","issued":{"date-parts":[["2005"]]},"page":"10102-10105","title":"Highly diastereoselective cyanation of methyl ketimines obtained from (R)-glyceraldehyde","type":"article-journal","volume":"70"},"uris":["http://www.mendeley.com/documents/?uuid=ac84c086-fc84-49ae-ab9c-526d65165025","http://www.mendeley.com/documents/?uuid=8b8eb8eb-08e0-429a-8933-c7587511d85c"]}],"mendeley":{"formattedCitation":"&lt;sup&gt;106&lt;/sup&gt;","plainTextFormattedCitation":"106","previouslyFormattedCitation":"&lt;sup&gt;106&lt;/sup&gt;"},"properties":{"noteIndex":0},"schema":"https://github.com/citation-style-language/schema/raw/master/csl-citation.json"}</w:instrText>
      </w:r>
      <w:r w:rsidR="005E7695" w:rsidRPr="009B2EE2">
        <w:rPr>
          <w:rFonts w:asciiTheme="minorHAnsi" w:hAnsiTheme="minorHAnsi" w:cstheme="minorHAnsi"/>
          <w:sz w:val="22"/>
          <w:szCs w:val="22"/>
        </w:rPr>
        <w:fldChar w:fldCharType="separate"/>
      </w:r>
      <w:r w:rsidR="005C01E1" w:rsidRPr="005C01E1">
        <w:rPr>
          <w:rFonts w:asciiTheme="minorHAnsi" w:hAnsiTheme="minorHAnsi" w:cstheme="minorHAnsi"/>
          <w:noProof/>
          <w:sz w:val="22"/>
          <w:szCs w:val="22"/>
          <w:vertAlign w:val="superscript"/>
        </w:rPr>
        <w:t>106</w:t>
      </w:r>
      <w:r w:rsidR="005E7695" w:rsidRPr="009B2EE2">
        <w:rPr>
          <w:rFonts w:asciiTheme="minorHAnsi" w:hAnsiTheme="minorHAnsi" w:cstheme="minorHAnsi"/>
          <w:sz w:val="22"/>
          <w:szCs w:val="22"/>
        </w:rPr>
        <w:fldChar w:fldCharType="end"/>
      </w:r>
      <w:r w:rsidRPr="009B2EE2">
        <w:rPr>
          <w:rFonts w:asciiTheme="minorHAnsi" w:hAnsiTheme="minorHAnsi" w:cstheme="minorHAnsi"/>
          <w:sz w:val="22"/>
          <w:szCs w:val="22"/>
        </w:rPr>
        <w:t xml:space="preserve"> Addition to aldimines derived from (R)-glyceraldehyde have also been shown to proceed with </w:t>
      </w:r>
      <w:r w:rsidRPr="009B2EE2">
        <w:rPr>
          <w:rFonts w:asciiTheme="minorHAnsi" w:hAnsiTheme="minorHAnsi" w:cstheme="minorHAnsi"/>
          <w:i/>
          <w:sz w:val="22"/>
          <w:szCs w:val="22"/>
        </w:rPr>
        <w:t xml:space="preserve">syn </w:t>
      </w:r>
      <w:r w:rsidRPr="009B2EE2">
        <w:rPr>
          <w:rFonts w:asciiTheme="minorHAnsi" w:hAnsiTheme="minorHAnsi" w:cstheme="minorHAnsi"/>
          <w:sz w:val="22"/>
          <w:szCs w:val="22"/>
        </w:rPr>
        <w:t>diastereoselectivity.</w:t>
      </w:r>
      <w:r w:rsidR="005E7695" w:rsidRPr="009B2EE2">
        <w:rPr>
          <w:rFonts w:asciiTheme="minorHAnsi" w:hAnsiTheme="minorHAnsi" w:cstheme="minorHAnsi"/>
          <w:sz w:val="22"/>
          <w:szCs w:val="22"/>
        </w:rPr>
        <w:fldChar w:fldCharType="begin" w:fldLock="1"/>
      </w:r>
      <w:r w:rsidR="00FC3941">
        <w:rPr>
          <w:rFonts w:asciiTheme="minorHAnsi" w:hAnsiTheme="minorHAnsi" w:cstheme="minorHAnsi"/>
          <w:sz w:val="22"/>
          <w:szCs w:val="22"/>
        </w:rPr>
        <w:instrText>ADDIN CSL_CITATION {"citationItems":[{"id":"ITEM-1","itemData":{"author":[{"dropping-particle":"","family":"Cativiela","given":"C","non-dropping-particle":"","parse-names":false,"suffix":""},{"dropping-particle":"","family":"Diaz-de-Villegas","given":"M","non-dropping-particle":"","parse-names":false,"suffix":""},{"dropping-particle":"","family":"Galvez","given":"J A","non-dropping-particle":"","parse-names":false,"suffix":""},{"dropping-particle":"","family":"Garcia","given":"J I","non-dropping-particle":"","parse-names":false,"suffix":""}],"container-title":"Tetrahedron","id":"ITEM-1","issue":"28","issued":{"date-parts":[["1996"]]},"note":"INTERESTING NOTE FOR TRYING TO GET ANTI CONFIGURATION BUT REMEMBER IT'S A DIFFERENT SUBSTRATE\n\nPretty much the same as previous paper by these guys.\n\nUsed (R)-glyceraldehyde, added TMSCN, got the syn cyanohydrin as the major product and then SN2'd it using azide which was then hydrogenated.","page":"9563–9574","title":"Diastereoselective Strecker Reaction of D-Glyceraldehyde Derivatives. A Novel Route to (2S,3S)- and (2R,3S)-2-Amino-3,4-dihydroxybutyric Acid.","type":"article-journal","volume":"52"},"uris":["http://www.mendeley.com/documents/?uuid=0be8da61-3338-46f5-bf5b-222bdbdbe79e","http://www.mendeley.com/documents/?uuid=62ec3cd0-c255-4a07-b40e-09897a319ca4"]}],"mendeley":{"formattedCitation":"&lt;sup&gt;107&lt;/sup&gt;","plainTextFormattedCitation":"107","previouslyFormattedCitation":"&lt;sup&gt;107&lt;/sup&gt;"},"properties":{"noteIndex":0},"schema":"https://github.com/citation-style-language/schema/raw/master/csl-citation.json"}</w:instrText>
      </w:r>
      <w:r w:rsidR="005E7695" w:rsidRPr="009B2EE2">
        <w:rPr>
          <w:rFonts w:asciiTheme="minorHAnsi" w:hAnsiTheme="minorHAnsi" w:cstheme="minorHAnsi"/>
          <w:sz w:val="22"/>
          <w:szCs w:val="22"/>
        </w:rPr>
        <w:fldChar w:fldCharType="separate"/>
      </w:r>
      <w:r w:rsidR="005C01E1" w:rsidRPr="005C01E1">
        <w:rPr>
          <w:rFonts w:asciiTheme="minorHAnsi" w:hAnsiTheme="minorHAnsi" w:cstheme="minorHAnsi"/>
          <w:noProof/>
          <w:sz w:val="22"/>
          <w:szCs w:val="22"/>
          <w:vertAlign w:val="superscript"/>
        </w:rPr>
        <w:t>107</w:t>
      </w:r>
      <w:r w:rsidR="005E7695" w:rsidRPr="009B2EE2">
        <w:rPr>
          <w:rFonts w:asciiTheme="minorHAnsi" w:hAnsiTheme="minorHAnsi" w:cstheme="minorHAnsi"/>
          <w:sz w:val="22"/>
          <w:szCs w:val="22"/>
        </w:rPr>
        <w:fldChar w:fldCharType="end"/>
      </w:r>
      <w:r w:rsidR="0088248E" w:rsidRPr="009B2EE2">
        <w:rPr>
          <w:rFonts w:asciiTheme="minorHAnsi" w:hAnsiTheme="minorHAnsi" w:cstheme="minorHAnsi"/>
          <w:sz w:val="22"/>
          <w:szCs w:val="22"/>
        </w:rPr>
        <w:t xml:space="preserve"> </w:t>
      </w:r>
      <w:r w:rsidR="00A07376" w:rsidRPr="009B2EE2">
        <w:rPr>
          <w:rFonts w:asciiTheme="minorHAnsi" w:hAnsiTheme="minorHAnsi" w:cstheme="minorHAnsi"/>
          <w:sz w:val="22"/>
          <w:szCs w:val="22"/>
        </w:rPr>
        <w:t xml:space="preserve">However, </w:t>
      </w:r>
      <w:r w:rsidR="0088248E" w:rsidRPr="009B2EE2">
        <w:rPr>
          <w:rFonts w:asciiTheme="minorHAnsi" w:hAnsiTheme="minorHAnsi" w:cstheme="minorHAnsi"/>
          <w:sz w:val="22"/>
          <w:szCs w:val="22"/>
        </w:rPr>
        <w:t xml:space="preserve">this methodology provides unique access to the </w:t>
      </w:r>
      <w:r w:rsidR="0088248E" w:rsidRPr="009B2EE2">
        <w:rPr>
          <w:rFonts w:asciiTheme="minorHAnsi" w:hAnsiTheme="minorHAnsi" w:cstheme="minorHAnsi"/>
          <w:i/>
          <w:sz w:val="22"/>
          <w:szCs w:val="22"/>
        </w:rPr>
        <w:t>anti</w:t>
      </w:r>
      <w:r w:rsidR="0088248E" w:rsidRPr="009B2EE2">
        <w:rPr>
          <w:rFonts w:asciiTheme="minorHAnsi" w:hAnsiTheme="minorHAnsi" w:cstheme="minorHAnsi"/>
          <w:sz w:val="22"/>
          <w:szCs w:val="22"/>
        </w:rPr>
        <w:t>- products. T</w:t>
      </w:r>
      <w:r w:rsidR="00A07376" w:rsidRPr="009B2EE2">
        <w:rPr>
          <w:rFonts w:asciiTheme="minorHAnsi" w:hAnsiTheme="minorHAnsi" w:cstheme="minorHAnsi"/>
          <w:sz w:val="22"/>
          <w:szCs w:val="22"/>
        </w:rPr>
        <w:t xml:space="preserve">he hypothesis that the diastereoselectivity of </w:t>
      </w:r>
      <w:r w:rsidRPr="009B2EE2">
        <w:rPr>
          <w:rFonts w:asciiTheme="minorHAnsi" w:hAnsiTheme="minorHAnsi" w:cstheme="minorHAnsi"/>
          <w:sz w:val="22"/>
          <w:szCs w:val="22"/>
        </w:rPr>
        <w:t>trimethylsilyl cyanide</w:t>
      </w:r>
      <w:r w:rsidR="00A07376" w:rsidRPr="009B2EE2">
        <w:rPr>
          <w:rFonts w:asciiTheme="minorHAnsi" w:hAnsiTheme="minorHAnsi" w:cstheme="minorHAnsi"/>
          <w:sz w:val="22"/>
          <w:szCs w:val="22"/>
        </w:rPr>
        <w:t xml:space="preserve"> addition</w:t>
      </w:r>
      <w:r w:rsidRPr="009B2EE2">
        <w:rPr>
          <w:rFonts w:asciiTheme="minorHAnsi" w:hAnsiTheme="minorHAnsi" w:cstheme="minorHAnsi"/>
          <w:sz w:val="22"/>
          <w:szCs w:val="22"/>
        </w:rPr>
        <w:t xml:space="preserve"> to imines derived from (</w:t>
      </w:r>
      <w:r w:rsidRPr="009B2EE2">
        <w:rPr>
          <w:rFonts w:asciiTheme="minorHAnsi" w:hAnsiTheme="minorHAnsi" w:cstheme="minorHAnsi"/>
          <w:i/>
          <w:sz w:val="22"/>
          <w:szCs w:val="22"/>
        </w:rPr>
        <w:t>S</w:t>
      </w:r>
      <w:r w:rsidRPr="009B2EE2">
        <w:rPr>
          <w:rFonts w:asciiTheme="minorHAnsi" w:hAnsiTheme="minorHAnsi" w:cstheme="minorHAnsi"/>
          <w:sz w:val="22"/>
          <w:szCs w:val="22"/>
        </w:rPr>
        <w:t xml:space="preserve">)-ethyl lactate </w:t>
      </w:r>
      <w:r w:rsidR="00A07376" w:rsidRPr="009B2EE2">
        <w:rPr>
          <w:rFonts w:asciiTheme="minorHAnsi" w:hAnsiTheme="minorHAnsi" w:cstheme="minorHAnsi"/>
          <w:sz w:val="22"/>
          <w:szCs w:val="22"/>
        </w:rPr>
        <w:t xml:space="preserve">could be improved with the use of </w:t>
      </w:r>
      <w:r w:rsidR="00A07376" w:rsidRPr="009B2EE2">
        <w:rPr>
          <w:rFonts w:asciiTheme="minorHAnsi" w:hAnsiTheme="minorHAnsi" w:cstheme="minorHAnsi"/>
          <w:i/>
          <w:sz w:val="22"/>
          <w:szCs w:val="22"/>
        </w:rPr>
        <w:t>N</w:t>
      </w:r>
      <w:r w:rsidR="00A07376" w:rsidRPr="009B2EE2">
        <w:rPr>
          <w:rFonts w:asciiTheme="minorHAnsi" w:hAnsiTheme="minorHAnsi" w:cstheme="minorHAnsi"/>
          <w:sz w:val="22"/>
          <w:szCs w:val="22"/>
        </w:rPr>
        <w:t xml:space="preserve">-α-methylbenzyl auxiliaries </w:t>
      </w:r>
      <w:r w:rsidR="0088248E" w:rsidRPr="009B2EE2">
        <w:rPr>
          <w:rFonts w:asciiTheme="minorHAnsi" w:hAnsiTheme="minorHAnsi" w:cstheme="minorHAnsi"/>
          <w:sz w:val="22"/>
          <w:szCs w:val="22"/>
        </w:rPr>
        <w:t>has been</w:t>
      </w:r>
      <w:r w:rsidR="00A07376" w:rsidRPr="009B2EE2">
        <w:rPr>
          <w:rFonts w:asciiTheme="minorHAnsi" w:hAnsiTheme="minorHAnsi" w:cstheme="minorHAnsi"/>
          <w:sz w:val="22"/>
          <w:szCs w:val="22"/>
        </w:rPr>
        <w:t xml:space="preserve"> shown to be valid. Addition of TMSCN to </w:t>
      </w:r>
      <w:r w:rsidR="00A07376" w:rsidRPr="009B2EE2">
        <w:rPr>
          <w:rFonts w:asciiTheme="minorHAnsi" w:hAnsiTheme="minorHAnsi" w:cstheme="minorHAnsi"/>
          <w:i/>
          <w:sz w:val="22"/>
          <w:szCs w:val="22"/>
        </w:rPr>
        <w:t>N</w:t>
      </w:r>
      <w:r w:rsidR="00A07376" w:rsidRPr="009B2EE2">
        <w:rPr>
          <w:rFonts w:asciiTheme="minorHAnsi" w:hAnsiTheme="minorHAnsi" w:cstheme="minorHAnsi"/>
          <w:sz w:val="22"/>
          <w:szCs w:val="22"/>
        </w:rPr>
        <w:t>-(</w:t>
      </w:r>
      <w:r w:rsidR="00A07376" w:rsidRPr="009B2EE2">
        <w:rPr>
          <w:rFonts w:asciiTheme="minorHAnsi" w:hAnsiTheme="minorHAnsi" w:cstheme="minorHAnsi"/>
          <w:i/>
          <w:sz w:val="22"/>
          <w:szCs w:val="22"/>
        </w:rPr>
        <w:t>+</w:t>
      </w:r>
      <w:r w:rsidR="00A07376" w:rsidRPr="009B2EE2">
        <w:rPr>
          <w:rFonts w:asciiTheme="minorHAnsi" w:hAnsiTheme="minorHAnsi" w:cstheme="minorHAnsi"/>
          <w:sz w:val="22"/>
          <w:szCs w:val="22"/>
        </w:rPr>
        <w:t>)-α-methylbenzyl imines derived from (</w:t>
      </w:r>
      <w:r w:rsidR="00A07376" w:rsidRPr="009B2EE2">
        <w:rPr>
          <w:rFonts w:asciiTheme="minorHAnsi" w:hAnsiTheme="minorHAnsi" w:cstheme="minorHAnsi"/>
          <w:i/>
          <w:sz w:val="22"/>
          <w:szCs w:val="22"/>
        </w:rPr>
        <w:t>S</w:t>
      </w:r>
      <w:r w:rsidR="00A07376" w:rsidRPr="009B2EE2">
        <w:rPr>
          <w:rFonts w:asciiTheme="minorHAnsi" w:hAnsiTheme="minorHAnsi" w:cstheme="minorHAnsi"/>
          <w:sz w:val="22"/>
          <w:szCs w:val="22"/>
        </w:rPr>
        <w:t>)</w:t>
      </w:r>
      <w:r w:rsidR="00A07376" w:rsidRPr="009B2EE2">
        <w:rPr>
          <w:rFonts w:asciiTheme="minorHAnsi" w:hAnsiTheme="minorHAnsi" w:cstheme="minorHAnsi"/>
          <w:i/>
          <w:sz w:val="22"/>
          <w:szCs w:val="22"/>
        </w:rPr>
        <w:t>-</w:t>
      </w:r>
      <w:r w:rsidR="00A07376" w:rsidRPr="009B2EE2">
        <w:rPr>
          <w:rFonts w:asciiTheme="minorHAnsi" w:hAnsiTheme="minorHAnsi" w:cstheme="minorHAnsi"/>
          <w:sz w:val="22"/>
          <w:szCs w:val="22"/>
        </w:rPr>
        <w:t xml:space="preserve">ethyl lactate in the presence of </w:t>
      </w:r>
      <w:proofErr w:type="gramStart"/>
      <w:r w:rsidR="00A07376" w:rsidRPr="009B2EE2">
        <w:rPr>
          <w:rFonts w:asciiTheme="minorHAnsi" w:hAnsiTheme="minorHAnsi" w:cstheme="minorHAnsi"/>
          <w:sz w:val="22"/>
          <w:szCs w:val="22"/>
        </w:rPr>
        <w:t>Zn(</w:t>
      </w:r>
      <w:proofErr w:type="gramEnd"/>
      <w:r w:rsidR="00A07376" w:rsidRPr="009B2EE2">
        <w:rPr>
          <w:rFonts w:asciiTheme="minorHAnsi" w:hAnsiTheme="minorHAnsi" w:cstheme="minorHAnsi"/>
          <w:sz w:val="22"/>
          <w:szCs w:val="22"/>
        </w:rPr>
        <w:t>OAc)</w:t>
      </w:r>
      <w:r w:rsidR="00A07376" w:rsidRPr="009B2EE2">
        <w:rPr>
          <w:rFonts w:asciiTheme="minorHAnsi" w:hAnsiTheme="minorHAnsi" w:cstheme="minorHAnsi"/>
          <w:sz w:val="22"/>
          <w:szCs w:val="22"/>
          <w:vertAlign w:val="subscript"/>
        </w:rPr>
        <w:t>2</w:t>
      </w:r>
      <w:r w:rsidR="00A07376" w:rsidRPr="009B2EE2">
        <w:rPr>
          <w:rFonts w:asciiTheme="minorHAnsi" w:hAnsiTheme="minorHAnsi" w:cstheme="minorHAnsi"/>
          <w:sz w:val="22"/>
          <w:szCs w:val="22"/>
        </w:rPr>
        <w:t xml:space="preserve"> provided the corresponding 2,3-</w:t>
      </w:r>
      <w:r w:rsidR="00A07376" w:rsidRPr="009B2EE2">
        <w:rPr>
          <w:rFonts w:asciiTheme="minorHAnsi" w:hAnsiTheme="minorHAnsi" w:cstheme="minorHAnsi"/>
          <w:i/>
          <w:sz w:val="22"/>
          <w:szCs w:val="22"/>
        </w:rPr>
        <w:t>syn</w:t>
      </w:r>
      <w:r w:rsidR="00A07376" w:rsidRPr="009B2EE2">
        <w:rPr>
          <w:rFonts w:asciiTheme="minorHAnsi" w:hAnsiTheme="minorHAnsi" w:cstheme="minorHAnsi"/>
          <w:sz w:val="22"/>
          <w:szCs w:val="22"/>
        </w:rPr>
        <w:t xml:space="preserve">-β-hydroxy-α-aminonitrile in 89% conversion and 82 : 18 </w:t>
      </w:r>
      <w:r w:rsidR="00A07376" w:rsidRPr="009B2EE2">
        <w:rPr>
          <w:rFonts w:asciiTheme="minorHAnsi" w:hAnsiTheme="minorHAnsi" w:cstheme="minorHAnsi"/>
          <w:i/>
          <w:sz w:val="22"/>
          <w:szCs w:val="22"/>
        </w:rPr>
        <w:t>dr</w:t>
      </w:r>
      <w:r w:rsidR="00A07376" w:rsidRPr="009B2EE2">
        <w:rPr>
          <w:rFonts w:asciiTheme="minorHAnsi" w:hAnsiTheme="minorHAnsi" w:cstheme="minorHAnsi"/>
          <w:sz w:val="22"/>
          <w:szCs w:val="22"/>
        </w:rPr>
        <w:t xml:space="preserve">. The opposite enantiomer of the auxiliary was shown to provide </w:t>
      </w:r>
      <w:r w:rsidR="00A07376" w:rsidRPr="009B2EE2">
        <w:rPr>
          <w:rFonts w:asciiTheme="minorHAnsi" w:hAnsiTheme="minorHAnsi" w:cstheme="minorHAnsi"/>
          <w:i/>
          <w:sz w:val="22"/>
          <w:szCs w:val="22"/>
        </w:rPr>
        <w:t xml:space="preserve">anti- </w:t>
      </w:r>
      <w:r w:rsidR="00A07376" w:rsidRPr="009B2EE2">
        <w:rPr>
          <w:rFonts w:asciiTheme="minorHAnsi" w:hAnsiTheme="minorHAnsi" w:cstheme="minorHAnsi"/>
          <w:sz w:val="22"/>
          <w:szCs w:val="22"/>
        </w:rPr>
        <w:t xml:space="preserve">selectivity with the addition of TMSCN to </w:t>
      </w:r>
      <w:r w:rsidR="00A07376" w:rsidRPr="009B2EE2">
        <w:rPr>
          <w:rFonts w:asciiTheme="minorHAnsi" w:hAnsiTheme="minorHAnsi" w:cstheme="minorHAnsi"/>
          <w:i/>
          <w:sz w:val="22"/>
          <w:szCs w:val="22"/>
        </w:rPr>
        <w:t>N</w:t>
      </w:r>
      <w:r w:rsidR="00A07376" w:rsidRPr="009B2EE2">
        <w:rPr>
          <w:rFonts w:asciiTheme="minorHAnsi" w:hAnsiTheme="minorHAnsi" w:cstheme="minorHAnsi"/>
          <w:sz w:val="22"/>
          <w:szCs w:val="22"/>
        </w:rPr>
        <w:t xml:space="preserve">-(-)-α-methylbenzyl imines </w:t>
      </w:r>
      <w:r w:rsidR="0088248E" w:rsidRPr="009B2EE2">
        <w:rPr>
          <w:rFonts w:asciiTheme="minorHAnsi" w:hAnsiTheme="minorHAnsi" w:cstheme="minorHAnsi"/>
          <w:sz w:val="22"/>
          <w:szCs w:val="22"/>
        </w:rPr>
        <w:t>in the presence of ZnI</w:t>
      </w:r>
      <w:r w:rsidR="0088248E" w:rsidRPr="009B2EE2">
        <w:rPr>
          <w:rFonts w:asciiTheme="minorHAnsi" w:hAnsiTheme="minorHAnsi" w:cstheme="minorHAnsi"/>
          <w:sz w:val="22"/>
          <w:szCs w:val="22"/>
          <w:vertAlign w:val="subscript"/>
        </w:rPr>
        <w:t>2</w:t>
      </w:r>
      <w:r w:rsidR="0088248E" w:rsidRPr="009B2EE2">
        <w:rPr>
          <w:rFonts w:asciiTheme="minorHAnsi" w:hAnsiTheme="minorHAnsi" w:cstheme="minorHAnsi"/>
          <w:sz w:val="22"/>
          <w:szCs w:val="22"/>
        </w:rPr>
        <w:t>,</w:t>
      </w:r>
      <w:r w:rsidR="00A07376" w:rsidRPr="009B2EE2">
        <w:rPr>
          <w:rFonts w:asciiTheme="minorHAnsi" w:hAnsiTheme="minorHAnsi" w:cstheme="minorHAnsi"/>
          <w:sz w:val="22"/>
          <w:szCs w:val="22"/>
        </w:rPr>
        <w:t xml:space="preserve"> providing the corresponding 2,3-</w:t>
      </w:r>
      <w:r w:rsidR="00A07376" w:rsidRPr="009B2EE2">
        <w:rPr>
          <w:rFonts w:asciiTheme="minorHAnsi" w:hAnsiTheme="minorHAnsi" w:cstheme="minorHAnsi"/>
          <w:i/>
          <w:sz w:val="22"/>
          <w:szCs w:val="22"/>
        </w:rPr>
        <w:t>anti</w:t>
      </w:r>
      <w:r w:rsidR="00A07376" w:rsidRPr="009B2EE2">
        <w:rPr>
          <w:rFonts w:asciiTheme="minorHAnsi" w:hAnsiTheme="minorHAnsi" w:cstheme="minorHAnsi"/>
          <w:i/>
          <w:sz w:val="22"/>
          <w:szCs w:val="22"/>
        </w:rPr>
        <w:softHyphen/>
      </w:r>
      <w:r w:rsidR="00A07376" w:rsidRPr="009B2EE2">
        <w:rPr>
          <w:rFonts w:asciiTheme="minorHAnsi" w:hAnsiTheme="minorHAnsi" w:cstheme="minorHAnsi"/>
          <w:sz w:val="22"/>
          <w:szCs w:val="22"/>
        </w:rPr>
        <w:t>-</w:t>
      </w:r>
      <w:r w:rsidR="0088248E" w:rsidRPr="009B2EE2">
        <w:rPr>
          <w:rFonts w:asciiTheme="minorHAnsi" w:hAnsiTheme="minorHAnsi" w:cstheme="minorHAnsi"/>
          <w:sz w:val="22"/>
          <w:szCs w:val="22"/>
        </w:rPr>
        <w:t xml:space="preserve">β-hydroxy-α-aminonitrile with 89% conversion and 90 : 10 </w:t>
      </w:r>
      <w:r w:rsidR="0088248E" w:rsidRPr="009B2EE2">
        <w:rPr>
          <w:rFonts w:asciiTheme="minorHAnsi" w:hAnsiTheme="minorHAnsi" w:cstheme="minorHAnsi"/>
          <w:i/>
          <w:sz w:val="22"/>
          <w:szCs w:val="22"/>
        </w:rPr>
        <w:t>dr</w:t>
      </w:r>
      <w:r w:rsidR="0088248E" w:rsidRPr="009B2EE2">
        <w:rPr>
          <w:rFonts w:asciiTheme="minorHAnsi" w:hAnsiTheme="minorHAnsi" w:cstheme="minorHAnsi"/>
          <w:sz w:val="22"/>
          <w:szCs w:val="22"/>
        </w:rPr>
        <w:t>. This method therefore provides access to orthogonally protected L-threonine and, importantly, L</w:t>
      </w:r>
      <w:r w:rsidR="0088248E" w:rsidRPr="009B2EE2">
        <w:rPr>
          <w:rFonts w:asciiTheme="minorHAnsi" w:hAnsiTheme="minorHAnsi" w:cstheme="minorHAnsi"/>
          <w:i/>
          <w:sz w:val="22"/>
          <w:szCs w:val="22"/>
        </w:rPr>
        <w:t>-allo</w:t>
      </w:r>
      <w:r w:rsidR="0088248E" w:rsidRPr="009B2EE2">
        <w:rPr>
          <w:rFonts w:asciiTheme="minorHAnsi" w:hAnsiTheme="minorHAnsi" w:cstheme="minorHAnsi"/>
          <w:sz w:val="22"/>
          <w:szCs w:val="22"/>
        </w:rPr>
        <w:t>-threonine derivatives.</w:t>
      </w:r>
      <w:r w:rsidR="000D0793">
        <w:rPr>
          <w:rFonts w:asciiTheme="minorHAnsi" w:hAnsiTheme="minorHAnsi" w:cstheme="minorHAnsi"/>
          <w:sz w:val="22"/>
          <w:szCs w:val="22"/>
        </w:rPr>
        <w:t xml:space="preserve"> </w:t>
      </w:r>
      <w:r w:rsidR="0088248E" w:rsidRPr="009B2EE2">
        <w:rPr>
          <w:rFonts w:asciiTheme="minorHAnsi" w:hAnsiTheme="minorHAnsi" w:cstheme="minorHAnsi"/>
          <w:sz w:val="22"/>
          <w:szCs w:val="22"/>
        </w:rPr>
        <w:t>Unfortunately, further functionalisation of the α-aminonitriles generated from this route was found to be difficult. Hydrolysis or reduction of the nitrile moiety using the conditions above was not achieved – though the attempted conditions were not exhaustive. Due to the suspected interference of the 2</w:t>
      </w:r>
      <w:r w:rsidR="0088248E" w:rsidRPr="009B2EE2">
        <w:rPr>
          <w:rFonts w:asciiTheme="minorHAnsi" w:hAnsiTheme="minorHAnsi" w:cstheme="minorHAnsi"/>
          <w:sz w:val="22"/>
          <w:szCs w:val="22"/>
          <w:vertAlign w:val="superscript"/>
        </w:rPr>
        <w:t xml:space="preserve">o </w:t>
      </w:r>
      <w:r w:rsidR="0088248E" w:rsidRPr="009B2EE2">
        <w:rPr>
          <w:rFonts w:asciiTheme="minorHAnsi" w:hAnsiTheme="minorHAnsi" w:cstheme="minorHAnsi"/>
          <w:sz w:val="22"/>
          <w:szCs w:val="22"/>
        </w:rPr>
        <w:t xml:space="preserve">amine, a possible solution would be protection a second </w:t>
      </w:r>
      <w:r w:rsidR="0088248E" w:rsidRPr="009B2EE2">
        <w:rPr>
          <w:rFonts w:asciiTheme="minorHAnsi" w:hAnsiTheme="minorHAnsi" w:cstheme="minorHAnsi"/>
          <w:i/>
          <w:sz w:val="22"/>
          <w:szCs w:val="22"/>
        </w:rPr>
        <w:t>N</w:t>
      </w:r>
      <w:r w:rsidR="0088248E" w:rsidRPr="009B2EE2">
        <w:rPr>
          <w:rFonts w:asciiTheme="minorHAnsi" w:hAnsiTheme="minorHAnsi" w:cstheme="minorHAnsi"/>
          <w:sz w:val="22"/>
          <w:szCs w:val="22"/>
        </w:rPr>
        <w:t>-protecting group</w:t>
      </w:r>
      <w:r w:rsidR="00671FB1" w:rsidRPr="009B2EE2">
        <w:rPr>
          <w:rFonts w:asciiTheme="minorHAnsi" w:hAnsiTheme="minorHAnsi" w:cstheme="minorHAnsi"/>
          <w:sz w:val="22"/>
          <w:szCs w:val="22"/>
        </w:rPr>
        <w:t>. The tertiary amine</w:t>
      </w:r>
      <w:r w:rsidR="0088248E" w:rsidRPr="009B2EE2">
        <w:rPr>
          <w:rFonts w:asciiTheme="minorHAnsi" w:hAnsiTheme="minorHAnsi" w:cstheme="minorHAnsi"/>
          <w:sz w:val="22"/>
          <w:szCs w:val="22"/>
        </w:rPr>
        <w:t xml:space="preserve"> may provide a more suitable substrate for further reaction. While further hydrolysis attempts were under way, </w:t>
      </w:r>
      <w:r w:rsidR="00671FB1" w:rsidRPr="009B2EE2">
        <w:rPr>
          <w:rFonts w:asciiTheme="minorHAnsi" w:hAnsiTheme="minorHAnsi" w:cstheme="minorHAnsi"/>
          <w:sz w:val="22"/>
          <w:szCs w:val="22"/>
        </w:rPr>
        <w:t>it was decided that a different route could be used to provide direct access to L</w:t>
      </w:r>
      <w:r w:rsidR="00671FB1" w:rsidRPr="009B2EE2">
        <w:rPr>
          <w:rFonts w:asciiTheme="minorHAnsi" w:hAnsiTheme="minorHAnsi" w:cstheme="minorHAnsi"/>
          <w:i/>
          <w:sz w:val="22"/>
          <w:szCs w:val="22"/>
        </w:rPr>
        <w:t>-allo</w:t>
      </w:r>
      <w:r w:rsidR="00671FB1" w:rsidRPr="009B2EE2">
        <w:rPr>
          <w:rFonts w:asciiTheme="minorHAnsi" w:hAnsiTheme="minorHAnsi" w:cstheme="minorHAnsi"/>
          <w:sz w:val="22"/>
          <w:szCs w:val="22"/>
        </w:rPr>
        <w:t>-threonine.</w:t>
      </w:r>
    </w:p>
    <w:p w:rsidR="0043309C" w:rsidRDefault="0043309C" w:rsidP="00DB3E51">
      <w:pPr>
        <w:pStyle w:val="Heading2"/>
      </w:pPr>
      <w:bookmarkStart w:id="40" w:name="_Toc8589756"/>
      <w:r>
        <w:lastRenderedPageBreak/>
        <w:t>Alternate Synthesis of L-</w:t>
      </w:r>
      <w:r>
        <w:rPr>
          <w:i/>
        </w:rPr>
        <w:t>allo</w:t>
      </w:r>
      <w:r>
        <w:t>-Threonine</w:t>
      </w:r>
      <w:bookmarkEnd w:id="40"/>
    </w:p>
    <w:p w:rsidR="00153E25" w:rsidRPr="00153E25" w:rsidRDefault="00153E25" w:rsidP="00DB3E51">
      <w:pPr>
        <w:pStyle w:val="Heading3"/>
        <w:numPr>
          <w:ilvl w:val="0"/>
          <w:numId w:val="18"/>
        </w:numPr>
      </w:pPr>
      <w:bookmarkStart w:id="41" w:name="_Toc8589757"/>
      <w:r>
        <w:t>Epimerisation of L-Threonine</w:t>
      </w:r>
      <w:bookmarkEnd w:id="41"/>
    </w:p>
    <w:p w:rsidR="0043309C" w:rsidRDefault="0043309C" w:rsidP="009B2EE2">
      <w:pPr>
        <w:jc w:val="both"/>
      </w:pPr>
      <w:r>
        <w:t xml:space="preserve">Liang </w:t>
      </w:r>
      <w:r w:rsidRPr="001E68C3">
        <w:rPr>
          <w:i/>
        </w:rPr>
        <w:t>et al.</w:t>
      </w:r>
      <w:r>
        <w:t xml:space="preserve"> published a synthesis of L-</w:t>
      </w:r>
      <w:r>
        <w:rPr>
          <w:i/>
        </w:rPr>
        <w:t>allo</w:t>
      </w:r>
      <w:r>
        <w:t>-threonine from L-threonine as part of their synthesis of LpxC inhibitors.</w:t>
      </w:r>
      <w:r w:rsidR="005E7695">
        <w:fldChar w:fldCharType="begin" w:fldLock="1"/>
      </w:r>
      <w:r w:rsidR="00FC3941">
        <w:instrText>ADDIN CSL_CITATION {"citationItems":[{"id":"ITEM-1","itemData":{"DOI":"10.1016/j.bmc.2010.12.017","ISBN":"0968-0896","ISSN":"09680896","PMID":"21194954","abstract":"Compounds inhibiting LpxC in the lipid A biosynthetic pathway are promising leads for novel antibiotics against multidrug-resistant Gram-negative pathogens. We report the syntheses and structural and biochemical characterizations of LpxC inhibitors based on a diphenyl-diacetylene (1,4-diphenyl-1,3-butadiyne) threonyl-hydroxamate scaffold. These studies provide a molecular interpretation for the differential antibiotic activities of compounds with a substituted distal phenyl ring as well as the absolute stereochemical requirement at the C2, but not C3, position of the threonyl group. ?? 2010 Elsevier Ltd. All rights reserved.","author":[{"dropping-particle":"","family":"Liang","given":"Xiaofei","non-dropping-particle":"","parse-names":false,"suffix":""},{"dropping-particle":"","family":"Lee","given":"Chul Jin","non-dropping-particle":"","parse-names":false,"suffix":""},{"dropping-particle":"","family":"Chen","given":"Xin","non-dropping-particle":"","parse-names":false,"suffix":""},{"dropping-particle":"","family":"Chung","given":"Hak Suk","non-dropping-particle":"","parse-names":false,"suffix":""},{"dropping-particle":"","family":"Zeng","given":"Daina","non-dropping-particle":"","parse-names":false,"suffix":""},{"dropping-particle":"","family":"Raetz","given":"Christian R H","non-dropping-particle":"","parse-names":false,"suffix":""},{"dropping-particle":"","family":"Li","given":"Yaoxian","non-dropping-particle":"","parse-names":false,"suffix":""},{"dropping-particle":"","family":"Zhou","given":"Pei","non-dropping-particle":"","parse-names":false,"suffix":""},{"dropping-particle":"","family":"Toone","given":"Eric J.","non-dropping-particle":"","parse-names":false,"suffix":""}],"container-title":"Bioorganic and Medicinal Chemistry","id":"ITEM-1","issue":"2","issued":{"date-parts":[["2011"]]},"note":"Characterisation data for N-Bz L-Thr Me-ester\n\n(Compound 9 - it's in the supporting data)","page":"852-860","publisher":"Elsevier Ltd","title":"Syntheses, structures and antibiotic activities of LpxC inhibitors based on the diacetylene scaffold","type":"article-journal","volume":"19"},"uris":["http://www.mendeley.com/documents/?uuid=42b1c750-3eda-4e6b-a86e-8be2501e2860"]}],"mendeley":{"formattedCitation":"&lt;sup&gt;108&lt;/sup&gt;","plainTextFormattedCitation":"108","previouslyFormattedCitation":"&lt;sup&gt;108&lt;/sup&gt;"},"properties":{"noteIndex":0},"schema":"https://github.com/citation-style-language/schema/raw/master/csl-citation.json"}</w:instrText>
      </w:r>
      <w:r w:rsidR="005E7695">
        <w:fldChar w:fldCharType="separate"/>
      </w:r>
      <w:r w:rsidR="005C01E1" w:rsidRPr="005C01E1">
        <w:rPr>
          <w:noProof/>
          <w:vertAlign w:val="superscript"/>
        </w:rPr>
        <w:t>108</w:t>
      </w:r>
      <w:r w:rsidR="005E7695">
        <w:fldChar w:fldCharType="end"/>
      </w:r>
      <w:r>
        <w:t xml:space="preserve"> This route was used as a source of L-</w:t>
      </w:r>
      <w:r>
        <w:rPr>
          <w:i/>
        </w:rPr>
        <w:t>allo</w:t>
      </w:r>
      <w:r>
        <w:rPr>
          <w:i/>
        </w:rPr>
        <w:softHyphen/>
        <w:t>-</w:t>
      </w:r>
      <w:r w:rsidR="001E68C3">
        <w:t>threonine by Li</w:t>
      </w:r>
      <w:r w:rsidR="00581159">
        <w:t xml:space="preserve"> </w:t>
      </w:r>
      <w:r>
        <w:t xml:space="preserve">in </w:t>
      </w:r>
      <w:r w:rsidR="00581159">
        <w:t>the</w:t>
      </w:r>
      <w:r>
        <w:t xml:space="preserve"> 2017 synthesis of Pseudaminic acid.</w:t>
      </w:r>
      <w:r w:rsidR="005E7695">
        <w:fldChar w:fldCharType="begin" w:fldLock="1"/>
      </w:r>
      <w:r w:rsidR="00124E73">
        <w:instrText>ADDIN CSL_CITATION {"citationItems":[{"id":"ITEM-1","itemData":{"DOI":"10.1021/jacs.7b06055","ISSN":"15205126","abstract":"Pseudaminic acid (Pse) is a nonulosonic acid unique to bacterial species, found as a component of important cell surface glycans and glycoproteins in various pathogenic species, such as the critical hospital threat Pseudomonas aeruginosa. Here-in we present the development of a facile and scalable de novo synthesis of Pse and its functionalized derivatives from easily avail-able Cbz-L-allo-threonine methyl ester (16 steps in 11% yield). The key reactions in our de novo synthesis involve the diastereose-lective glycine thioester isonitrile-based aldol-type reaction to create the 1,3-anti-diamino skeleton, followed by the Fukuyama re-duction and the indium-mediated Barbier-typed allylation. Moreover, we have studied the glycosylation of the Pse glycosyl donors and identified the structural determinants for its glycosylation diastereoselectivity, which enabled us to complete the total synthesis of P. aeruginosa 1244 pilin trisaccharide α-5NβOHC 4 7NFmPse-(2→4)-β-Xyl-(1→3)-FucNAc.","author":[{"dropping-particle":"","family":"Liu","given":"Han","non-dropping-particle":"","parse-names":false,"suffix":""},{"dropping-particle":"","family":"Zhang","given":"Yanfeng","non-dropping-particle":"","parse-names":false,"suffix":""},{"dropping-particle":"","family":"Wei","given":"Ruohan","non-dropping-particle":"","parse-names":false,"suffix":""},{"dropping-particle":"","family":"Andolina","given":"Gloria","non-dropping-particle":"","parse-names":false,"suffix":""},{"dropping-particle":"","family":"Li","given":"Xuechen","non-dropping-particle":"","parse-names":false,"suffix":""}],"container-title":"Journal of the American Chemical Society","id":"ITEM-1","issue":"38","issued":{"date-parts":[["2017"]]},"page":"13420-13428","title":"Total Synthesis of Pseudomonas aeruginosa 1244 Pilin Glycan via de Novo Synthesis of Pseudaminic Acid","type":"article-journal","volume":"139"},"uris":["http://www.mendeley.com/documents/?uuid=7e8a0e40-eac4-4d7a-b593-d9c4c44d461b"]}],"mendeley":{"formattedCitation":"&lt;sup&gt;58&lt;/sup&gt;","plainTextFormattedCitation":"58","previouslyFormattedCitation":"&lt;sup&gt;58&lt;/sup&gt;"},"properties":{"noteIndex":0},"schema":"https://github.com/citation-style-language/schema/raw/master/csl-citation.json"}</w:instrText>
      </w:r>
      <w:r w:rsidR="005E7695">
        <w:fldChar w:fldCharType="separate"/>
      </w:r>
      <w:r w:rsidR="003F19BF" w:rsidRPr="003F19BF">
        <w:rPr>
          <w:noProof/>
          <w:vertAlign w:val="superscript"/>
        </w:rPr>
        <w:t>58</w:t>
      </w:r>
      <w:r w:rsidR="005E7695">
        <w:fldChar w:fldCharType="end"/>
      </w:r>
      <w:r>
        <w:t xml:space="preserve"> An analogous route was also utilized by Seeberger during </w:t>
      </w:r>
      <w:r w:rsidR="00581159">
        <w:t>the</w:t>
      </w:r>
      <w:r>
        <w:t xml:space="preserve"> 2015 synthesis of </w:t>
      </w:r>
      <w:r w:rsidR="001E68C3">
        <w:t>l</w:t>
      </w:r>
      <w:r>
        <w:t>egionaminic acid</w:t>
      </w:r>
      <w:r w:rsidR="00471266">
        <w:t xml:space="preserve"> (</w:t>
      </w:r>
      <w:r w:rsidR="00471266" w:rsidRPr="00471266">
        <w:rPr>
          <w:b/>
        </w:rPr>
        <w:t>Scheme 59</w:t>
      </w:r>
      <w:r w:rsidR="00471266">
        <w:t>)</w:t>
      </w:r>
      <w:r>
        <w:t>.</w:t>
      </w:r>
      <w:r w:rsidR="005E7695">
        <w:fldChar w:fldCharType="begin" w:fldLock="1"/>
      </w:r>
      <w:r w:rsidR="00FC3941">
        <w:instrText>ADDIN CSL_CITATION {"citationItems":[{"id":"ITEM-1","itemData":{"DOI":"10.1021/jacs.5b00455","ISSN":"0002-7863","author":[{"dropping-particle":"","family":"Matthies","given":"Stefan","non-dropping-particle":"","parse-names":false,"suffix":""},{"dropping-particle":"","family":"Stallforth","given":"Pierre","non-dropping-particle":"","parse-names":false,"suffix":""},{"dropping-particle":"","family":"Seeberger","given":"Peter H.","non-dropping-particle":"","parse-names":false,"suffix":""}],"container-title":"Journal of the American Chemical Society","id":"ITEM-1","issued":{"date-parts":[["2015"]]},"page":"2848-2851","title":"Total Synthesis of Legionaminic Acid as Basis for Serological Studies","type":"article-journal","volume":"137"},"uris":["http://www.mendeley.com/documents/?uuid=cf6b7dc9-19bb-446b-b9c9-3479b3c8db1f"]}],"mendeley":{"formattedCitation":"&lt;sup&gt;109&lt;/sup&gt;","plainTextFormattedCitation":"109","previouslyFormattedCitation":"&lt;sup&gt;109&lt;/sup&gt;"},"properties":{"noteIndex":0},"schema":"https://github.com/citation-style-language/schema/raw/master/csl-citation.json"}</w:instrText>
      </w:r>
      <w:r w:rsidR="005E7695">
        <w:fldChar w:fldCharType="separate"/>
      </w:r>
      <w:r w:rsidR="005C01E1" w:rsidRPr="005C01E1">
        <w:rPr>
          <w:noProof/>
          <w:vertAlign w:val="superscript"/>
        </w:rPr>
        <w:t>109</w:t>
      </w:r>
      <w:r w:rsidR="005E7695">
        <w:fldChar w:fldCharType="end"/>
      </w:r>
    </w:p>
    <w:p w:rsidR="0043309C" w:rsidRDefault="00300472" w:rsidP="0043309C">
      <w:pPr>
        <w:keepNext/>
        <w:jc w:val="center"/>
      </w:pPr>
      <w:r>
        <w:object w:dxaOrig="9153" w:dyaOrig="3959">
          <v:shape id="_x0000_i1092" type="#_x0000_t75" style="width:320.35pt;height:138.75pt" o:ole="">
            <v:imagedata r:id="rId149" o:title=""/>
          </v:shape>
          <o:OLEObject Type="Embed" ProgID="ChemDraw.Document.6.0" ShapeID="_x0000_i1092" DrawAspect="Content" ObjectID="_1619862079" r:id="rId150"/>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59</w:t>
        </w:r>
      </w:fldSimple>
      <w:r>
        <w:t>: i. SOCl</w:t>
      </w:r>
      <w:r>
        <w:rPr>
          <w:vertAlign w:val="subscript"/>
        </w:rPr>
        <w:t>2</w:t>
      </w:r>
      <w:r>
        <w:t>, MeOH then BzCl, NEt</w:t>
      </w:r>
      <w:r>
        <w:rPr>
          <w:vertAlign w:val="subscript"/>
        </w:rPr>
        <w:t>3</w:t>
      </w:r>
      <w:r>
        <w:t>, DCM; ii.</w:t>
      </w:r>
      <w:proofErr w:type="gramEnd"/>
      <w:r>
        <w:t xml:space="preserve"> </w:t>
      </w:r>
      <w:proofErr w:type="gramStart"/>
      <w:r>
        <w:t>SOCl</w:t>
      </w:r>
      <w:r>
        <w:rPr>
          <w:vertAlign w:val="subscript"/>
        </w:rPr>
        <w:t>2</w:t>
      </w:r>
      <w:r>
        <w:t xml:space="preserve"> (10 equiv.); iii.</w:t>
      </w:r>
      <w:proofErr w:type="gramEnd"/>
      <w:r>
        <w:t xml:space="preserve"> 6N </w:t>
      </w:r>
      <w:proofErr w:type="gramStart"/>
      <w:r>
        <w:t>HCl</w:t>
      </w:r>
      <w:r>
        <w:rPr>
          <w:vertAlign w:val="subscript"/>
        </w:rPr>
        <w:t>(</w:t>
      </w:r>
      <w:proofErr w:type="gramEnd"/>
      <w:r>
        <w:rPr>
          <w:vertAlign w:val="subscript"/>
        </w:rPr>
        <w:t>aq)</w:t>
      </w:r>
      <w:r>
        <w:t>, reflux.</w:t>
      </w:r>
    </w:p>
    <w:p w:rsidR="00FD52F5" w:rsidRPr="0090146C" w:rsidRDefault="0043309C" w:rsidP="00102922">
      <w:pPr>
        <w:jc w:val="both"/>
      </w:pPr>
      <w:r>
        <w:t>L-Threonine</w:t>
      </w:r>
      <w:r w:rsidR="00C71917">
        <w:t xml:space="preserve"> (</w:t>
      </w:r>
      <w:r w:rsidR="00300472">
        <w:rPr>
          <w:b/>
        </w:rPr>
        <w:t>88</w:t>
      </w:r>
      <w:r w:rsidR="00C71917">
        <w:t>)</w:t>
      </w:r>
      <w:r>
        <w:t xml:space="preserve"> is first protected as the methyl ester</w:t>
      </w:r>
      <w:r w:rsidR="00300472">
        <w:t xml:space="preserve"> and</w:t>
      </w:r>
      <w:r>
        <w:t xml:space="preserve"> converted to the </w:t>
      </w:r>
      <w:r w:rsidRPr="00456AE7">
        <w:rPr>
          <w:i/>
        </w:rPr>
        <w:t>N</w:t>
      </w:r>
      <w:r>
        <w:t>-benzoyl amide</w:t>
      </w:r>
      <w:r w:rsidR="00C71917">
        <w:t xml:space="preserve"> (</w:t>
      </w:r>
      <w:r w:rsidR="00300472">
        <w:rPr>
          <w:b/>
        </w:rPr>
        <w:t>210</w:t>
      </w:r>
      <w:r w:rsidR="00C71917">
        <w:t>)</w:t>
      </w:r>
      <w:r>
        <w:t>, and cyclised in the presence of excess thionyl chloride to epimerise the hydroxyl stereocenter</w:t>
      </w:r>
      <w:r w:rsidR="00300472">
        <w:t>, forming the oxazoline (</w:t>
      </w:r>
      <w:r w:rsidR="00300472" w:rsidRPr="00300472">
        <w:rPr>
          <w:b/>
          <w:bCs/>
        </w:rPr>
        <w:t>211</w:t>
      </w:r>
      <w:r w:rsidR="00300472">
        <w:rPr>
          <w:b/>
          <w:bCs/>
        </w:rPr>
        <w:t>, Scheme 59</w:t>
      </w:r>
      <w:r w:rsidR="00300472">
        <w:t>)</w:t>
      </w:r>
      <w:r>
        <w:t>. Subsequent acid hydrolysis provides L</w:t>
      </w:r>
      <w:r>
        <w:rPr>
          <w:i/>
        </w:rPr>
        <w:t>-allo</w:t>
      </w:r>
      <w:r>
        <w:t>-threonine as the hydrochloride salt</w:t>
      </w:r>
      <w:r w:rsidR="00102922">
        <w:t xml:space="preserve"> (</w:t>
      </w:r>
      <w:r w:rsidR="00102922" w:rsidRPr="00300472">
        <w:rPr>
          <w:b/>
          <w:bCs/>
        </w:rPr>
        <w:t>99</w:t>
      </w:r>
      <w:r w:rsidR="00102922">
        <w:rPr>
          <w:b/>
          <w:bCs/>
        </w:rPr>
        <w:t>'</w:t>
      </w:r>
      <w:r w:rsidR="00102922">
        <w:t>)</w:t>
      </w:r>
      <w:r>
        <w:t>. In order to synthesise the D-</w:t>
      </w:r>
      <w:r>
        <w:rPr>
          <w:i/>
        </w:rPr>
        <w:t>allo</w:t>
      </w:r>
      <w:r>
        <w:t xml:space="preserve">-threonine side chain of legionaminic acid, Seeberger </w:t>
      </w:r>
      <w:r w:rsidRPr="00FD52F5">
        <w:rPr>
          <w:i/>
        </w:rPr>
        <w:t>et al.</w:t>
      </w:r>
      <w:r>
        <w:t xml:space="preserve"> used D-threonine</w:t>
      </w:r>
      <w:r w:rsidR="00300472">
        <w:t xml:space="preserve"> (</w:t>
      </w:r>
      <w:r w:rsidR="00300472" w:rsidRPr="00300472">
        <w:rPr>
          <w:b/>
          <w:bCs/>
        </w:rPr>
        <w:t>212</w:t>
      </w:r>
      <w:r w:rsidR="00300472">
        <w:t>)</w:t>
      </w:r>
      <w:r>
        <w:t xml:space="preserve"> as a starting material to provide the desired stereochemical outcome. This synthetic method produces the non-proteinogenic </w:t>
      </w:r>
      <w:r>
        <w:rPr>
          <w:i/>
        </w:rPr>
        <w:t>anti</w:t>
      </w:r>
      <w:r>
        <w:rPr>
          <w:i/>
        </w:rPr>
        <w:softHyphen/>
        <w:t>-</w:t>
      </w:r>
      <w:r>
        <w:rPr>
          <w:rFonts w:cstheme="minorHAnsi"/>
        </w:rPr>
        <w:t>β</w:t>
      </w:r>
      <w:r>
        <w:t>-hydroxy-</w:t>
      </w:r>
      <w:r>
        <w:rPr>
          <w:rFonts w:cstheme="minorHAnsi"/>
        </w:rPr>
        <w:t>α</w:t>
      </w:r>
      <w:r>
        <w:t>-amino acid</w:t>
      </w:r>
      <w:r w:rsidR="00300472">
        <w:t xml:space="preserve"> (</w:t>
      </w:r>
      <w:r w:rsidR="00300472">
        <w:rPr>
          <w:b/>
          <w:bCs/>
        </w:rPr>
        <w:t>215</w:t>
      </w:r>
      <w:r w:rsidR="00300472">
        <w:t>)</w:t>
      </w:r>
      <w:r>
        <w:t>, which must then be functionalised before elongation of the carbon skeleton.</w:t>
      </w:r>
      <w:r w:rsidR="00300472">
        <w:t xml:space="preserve"> </w:t>
      </w:r>
      <w:r w:rsidR="00FD52F5">
        <w:t>Though the route provides the correct stereochemistry for the side chain, this route was initially undesirable due to the fact that it furnishes the unprotected amino acid, which must then be further functionalised and protected. Despite this, the procedure is well reported</w:t>
      </w:r>
      <w:r w:rsidR="00300472">
        <w:t>,</w:t>
      </w:r>
      <w:r w:rsidR="00FD52F5">
        <w:t xml:space="preserve"> robust</w:t>
      </w:r>
      <w:r w:rsidR="00300472">
        <w:t>,</w:t>
      </w:r>
      <w:r w:rsidR="00FD52F5">
        <w:t xml:space="preserve"> and presented a dependable means of acquiring L-</w:t>
      </w:r>
      <w:r w:rsidR="00FD52F5">
        <w:rPr>
          <w:i/>
        </w:rPr>
        <w:t>allo</w:t>
      </w:r>
      <w:r w:rsidR="00FD52F5">
        <w:t>-threonine synthetically.</w:t>
      </w:r>
    </w:p>
    <w:p w:rsidR="0043309C" w:rsidRPr="0090146C" w:rsidRDefault="0043309C" w:rsidP="0043309C">
      <w:pPr>
        <w:jc w:val="center"/>
      </w:pPr>
      <w:r>
        <w:object w:dxaOrig="5739" w:dyaOrig="4010">
          <v:shape id="_x0000_i1093" type="#_x0000_t75" style="width:200.3pt;height:140.35pt" o:ole="">
            <v:imagedata r:id="rId151" o:title=""/>
          </v:shape>
          <o:OLEObject Type="Embed" ProgID="ChemDraw.Document.6.0" ShapeID="_x0000_i1093" DrawAspect="Content" ObjectID="_1619862080" r:id="rId152"/>
        </w:object>
      </w:r>
    </w:p>
    <w:p w:rsidR="0043309C" w:rsidRPr="00CD5FE7" w:rsidRDefault="0043309C" w:rsidP="00102922">
      <w:pPr>
        <w:jc w:val="both"/>
      </w:pPr>
      <w:r>
        <w:t>L-Threonine (</w:t>
      </w:r>
      <w:r w:rsidR="00C71917">
        <w:rPr>
          <w:b/>
        </w:rPr>
        <w:t>8</w:t>
      </w:r>
      <w:r w:rsidR="00300472">
        <w:rPr>
          <w:b/>
        </w:rPr>
        <w:t>8</w:t>
      </w:r>
      <w:r>
        <w:t>) provided a cheap starting material (Fluorochem, £ 46.00/500 g) and was protected using thionyl chloride in methanol to provide the methyl ester as the hydrochloride salt (</w:t>
      </w:r>
      <w:r w:rsidR="00300472">
        <w:rPr>
          <w:b/>
        </w:rPr>
        <w:t>216</w:t>
      </w:r>
      <w:r>
        <w:t>)</w:t>
      </w:r>
      <w:r w:rsidR="00C71917">
        <w:t xml:space="preserve"> in 99% yield</w:t>
      </w:r>
      <w:r w:rsidR="00102922">
        <w:t xml:space="preserve"> (</w:t>
      </w:r>
      <w:r w:rsidR="00102922">
        <w:rPr>
          <w:b/>
          <w:bCs/>
        </w:rPr>
        <w:t>Scheme 60</w:t>
      </w:r>
      <w:r w:rsidR="00102922">
        <w:t>)</w:t>
      </w:r>
      <w:r>
        <w:t xml:space="preserve">. Treatment of the hydrochloride salt with triethylamine followed by benzoyl chloride produced the </w:t>
      </w:r>
      <w:r>
        <w:rPr>
          <w:i/>
        </w:rPr>
        <w:t>N</w:t>
      </w:r>
      <w:r>
        <w:rPr>
          <w:i/>
        </w:rPr>
        <w:softHyphen/>
      </w:r>
      <w:r>
        <w:t>-benzoyl methyl ester</w:t>
      </w:r>
      <w:r w:rsidR="00C71917">
        <w:t xml:space="preserve"> (</w:t>
      </w:r>
      <w:r w:rsidR="00300472">
        <w:rPr>
          <w:b/>
        </w:rPr>
        <w:t>210</w:t>
      </w:r>
      <w:r w:rsidR="00C71917">
        <w:t>)</w:t>
      </w:r>
      <w:r>
        <w:t xml:space="preserve"> in quantitative yield. The </w:t>
      </w:r>
      <w:r w:rsidRPr="00D940D2">
        <w:rPr>
          <w:i/>
        </w:rPr>
        <w:t>N</w:t>
      </w:r>
      <w:r>
        <w:t>-benzoyl amide was then treated with excess thionyl chlor</w:t>
      </w:r>
      <w:r w:rsidR="00FD52F5">
        <w:t>ide to form the oxazoline</w:t>
      </w:r>
      <w:r w:rsidR="00C71917">
        <w:t xml:space="preserve"> (</w:t>
      </w:r>
      <w:r w:rsidR="00300472">
        <w:rPr>
          <w:b/>
        </w:rPr>
        <w:t>211</w:t>
      </w:r>
      <w:r w:rsidR="00C71917">
        <w:t>)</w:t>
      </w:r>
      <w:r w:rsidR="00FD52F5">
        <w:t xml:space="preserve"> in 83</w:t>
      </w:r>
      <w:r>
        <w:t xml:space="preserve">% yield.  </w:t>
      </w:r>
      <w:r w:rsidRPr="00D940D2">
        <w:t>In</w:t>
      </w:r>
      <w:r>
        <w:t xml:space="preserve"> order to form the oxazoline, </w:t>
      </w:r>
      <w:r>
        <w:rPr>
          <w:i/>
        </w:rPr>
        <w:t>N</w:t>
      </w:r>
      <w:r>
        <w:t>-benzoyl L-threonine methyl ester (</w:t>
      </w:r>
      <w:r w:rsidR="00300472">
        <w:rPr>
          <w:b/>
        </w:rPr>
        <w:t>210</w:t>
      </w:r>
      <w:r>
        <w:t xml:space="preserve">) was added slowly to a stirred solution of 10 equivalents of thionyl chloride. The temperature was measured internally to ensure that the mixture was kept under 5 </w:t>
      </w:r>
      <w:r>
        <w:rPr>
          <w:vertAlign w:val="superscript"/>
        </w:rPr>
        <w:t>o</w:t>
      </w:r>
      <w:r>
        <w:t xml:space="preserve">C. After complete addition and dissolution of the methyl ester, the mixture was transferred to the fridge where it was kept at 3.5 </w:t>
      </w:r>
      <w:r>
        <w:rPr>
          <w:vertAlign w:val="superscript"/>
        </w:rPr>
        <w:t>o</w:t>
      </w:r>
      <w:r>
        <w:t xml:space="preserve">C for 5 days. This provided a bottleneck in the synthesis due to the large amount of thionyl chloride required and slow reaction time and modifications of the literature conditions were attempted to optimise throughput of this step. Due to this reaction being difficult to follow by TLC, aliquots of the reaction mixture were quenched at 24, 48, 72 &amp; 96 hours but were only partially complete. Performing the reaction at room temperature resulted in degradation of the product. Careful monitoring of the pH during workup was essential in ensuring that the oxazoline was not partially hydrolysed during isolation. The cyclization was therefore carried out in a number of smaller batches to avoid using the 250 mL of thionyl chloride that the 50 g scale would require. All data for the oxazoline was in accordance with those reported in the literature but it is noteworthy that the optical rotation was found to have a large discrepancy from the literature value </w:t>
      </w:r>
      <w:r>
        <w:rPr>
          <w:rFonts w:eastAsiaTheme="minorEastAsia"/>
        </w:rPr>
        <w:t>{</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sidRPr="00B76212">
        <w:rPr>
          <w:lang w:val="en-US"/>
        </w:rPr>
        <w:t xml:space="preserve"> +</w:t>
      </w:r>
      <w:r>
        <w:rPr>
          <w:lang w:val="en-US"/>
        </w:rPr>
        <w:t>42.6</w:t>
      </w:r>
      <w:r w:rsidRPr="00B76212">
        <w:rPr>
          <w:lang w:val="en-US"/>
        </w:rPr>
        <w:t xml:space="preserve"> (</w:t>
      </w:r>
      <w:r w:rsidRPr="00B76212">
        <w:rPr>
          <w:i/>
          <w:lang w:val="en-US"/>
        </w:rPr>
        <w:t>c</w:t>
      </w:r>
      <w:r w:rsidRPr="00B76212">
        <w:rPr>
          <w:lang w:val="en-US"/>
        </w:rPr>
        <w:t xml:space="preserve"> </w:t>
      </w:r>
      <w:r>
        <w:rPr>
          <w:lang w:val="en-US"/>
        </w:rPr>
        <w:t>8.50</w:t>
      </w:r>
      <w:r w:rsidRPr="00B76212">
        <w:rPr>
          <w:lang w:val="en-US"/>
        </w:rPr>
        <w:t xml:space="preserve"> in </w:t>
      </w:r>
      <w:r>
        <w:rPr>
          <w:lang w:val="en-US"/>
        </w:rPr>
        <w:t>EtOH</w:t>
      </w:r>
      <w:r w:rsidRPr="00B76212">
        <w:rPr>
          <w:lang w:val="en-US"/>
        </w:rPr>
        <w:t>) [lit.</w:t>
      </w:r>
      <w:r w:rsidR="005E7695">
        <w:rPr>
          <w:lang w:val="en-US"/>
        </w:rPr>
        <w:fldChar w:fldCharType="begin" w:fldLock="1"/>
      </w:r>
      <w:r w:rsidR="00FC3941">
        <w:rPr>
          <w:lang w:val="en-US"/>
        </w:rPr>
        <w:instrText>ADDIN CSL_CITATION {"citationItems":[{"id":"ITEM-1","itemData":{"DOI":"10.1002/chem.200204649","ISSN":"0947-6539","author":[{"dropping-particle":"","family":"Aït-Haddou","given":"Hassan","non-dropping-particle":"","parse-names":false,"suffix":""},{"dropping-particle":"","family":"Hoarau","given":"Olivier","non-dropping-particle":"","parse-names":false,"suffix":""},{"dropping-particle":"","family":"Cramailére","given":"Dimitri","non-dropping-particle":"","parse-names":false,"suffix":""},{"dropping-particle":"","family":"Pezet","given":"Frédéric","non-dropping-particle":"","parse-names":false,"suffix":""},{"dropping-particle":"","family":"Daran","given":"Jean-Claude","non-dropping-particle":"","parse-names":false,"suffix":""},{"dropping-particle":"","family":"Balavoine","given":"Gilbert G. A.","non-dropping-particle":"","parse-names":false,"suffix":""}],"container-title":"Chemistry - A European Journal","id":"ITEM-1","issue":"3","issued":{"date-parts":[["2004"]]},"note":"Alpha D for L-Thr oxazoline","page":"699-707","title":"New Dihydroxy Bis(Oxazoline) Ligands for the Palladium-Catalyzed Asymmetric Allylic Alkylation: Experimental Investigations of the Origin of the Reversal of the Enantioselectivity","type":"article-journal","volume":"10"},"uris":["http://www.mendeley.com/documents/?uuid=a64fca1c-c68b-4291-b027-5f7743d55218"]}],"mendeley":{"formattedCitation":"&lt;sup&gt;110&lt;/sup&gt;","plainTextFormattedCitation":"110","previouslyFormattedCitation":"&lt;sup&gt;110&lt;/sup&gt;"},"properties":{"noteIndex":0},"schema":"https://github.com/citation-style-language/schema/raw/master/csl-citation.json"}</w:instrText>
      </w:r>
      <w:r w:rsidR="005E7695">
        <w:rPr>
          <w:lang w:val="en-US"/>
        </w:rPr>
        <w:fldChar w:fldCharType="separate"/>
      </w:r>
      <w:proofErr w:type="gramStart"/>
      <w:r w:rsidR="005C01E1" w:rsidRPr="005C01E1">
        <w:rPr>
          <w:noProof/>
          <w:vertAlign w:val="superscript"/>
          <w:lang w:val="en-US"/>
        </w:rPr>
        <w:t>110</w:t>
      </w:r>
      <w:r w:rsidR="005E7695">
        <w:rPr>
          <w:lang w:val="en-US"/>
        </w:rPr>
        <w:fldChar w:fldCharType="end"/>
      </w:r>
      <w:r w:rsidRPr="00B76212">
        <w:rPr>
          <w:lang w:val="en-US"/>
        </w:rPr>
        <w:t xml:space="preserve"> +</w:t>
      </w:r>
      <w:r>
        <w:rPr>
          <w:lang w:val="en-US"/>
        </w:rPr>
        <w:t>69.4</w:t>
      </w:r>
      <w:r w:rsidRPr="00B76212">
        <w:rPr>
          <w:lang w:val="en-US"/>
        </w:rPr>
        <w:t xml:space="preserve"> (</w:t>
      </w:r>
      <w:r w:rsidRPr="00B76212">
        <w:rPr>
          <w:i/>
          <w:lang w:val="en-US"/>
        </w:rPr>
        <w:t>c</w:t>
      </w:r>
      <w:r w:rsidRPr="00B76212">
        <w:rPr>
          <w:lang w:val="en-US"/>
        </w:rPr>
        <w:t xml:space="preserve"> </w:t>
      </w:r>
      <w:r>
        <w:rPr>
          <w:lang w:val="en-US"/>
        </w:rPr>
        <w:t>8.50</w:t>
      </w:r>
      <w:r w:rsidRPr="00B76212">
        <w:rPr>
          <w:lang w:val="en-US"/>
        </w:rPr>
        <w:t xml:space="preserve"> in </w:t>
      </w:r>
      <w:r>
        <w:rPr>
          <w:lang w:val="en-US"/>
        </w:rPr>
        <w:t>EtOH</w:t>
      </w:r>
      <w:r w:rsidRPr="00B76212">
        <w:rPr>
          <w:lang w:val="en-US"/>
        </w:rPr>
        <w:t>)]</w:t>
      </w:r>
      <w:r>
        <w:rPr>
          <w:lang w:val="en-US"/>
        </w:rPr>
        <w:t>}.</w:t>
      </w:r>
      <w:proofErr w:type="gramEnd"/>
      <w:r w:rsidR="00FD52F5">
        <w:rPr>
          <w:lang w:val="en-US"/>
        </w:rPr>
        <w:t xml:space="preserve"> There is only one </w:t>
      </w:r>
      <w:r w:rsidR="00FD52F5">
        <w:rPr>
          <w:lang w:val="en-US"/>
        </w:rPr>
        <w:lastRenderedPageBreak/>
        <w:t>literature source for the optical rotation of the oxazoline and no comparable literature values to compare the following to compounds in the sequence [L</w:t>
      </w:r>
      <w:r w:rsidR="00FD52F5">
        <w:rPr>
          <w:i/>
          <w:lang w:val="en-US"/>
        </w:rPr>
        <w:t>-allo-</w:t>
      </w:r>
      <w:r w:rsidR="00FD52F5">
        <w:rPr>
          <w:lang w:val="en-US"/>
        </w:rPr>
        <w:t>threonine hydrochloride salt (</w:t>
      </w:r>
      <w:r w:rsidR="00102922">
        <w:rPr>
          <w:b/>
          <w:bCs/>
          <w:lang w:val="en-US"/>
        </w:rPr>
        <w:t>99'</w:t>
      </w:r>
      <w:r w:rsidR="00FD52F5">
        <w:rPr>
          <w:lang w:val="en-US"/>
        </w:rPr>
        <w:t>) and the methyl ester hydrochloride salt (</w:t>
      </w:r>
      <w:r w:rsidR="00002678">
        <w:rPr>
          <w:b/>
          <w:lang w:val="en-US"/>
        </w:rPr>
        <w:t>226</w:t>
      </w:r>
      <w:r w:rsidR="00FD52F5">
        <w:rPr>
          <w:lang w:val="en-US"/>
        </w:rPr>
        <w:t xml:space="preserve">)]. The optical rotation of the </w:t>
      </w:r>
      <w:r w:rsidR="00FD52F5">
        <w:rPr>
          <w:i/>
          <w:lang w:val="en-US"/>
        </w:rPr>
        <w:t>N</w:t>
      </w:r>
      <w:r w:rsidR="00FD52F5">
        <w:rPr>
          <w:lang w:val="en-US"/>
        </w:rPr>
        <w:t>-Boc L</w:t>
      </w:r>
      <w:r w:rsidR="00FD52F5">
        <w:rPr>
          <w:i/>
          <w:lang w:val="en-US"/>
        </w:rPr>
        <w:t>-allo</w:t>
      </w:r>
      <w:r w:rsidR="00FD52F5">
        <w:rPr>
          <w:lang w:val="en-US"/>
        </w:rPr>
        <w:t>-threonine methyl ester</w:t>
      </w:r>
      <w:r w:rsidR="00102922">
        <w:rPr>
          <w:lang w:val="en-US"/>
        </w:rPr>
        <w:t xml:space="preserve"> (</w:t>
      </w:r>
      <w:r w:rsidR="00002678">
        <w:rPr>
          <w:b/>
          <w:lang w:val="en-US"/>
        </w:rPr>
        <w:t>227</w:t>
      </w:r>
      <w:r w:rsidR="00102922">
        <w:rPr>
          <w:lang w:val="en-US"/>
        </w:rPr>
        <w:t>)</w:t>
      </w:r>
      <w:r w:rsidR="00FD52F5">
        <w:rPr>
          <w:lang w:val="en-US"/>
        </w:rPr>
        <w:t xml:space="preserve"> is consistent with the literature values and indicates that disagreement in the optical rotation of the oxazoline does not indicate a lack of diastereoisomeric</w:t>
      </w:r>
      <w:r w:rsidR="00102922">
        <w:rPr>
          <w:lang w:val="en-US"/>
        </w:rPr>
        <w:t xml:space="preserve"> or enantiomeric</w:t>
      </w:r>
      <w:r w:rsidR="00FD52F5">
        <w:rPr>
          <w:lang w:val="en-US"/>
        </w:rPr>
        <w:t xml:space="preserve"> purity. </w:t>
      </w:r>
      <w:r>
        <w:rPr>
          <w:lang w:val="en-US"/>
        </w:rPr>
        <w:t>The oxazoline was hydrolysed in 6N HCl to provide L</w:t>
      </w:r>
      <w:r>
        <w:rPr>
          <w:i/>
          <w:lang w:val="en-US"/>
        </w:rPr>
        <w:t>-allo</w:t>
      </w:r>
      <w:r>
        <w:rPr>
          <w:lang w:val="en-US"/>
        </w:rPr>
        <w:t>-threonine as the hydrochloride salt (</w:t>
      </w:r>
      <w:r w:rsidR="00102922">
        <w:rPr>
          <w:b/>
          <w:lang w:val="en-US"/>
        </w:rPr>
        <w:t>99'</w:t>
      </w:r>
      <w:r>
        <w:rPr>
          <w:lang w:val="en-US"/>
        </w:rPr>
        <w:t>) in 78 % overall yield from L-threonine.</w:t>
      </w:r>
    </w:p>
    <w:p w:rsidR="0043309C" w:rsidRDefault="00102922" w:rsidP="0043309C">
      <w:pPr>
        <w:keepNext/>
        <w:jc w:val="center"/>
      </w:pPr>
      <w:r>
        <w:object w:dxaOrig="6851" w:dyaOrig="3479">
          <v:shape id="_x0000_i1094" type="#_x0000_t75" style="width:239.1pt;height:123pt" o:ole="">
            <v:imagedata r:id="rId153" o:title=""/>
          </v:shape>
          <o:OLEObject Type="Embed" ProgID="ChemDraw.Document.6.0" ShapeID="_x0000_i1094" DrawAspect="Content" ObjectID="_1619862081" r:id="rId154"/>
        </w:object>
      </w:r>
    </w:p>
    <w:p w:rsidR="0043309C" w:rsidRPr="007C2BE4" w:rsidRDefault="0043309C" w:rsidP="0043309C">
      <w:pPr>
        <w:pStyle w:val="Caption"/>
        <w:spacing w:line="480" w:lineRule="auto"/>
        <w:jc w:val="center"/>
        <w:rPr>
          <w:lang w:val="de-DE"/>
        </w:rPr>
      </w:pPr>
      <w:r w:rsidRPr="007C2BE4">
        <w:rPr>
          <w:lang w:val="de-DE"/>
        </w:rPr>
        <w:t xml:space="preserve">Scheme </w:t>
      </w:r>
      <w:r w:rsidR="005E7695">
        <w:fldChar w:fldCharType="begin"/>
      </w:r>
      <w:r w:rsidR="007C2BE4" w:rsidRPr="007C2BE4">
        <w:rPr>
          <w:lang w:val="de-DE"/>
        </w:rPr>
        <w:instrText xml:space="preserve"> SEQ Scheme \* ARABIC </w:instrText>
      </w:r>
      <w:r w:rsidR="005E7695">
        <w:fldChar w:fldCharType="separate"/>
      </w:r>
      <w:r w:rsidR="00206952">
        <w:rPr>
          <w:noProof/>
          <w:lang w:val="de-DE"/>
        </w:rPr>
        <w:t>60</w:t>
      </w:r>
      <w:r w:rsidR="005E7695">
        <w:rPr>
          <w:noProof/>
        </w:rPr>
        <w:fldChar w:fldCharType="end"/>
      </w:r>
      <w:r w:rsidRPr="007C2BE4">
        <w:rPr>
          <w:lang w:val="de-DE"/>
        </w:rPr>
        <w:t>: i. SOCl</w:t>
      </w:r>
      <w:r w:rsidRPr="007C2BE4">
        <w:rPr>
          <w:vertAlign w:val="subscript"/>
          <w:lang w:val="de-DE"/>
        </w:rPr>
        <w:t>2</w:t>
      </w:r>
      <w:r w:rsidRPr="007C2BE4">
        <w:rPr>
          <w:lang w:val="de-DE"/>
        </w:rPr>
        <w:t>, MeOH; ii. BzCl, NEt</w:t>
      </w:r>
      <w:r w:rsidRPr="007C2BE4">
        <w:rPr>
          <w:vertAlign w:val="subscript"/>
          <w:lang w:val="de-DE"/>
        </w:rPr>
        <w:t>3</w:t>
      </w:r>
      <w:r w:rsidRPr="007C2BE4">
        <w:rPr>
          <w:lang w:val="de-DE"/>
        </w:rPr>
        <w:t>, MeOH; iii. SOCl</w:t>
      </w:r>
      <w:r w:rsidRPr="007C2BE4">
        <w:rPr>
          <w:vertAlign w:val="subscript"/>
          <w:lang w:val="de-DE"/>
        </w:rPr>
        <w:t>2</w:t>
      </w:r>
      <w:r w:rsidRPr="007C2BE4">
        <w:rPr>
          <w:lang w:val="de-DE"/>
        </w:rPr>
        <w:t xml:space="preserve"> (10 equiv.), 3.5 </w:t>
      </w:r>
      <w:r w:rsidRPr="007C2BE4">
        <w:rPr>
          <w:vertAlign w:val="superscript"/>
          <w:lang w:val="de-DE"/>
        </w:rPr>
        <w:t>o</w:t>
      </w:r>
      <w:r w:rsidRPr="007C2BE4">
        <w:rPr>
          <w:lang w:val="de-DE"/>
        </w:rPr>
        <w:t>C; iv. 6N HCl</w:t>
      </w:r>
      <w:r w:rsidRPr="007C2BE4">
        <w:rPr>
          <w:vertAlign w:val="subscript"/>
          <w:lang w:val="de-DE"/>
        </w:rPr>
        <w:t>(aq)</w:t>
      </w:r>
      <w:r w:rsidRPr="007C2BE4">
        <w:rPr>
          <w:lang w:val="de-DE"/>
        </w:rPr>
        <w:t>, reflux.</w:t>
      </w:r>
    </w:p>
    <w:p w:rsidR="00FD52F5" w:rsidRPr="009E29AE" w:rsidRDefault="0043309C" w:rsidP="00102922">
      <w:pPr>
        <w:jc w:val="both"/>
        <w:rPr>
          <w:lang w:val="en-US"/>
        </w:rPr>
      </w:pPr>
      <w:r w:rsidRPr="00B814CC">
        <w:rPr>
          <w:lang w:val="de-DE"/>
        </w:rPr>
        <w:t xml:space="preserve"> </w:t>
      </w:r>
      <w:r>
        <w:rPr>
          <w:lang w:val="en-US"/>
        </w:rPr>
        <w:t>This procedure epimerizes the hydroxyl center and proceeds by a mechanism (</w:t>
      </w:r>
      <w:r w:rsidRPr="00102922">
        <w:rPr>
          <w:b/>
          <w:bCs/>
          <w:lang w:val="en-US"/>
        </w:rPr>
        <w:t>Scheme</w:t>
      </w:r>
      <w:r>
        <w:rPr>
          <w:lang w:val="en-US"/>
        </w:rPr>
        <w:t xml:space="preserve"> </w:t>
      </w:r>
      <w:r w:rsidR="00C71917">
        <w:rPr>
          <w:b/>
          <w:lang w:val="en-US"/>
        </w:rPr>
        <w:t>6</w:t>
      </w:r>
      <w:r w:rsidR="00102922">
        <w:rPr>
          <w:b/>
          <w:lang w:val="en-US"/>
        </w:rPr>
        <w:t>1</w:t>
      </w:r>
      <w:r>
        <w:rPr>
          <w:lang w:val="en-US"/>
        </w:rPr>
        <w:t>) in which the alcohol</w:t>
      </w:r>
      <w:r w:rsidR="00102922">
        <w:rPr>
          <w:lang w:val="en-US"/>
        </w:rPr>
        <w:t xml:space="preserve"> (</w:t>
      </w:r>
      <w:r w:rsidR="00102922">
        <w:rPr>
          <w:b/>
          <w:bCs/>
          <w:lang w:val="en-US"/>
        </w:rPr>
        <w:t>210</w:t>
      </w:r>
      <w:r w:rsidR="00102922">
        <w:rPr>
          <w:lang w:val="en-US"/>
        </w:rPr>
        <w:t>)</w:t>
      </w:r>
      <w:r>
        <w:rPr>
          <w:lang w:val="en-US"/>
        </w:rPr>
        <w:t xml:space="preserve"> first reacts with thionyl chloride to form the </w:t>
      </w:r>
      <w:r w:rsidR="00102922">
        <w:rPr>
          <w:lang w:val="en-US"/>
        </w:rPr>
        <w:t>thio</w:t>
      </w:r>
      <w:r>
        <w:rPr>
          <w:lang w:val="en-US"/>
        </w:rPr>
        <w:t>chloridic ester</w:t>
      </w:r>
      <w:r w:rsidR="00102922">
        <w:rPr>
          <w:lang w:val="en-US"/>
        </w:rPr>
        <w:t xml:space="preserve"> (</w:t>
      </w:r>
      <w:r w:rsidR="00102922">
        <w:rPr>
          <w:b/>
          <w:bCs/>
          <w:lang w:val="en-US"/>
        </w:rPr>
        <w:t>217</w:t>
      </w:r>
      <w:r w:rsidR="00102922">
        <w:rPr>
          <w:lang w:val="en-US"/>
        </w:rPr>
        <w:t>)</w:t>
      </w:r>
      <w:r>
        <w:rPr>
          <w:lang w:val="en-US"/>
        </w:rPr>
        <w:t>. Intramolecular S</w:t>
      </w:r>
      <w:r>
        <w:rPr>
          <w:vertAlign w:val="subscript"/>
          <w:lang w:val="en-US"/>
        </w:rPr>
        <w:t>N</w:t>
      </w:r>
      <w:r>
        <w:rPr>
          <w:lang w:val="en-US"/>
        </w:rPr>
        <w:t xml:space="preserve">2 displacement by the </w:t>
      </w:r>
      <w:r>
        <w:rPr>
          <w:i/>
          <w:lang w:val="en-US"/>
        </w:rPr>
        <w:t>N</w:t>
      </w:r>
      <w:r>
        <w:rPr>
          <w:lang w:val="en-US"/>
        </w:rPr>
        <w:t>-benzoyl amide inverts this center and forms the oxazoline</w:t>
      </w:r>
      <w:r w:rsidR="00102922">
        <w:rPr>
          <w:lang w:val="en-US"/>
        </w:rPr>
        <w:t xml:space="preserve"> (</w:t>
      </w:r>
      <w:r w:rsidR="00102922">
        <w:rPr>
          <w:b/>
          <w:bCs/>
          <w:lang w:val="en-US"/>
        </w:rPr>
        <w:t>211</w:t>
      </w:r>
      <w:r w:rsidR="00102922">
        <w:rPr>
          <w:lang w:val="en-US"/>
        </w:rPr>
        <w:t>)</w:t>
      </w:r>
      <w:r>
        <w:rPr>
          <w:lang w:val="en-US"/>
        </w:rPr>
        <w:t>. Acidic hydrolysis of the oxazoline globally deprotects the molecule.</w:t>
      </w:r>
      <w:r w:rsidR="00FD52F5" w:rsidRPr="00FD52F5">
        <w:t xml:space="preserve"> </w:t>
      </w:r>
      <w:r w:rsidR="00FD52F5">
        <w:t>Neutral hydrolysis of the oxazoline was considered as an alternative to the acidic hydrolysis in order to provide more facile isolation of the water-soluble L</w:t>
      </w:r>
      <w:r w:rsidR="00FD52F5">
        <w:rPr>
          <w:i/>
        </w:rPr>
        <w:t>-allo</w:t>
      </w:r>
      <w:r w:rsidR="00FD52F5">
        <w:t>-threonine via freeze drying. Treatment of the oxazoline with water at reflux proved too sluggish to pose a viable alternative.</w:t>
      </w:r>
    </w:p>
    <w:p w:rsidR="0043309C" w:rsidRDefault="00002678" w:rsidP="0043309C">
      <w:pPr>
        <w:keepNext/>
        <w:jc w:val="center"/>
      </w:pPr>
      <w:r>
        <w:object w:dxaOrig="8251" w:dyaOrig="1936">
          <v:shape id="_x0000_i1095" type="#_x0000_t75" style="width:265.7pt;height:61.45pt" o:ole="">
            <v:imagedata r:id="rId155" o:title=""/>
          </v:shape>
          <o:OLEObject Type="Embed" ProgID="ChemDraw.Document.6.0" ShapeID="_x0000_i1095" DrawAspect="Content" ObjectID="_1619862082" r:id="rId156"/>
        </w:object>
      </w:r>
    </w:p>
    <w:p w:rsidR="0043309C" w:rsidRPr="001A190F" w:rsidRDefault="0043309C" w:rsidP="0043309C">
      <w:pPr>
        <w:pStyle w:val="Caption"/>
        <w:spacing w:line="480" w:lineRule="auto"/>
        <w:jc w:val="center"/>
      </w:pPr>
      <w:r>
        <w:t xml:space="preserve">Scheme </w:t>
      </w:r>
      <w:fldSimple w:instr=" SEQ Scheme \* ARABIC ">
        <w:r w:rsidR="00206952">
          <w:rPr>
            <w:noProof/>
          </w:rPr>
          <w:t>61</w:t>
        </w:r>
      </w:fldSimple>
      <w:r>
        <w:t>: Mechanism for the inversion of the (2</w:t>
      </w:r>
      <w:r w:rsidRPr="00352583">
        <w:rPr>
          <w:i/>
        </w:rPr>
        <w:t>S</w:t>
      </w:r>
      <w:r>
        <w:t xml:space="preserve">)-hydroxyl center of L-threonine and formation of the oxazoline. </w:t>
      </w:r>
    </w:p>
    <w:p w:rsidR="0043309C" w:rsidRPr="0043309C" w:rsidRDefault="0043309C" w:rsidP="00DB3E51">
      <w:pPr>
        <w:pStyle w:val="Heading3"/>
      </w:pPr>
      <w:bookmarkStart w:id="42" w:name="_Toc8589758"/>
      <w:r>
        <w:lastRenderedPageBreak/>
        <w:t>Synthesis of L-</w:t>
      </w:r>
      <w:r w:rsidRPr="0043309C">
        <w:rPr>
          <w:i/>
        </w:rPr>
        <w:t>allo</w:t>
      </w:r>
      <w:r>
        <w:t>-Threonine Garner</w:t>
      </w:r>
      <w:r w:rsidRPr="0043309C">
        <w:t xml:space="preserve"> Aldehyde Substrates</w:t>
      </w:r>
      <w:bookmarkEnd w:id="42"/>
    </w:p>
    <w:p w:rsidR="00D51CEB" w:rsidRDefault="0043309C" w:rsidP="00D51CEB">
      <w:pPr>
        <w:jc w:val="both"/>
      </w:pPr>
      <w:r>
        <w:t>With L</w:t>
      </w:r>
      <w:r>
        <w:softHyphen/>
      </w:r>
      <w:r>
        <w:rPr>
          <w:i/>
        </w:rPr>
        <w:t>-allo</w:t>
      </w:r>
      <w:r>
        <w:rPr>
          <w:i/>
        </w:rPr>
        <w:softHyphen/>
      </w:r>
      <w:r>
        <w:t xml:space="preserve">-threonine in hand, it was then required to be converted to the corresponding aldehyde in order to undergo further reaction to elongate the carbon chain. This required protection of the amine and hydroxyl functional groups. Similarly to the strategy discussed in the previous chapter, orthogonal protecting groups such as </w:t>
      </w:r>
      <w:r w:rsidRPr="00AD2B82">
        <w:rPr>
          <w:i/>
        </w:rPr>
        <w:t>N</w:t>
      </w:r>
      <w:r w:rsidRPr="00AD2B82">
        <w:rPr>
          <w:i/>
        </w:rPr>
        <w:softHyphen/>
      </w:r>
      <w:r>
        <w:t xml:space="preserve">-Bn and </w:t>
      </w:r>
      <w:r>
        <w:rPr>
          <w:i/>
        </w:rPr>
        <w:t>O</w:t>
      </w:r>
      <w:r>
        <w:t xml:space="preserve">-TBS </w:t>
      </w:r>
      <w:r w:rsidRPr="00AD2B82">
        <w:t>would</w:t>
      </w:r>
      <w:r>
        <w:t xml:space="preserve"> provide greater control over deprotection further into the synthesis. Non-orthogonal protecting groups also presented an interesting possibility due to the ease of global deprotection which may also be necessary. A cyclic protecting group was identified as being able to protect both heteroatoms as well as aid the molecules</w:t>
      </w:r>
      <w:r w:rsidR="00C71917">
        <w:t>’</w:t>
      </w:r>
      <w:r>
        <w:t xml:space="preserve"> configurational stability for addition to the aldehyde.</w:t>
      </w:r>
      <w:r w:rsidR="00D51CEB" w:rsidRPr="00D51CEB">
        <w:t xml:space="preserve"> </w:t>
      </w:r>
      <w:r w:rsidR="00D51CEB">
        <w:t xml:space="preserve">Garner </w:t>
      </w:r>
      <w:r w:rsidR="00D51CEB" w:rsidRPr="00FD52F5">
        <w:rPr>
          <w:i/>
        </w:rPr>
        <w:t>et al.</w:t>
      </w:r>
      <w:r w:rsidR="00D51CEB">
        <w:t>’s procedure for the synthesis of protected aldehydes  from L-serine (</w:t>
      </w:r>
      <w:r w:rsidR="00D51CEB">
        <w:rPr>
          <w:b/>
          <w:bCs/>
        </w:rPr>
        <w:t>218, Scheme 62</w:t>
      </w:r>
      <w:r w:rsidR="00D51CEB">
        <w:t>) and L-threonine (</w:t>
      </w:r>
      <w:r w:rsidR="00D51CEB">
        <w:rPr>
          <w:b/>
          <w:bCs/>
        </w:rPr>
        <w:t>Scheme 63</w:t>
      </w:r>
      <w:r w:rsidR="00D51CEB">
        <w:t>) was employed to convert L-</w:t>
      </w:r>
      <w:r w:rsidR="00D51CEB">
        <w:rPr>
          <w:i/>
        </w:rPr>
        <w:t>allo</w:t>
      </w:r>
      <w:r w:rsidR="00D51CEB">
        <w:t xml:space="preserve">-threonine to the corresponding </w:t>
      </w:r>
      <w:r w:rsidR="00D51CEB">
        <w:rPr>
          <w:i/>
        </w:rPr>
        <w:t>N</w:t>
      </w:r>
      <w:r w:rsidR="00D51CEB" w:rsidRPr="00E4244C">
        <w:t>-</w:t>
      </w:r>
      <w:r w:rsidR="00D51CEB">
        <w:t>Boc oxazolidinecarboxaldehyde (</w:t>
      </w:r>
      <w:r w:rsidR="00D51CEB">
        <w:rPr>
          <w:b/>
        </w:rPr>
        <w:t>100</w:t>
      </w:r>
      <w:r w:rsidR="00D51CEB">
        <w:t>).</w:t>
      </w:r>
      <w:r w:rsidR="005E7695">
        <w:fldChar w:fldCharType="begin" w:fldLock="1"/>
      </w:r>
      <w:r w:rsidR="00D51CEB">
        <w:instrText>ADDIN CSL_CITATION {"citationItems":[{"id":"ITEM-1","itemData":{"DOI":"10.1021/jo00388a004","ISBN":"0022-3263","ISSN":"0022-3263","author":[{"dropping-particle":"","family":"Garner","given":"Philip","non-dropping-particle":"","parse-names":false,"suffix":""},{"dropping-particle":"","family":"Park","given":"Jung Min","non-dropping-particle":"","parse-names":false,"suffix":""}],"container-title":"The Journal of Organic Chemistry","id":"ITEM-1","issue":"12","issued":{"date-parts":[["1987"]]},"page":"2361-2364","title":"The synthesis and configurational stability of differentially protected .beta.-hydroxy-.alpha.-amino aldehydes","type":"article-journal","volume":"52"},"uris":["http://www.mendeley.com/documents/?uuid=3f0d8855-534d-4aa7-a751-349915fa14e3"]}],"mendeley":{"formattedCitation":"&lt;sup&gt;105&lt;/sup&gt;","plainTextFormattedCitation":"105","previouslyFormattedCitation":"&lt;sup&gt;105&lt;/sup&gt;"},"properties":{"noteIndex":0},"schema":"https://github.com/citation-style-language/schema/raw/master/csl-citation.json"}</w:instrText>
      </w:r>
      <w:r w:rsidR="005E7695">
        <w:fldChar w:fldCharType="separate"/>
      </w:r>
      <w:r w:rsidR="00D51CEB" w:rsidRPr="005C01E1">
        <w:rPr>
          <w:noProof/>
          <w:vertAlign w:val="superscript"/>
        </w:rPr>
        <w:t>105</w:t>
      </w:r>
      <w:r w:rsidR="005E7695">
        <w:fldChar w:fldCharType="end"/>
      </w:r>
    </w:p>
    <w:p w:rsidR="00C71917" w:rsidRDefault="00102922" w:rsidP="00C71917">
      <w:pPr>
        <w:keepNext/>
        <w:jc w:val="center"/>
      </w:pPr>
      <w:r>
        <w:object w:dxaOrig="8481" w:dyaOrig="3350">
          <v:shape id="_x0000_i1096" type="#_x0000_t75" style="width:296.4pt;height:117.75pt" o:ole="">
            <v:imagedata r:id="rId157" o:title=""/>
          </v:shape>
          <o:OLEObject Type="Embed" ProgID="ChemDraw.Document.6.0" ShapeID="_x0000_i1096" DrawAspect="Content" ObjectID="_1619862083" r:id="rId158"/>
        </w:object>
      </w:r>
    </w:p>
    <w:p w:rsidR="00C71917" w:rsidRDefault="00C71917" w:rsidP="00C71917">
      <w:pPr>
        <w:pStyle w:val="Caption"/>
        <w:jc w:val="center"/>
      </w:pPr>
      <w:proofErr w:type="gramStart"/>
      <w:r>
        <w:t xml:space="preserve">Scheme </w:t>
      </w:r>
      <w:fldSimple w:instr=" SEQ Scheme \* ARABIC ">
        <w:r w:rsidR="00206952">
          <w:rPr>
            <w:noProof/>
          </w:rPr>
          <w:t>62</w:t>
        </w:r>
      </w:fldSimple>
      <w:r>
        <w:t xml:space="preserve">: Garner </w:t>
      </w:r>
      <w:r>
        <w:rPr>
          <w:i/>
        </w:rPr>
        <w:t>et al.</w:t>
      </w:r>
      <w:r>
        <w:t>'s synthesis of L-serine Garner aldehyde.</w:t>
      </w:r>
      <w:proofErr w:type="gramEnd"/>
    </w:p>
    <w:p w:rsidR="00C71917" w:rsidRDefault="00C71917" w:rsidP="009B2EE2">
      <w:pPr>
        <w:jc w:val="both"/>
      </w:pPr>
    </w:p>
    <w:p w:rsidR="009B2EE2" w:rsidRDefault="00D51CEB" w:rsidP="009B2EE2">
      <w:pPr>
        <w:keepNext/>
        <w:jc w:val="center"/>
      </w:pPr>
      <w:r>
        <w:object w:dxaOrig="8651" w:dyaOrig="1331">
          <v:shape id="_x0000_i1097" type="#_x0000_t75" style="width:302.35pt;height:46.5pt" o:ole="">
            <v:imagedata r:id="rId159" o:title=""/>
          </v:shape>
          <o:OLEObject Type="Embed" ProgID="ChemDraw.Document.6.0" ShapeID="_x0000_i1097" DrawAspect="Content" ObjectID="_1619862084" r:id="rId160"/>
        </w:object>
      </w:r>
    </w:p>
    <w:p w:rsidR="0043309C" w:rsidRDefault="009B2EE2" w:rsidP="009B2EE2">
      <w:pPr>
        <w:pStyle w:val="Caption"/>
        <w:jc w:val="center"/>
      </w:pPr>
      <w:proofErr w:type="gramStart"/>
      <w:r>
        <w:t xml:space="preserve">Scheme </w:t>
      </w:r>
      <w:fldSimple w:instr=" SEQ Scheme \* ARABIC ">
        <w:r w:rsidR="00206952">
          <w:rPr>
            <w:noProof/>
          </w:rPr>
          <w:t>63</w:t>
        </w:r>
      </w:fldSimple>
      <w:r>
        <w:t xml:space="preserve">: Garner </w:t>
      </w:r>
      <w:r>
        <w:rPr>
          <w:i/>
        </w:rPr>
        <w:t>et al.</w:t>
      </w:r>
      <w:r>
        <w:t>'s synthesis of L-threonine Garner aldehyde.</w:t>
      </w:r>
      <w:proofErr w:type="gramEnd"/>
    </w:p>
    <w:p w:rsidR="0043309C" w:rsidRPr="00352583" w:rsidRDefault="0043309C" w:rsidP="00D51CEB">
      <w:pPr>
        <w:jc w:val="both"/>
      </w:pPr>
      <w:r>
        <w:t>L-</w:t>
      </w:r>
      <w:r>
        <w:rPr>
          <w:i/>
        </w:rPr>
        <w:t>allo</w:t>
      </w:r>
      <w:r>
        <w:t>-Threonine hydrochloride (</w:t>
      </w:r>
      <w:r w:rsidR="00D51CEB">
        <w:rPr>
          <w:b/>
        </w:rPr>
        <w:t>99'</w:t>
      </w:r>
      <w:r>
        <w:t>) was treated with thionyl chloride in methanol at reflux to provide the methyl ester hydrochloride (</w:t>
      </w:r>
      <w:r w:rsidR="00D51CEB">
        <w:rPr>
          <w:b/>
        </w:rPr>
        <w:t>226</w:t>
      </w:r>
      <w:r>
        <w:t xml:space="preserve">). Heating the reaction was found to be necessary to ensure good conversion as the hydrochloride salt was found to be less reactive when compared </w:t>
      </w:r>
      <w:r>
        <w:lastRenderedPageBreak/>
        <w:t xml:space="preserve">to the methyl esterification of the free amine of L-threonine. The methyl ester hydrochloride was protected as the </w:t>
      </w:r>
      <w:r>
        <w:rPr>
          <w:i/>
        </w:rPr>
        <w:t>N</w:t>
      </w:r>
      <w:r>
        <w:t>-Boc derivative</w:t>
      </w:r>
      <w:r w:rsidR="00C925D1">
        <w:t xml:space="preserve"> (</w:t>
      </w:r>
      <w:r w:rsidR="00D51CEB">
        <w:rPr>
          <w:b/>
        </w:rPr>
        <w:t>227</w:t>
      </w:r>
      <w:r w:rsidR="00C925D1">
        <w:t>)</w:t>
      </w:r>
      <w:r>
        <w:t xml:space="preserve"> and protected as the oxazolidine methyl ester (</w:t>
      </w:r>
      <w:r w:rsidR="00D51CEB">
        <w:rPr>
          <w:b/>
        </w:rPr>
        <w:t>228</w:t>
      </w:r>
      <w:r>
        <w:t>) with a modified procedure using BF</w:t>
      </w:r>
      <w:r>
        <w:rPr>
          <w:vertAlign w:val="subscript"/>
        </w:rPr>
        <w:t>3</w:t>
      </w:r>
      <w:r>
        <w:t>.OEt</w:t>
      </w:r>
      <w:r>
        <w:rPr>
          <w:vertAlign w:val="subscript"/>
        </w:rPr>
        <w:t>2</w:t>
      </w:r>
      <w:r>
        <w:t>, acetone &amp; 2</w:t>
      </w:r>
      <w:proofErr w:type="gramStart"/>
      <w:r>
        <w:t>,2</w:t>
      </w:r>
      <w:proofErr w:type="gramEnd"/>
      <w:r>
        <w:t>-DMP. The methyl ester was then reduced using a temperature controlled DIBAL-H reduction to provide the corresponding oxazolidine carboxaldehyde (</w:t>
      </w:r>
      <w:r w:rsidR="00D51CEB">
        <w:rPr>
          <w:b/>
        </w:rPr>
        <w:t>100</w:t>
      </w:r>
      <w:r w:rsidR="00F810BD">
        <w:rPr>
          <w:b/>
        </w:rPr>
        <w:t>, Scheme 64</w:t>
      </w:r>
      <w:r>
        <w:t>).</w:t>
      </w:r>
    </w:p>
    <w:p w:rsidR="0043309C" w:rsidRDefault="00D51CEB" w:rsidP="0043309C">
      <w:pPr>
        <w:keepNext/>
        <w:jc w:val="center"/>
      </w:pPr>
      <w:r>
        <w:object w:dxaOrig="6163" w:dyaOrig="3211">
          <v:shape id="_x0000_i1098" type="#_x0000_t75" style="width:217.55pt;height:113.2pt" o:ole="">
            <v:imagedata r:id="rId161" o:title=""/>
          </v:shape>
          <o:OLEObject Type="Embed" ProgID="ChemDraw.Document.6.0" ShapeID="_x0000_i1098" DrawAspect="Content" ObjectID="_1619862085" r:id="rId162"/>
        </w:object>
      </w:r>
    </w:p>
    <w:p w:rsidR="0043309C" w:rsidRPr="007C2BE4" w:rsidRDefault="0043309C" w:rsidP="0043309C">
      <w:pPr>
        <w:pStyle w:val="Caption"/>
        <w:spacing w:line="480" w:lineRule="auto"/>
        <w:jc w:val="center"/>
        <w:rPr>
          <w:lang w:val="de-DE"/>
        </w:rPr>
      </w:pPr>
      <w:r w:rsidRPr="007C2BE4">
        <w:rPr>
          <w:lang w:val="de-DE"/>
        </w:rPr>
        <w:t xml:space="preserve">Scheme </w:t>
      </w:r>
      <w:r w:rsidR="005E7695">
        <w:fldChar w:fldCharType="begin"/>
      </w:r>
      <w:r w:rsidR="007C2BE4" w:rsidRPr="007C2BE4">
        <w:rPr>
          <w:lang w:val="de-DE"/>
        </w:rPr>
        <w:instrText xml:space="preserve"> SEQ Scheme \* ARABIC </w:instrText>
      </w:r>
      <w:r w:rsidR="005E7695">
        <w:fldChar w:fldCharType="separate"/>
      </w:r>
      <w:r w:rsidR="00206952">
        <w:rPr>
          <w:noProof/>
          <w:lang w:val="de-DE"/>
        </w:rPr>
        <w:t>64</w:t>
      </w:r>
      <w:r w:rsidR="005E7695">
        <w:rPr>
          <w:noProof/>
        </w:rPr>
        <w:fldChar w:fldCharType="end"/>
      </w:r>
      <w:r w:rsidRPr="007C2BE4">
        <w:rPr>
          <w:lang w:val="de-DE"/>
        </w:rPr>
        <w:t>: i. SOCl</w:t>
      </w:r>
      <w:r w:rsidRPr="007C2BE4">
        <w:rPr>
          <w:vertAlign w:val="subscript"/>
          <w:lang w:val="de-DE"/>
        </w:rPr>
        <w:t>2</w:t>
      </w:r>
      <w:r w:rsidRPr="007C2BE4">
        <w:rPr>
          <w:lang w:val="de-DE"/>
        </w:rPr>
        <w:t>, MeOH, reflux; ii. Boc</w:t>
      </w:r>
      <w:r w:rsidRPr="007C2BE4">
        <w:rPr>
          <w:vertAlign w:val="subscript"/>
          <w:lang w:val="de-DE"/>
        </w:rPr>
        <w:t>2</w:t>
      </w:r>
      <w:r w:rsidRPr="007C2BE4">
        <w:rPr>
          <w:lang w:val="de-DE"/>
        </w:rPr>
        <w:t>O, NEt</w:t>
      </w:r>
      <w:r w:rsidRPr="007C2BE4">
        <w:rPr>
          <w:vertAlign w:val="subscript"/>
          <w:lang w:val="de-DE"/>
        </w:rPr>
        <w:t>3</w:t>
      </w:r>
      <w:r w:rsidRPr="007C2BE4">
        <w:rPr>
          <w:lang w:val="de-DE"/>
        </w:rPr>
        <w:t>, DCM; iii. 2,2-DMP, BF</w:t>
      </w:r>
      <w:r w:rsidRPr="007C2BE4">
        <w:rPr>
          <w:vertAlign w:val="subscript"/>
          <w:lang w:val="de-DE"/>
        </w:rPr>
        <w:t>3</w:t>
      </w:r>
      <w:r w:rsidRPr="007C2BE4">
        <w:rPr>
          <w:lang w:val="de-DE"/>
        </w:rPr>
        <w:t>.OEt</w:t>
      </w:r>
      <w:r w:rsidRPr="007C2BE4">
        <w:rPr>
          <w:vertAlign w:val="subscript"/>
          <w:lang w:val="de-DE"/>
        </w:rPr>
        <w:t>2</w:t>
      </w:r>
      <w:r w:rsidRPr="007C2BE4">
        <w:rPr>
          <w:lang w:val="de-DE"/>
        </w:rPr>
        <w:t>, acetone; iv. DIBAL-H, DCM, -78</w:t>
      </w:r>
      <w:r w:rsidRPr="007C2BE4">
        <w:rPr>
          <w:vertAlign w:val="superscript"/>
          <w:lang w:val="de-DE"/>
        </w:rPr>
        <w:t>o</w:t>
      </w:r>
      <w:r w:rsidRPr="007C2BE4">
        <w:rPr>
          <w:lang w:val="de-DE"/>
        </w:rPr>
        <w:t>C.</w:t>
      </w:r>
    </w:p>
    <w:p w:rsidR="0043309C" w:rsidRDefault="0043309C" w:rsidP="00C925D1">
      <w:pPr>
        <w:jc w:val="both"/>
      </w:pPr>
      <w:r>
        <w:t xml:space="preserve">In their original preparation, Garner </w:t>
      </w:r>
      <w:r w:rsidRPr="00FD52F5">
        <w:rPr>
          <w:i/>
        </w:rPr>
        <w:t>et al.</w:t>
      </w:r>
      <w:r>
        <w:t xml:space="preserve"> made use of a steady distillation of the </w:t>
      </w:r>
      <w:r>
        <w:rPr>
          <w:i/>
        </w:rPr>
        <w:t>N</w:t>
      </w:r>
      <w:r>
        <w:rPr>
          <w:i/>
        </w:rPr>
        <w:softHyphen/>
      </w:r>
      <w:r w:rsidR="00C925D1">
        <w:t xml:space="preserve">-Boc methyl esters </w:t>
      </w:r>
      <w:r>
        <w:t>in the presence of 2</w:t>
      </w:r>
      <w:proofErr w:type="gramStart"/>
      <w:r>
        <w:t>,2</w:t>
      </w:r>
      <w:proofErr w:type="gramEnd"/>
      <w:r>
        <w:t xml:space="preserve">-DMP in benzene with the reaction being catalysed by </w:t>
      </w:r>
      <w:r>
        <w:rPr>
          <w:i/>
        </w:rPr>
        <w:t>p</w:t>
      </w:r>
      <w:r>
        <w:t>-toluenesulfonic acid. This provided the desired L-serine and L-threonine derived oxazolidine methyl esters in 70-85 % yield. This procedure was initially modified to use toluene rather than benzene and was found to proceed with 60-70 % conversion, with the remaining mass constituting returned starting material. After heating the reaction for 24 hours and collecting roughly half of the total solution volume as distillate, addition of a second equivalent of 2</w:t>
      </w:r>
      <w:proofErr w:type="gramStart"/>
      <w:r>
        <w:t>,2</w:t>
      </w:r>
      <w:proofErr w:type="gramEnd"/>
      <w:r>
        <w:t>-DMP and further reaction for 24 hours provided up to 92 % yield of the oxazolidine. The procedure was further modified to use a catalytic Lewis acid rather than catalytic Br</w:t>
      </w:r>
      <w:r w:rsidRPr="00EC716A">
        <w:t>ø</w:t>
      </w:r>
      <w:r>
        <w:t>nsted acid and to include both 2</w:t>
      </w:r>
      <w:proofErr w:type="gramStart"/>
      <w:r>
        <w:t>,2</w:t>
      </w:r>
      <w:proofErr w:type="gramEnd"/>
      <w:r>
        <w:t xml:space="preserve">-DMP and acetone as electrophilic sources for oxazolidine formation. This modification ameliorated issues with both reaction time and conversion whilst also avoiding the time-consuming removal of large amounts of toluene during workup. The problems encountered with this reaction are likely attributable to the use of toluene over benzene however the waning </w:t>
      </w:r>
      <w:r>
        <w:lastRenderedPageBreak/>
        <w:t>use and availability of benzene since the original publication made a complete change to the reaction conditions a more favourable alternative.</w:t>
      </w:r>
    </w:p>
    <w:p w:rsidR="0043309C" w:rsidRPr="005C34B7" w:rsidRDefault="0043309C" w:rsidP="00F810BD">
      <w:pPr>
        <w:jc w:val="both"/>
      </w:pPr>
      <w:r w:rsidRPr="00BB6CF9">
        <w:rPr>
          <w:i/>
        </w:rPr>
        <w:t>N</w:t>
      </w:r>
      <w:r>
        <w:t xml:space="preserve">-Boc </w:t>
      </w:r>
      <w:r w:rsidRPr="00BB6CF9">
        <w:t>L</w:t>
      </w:r>
      <w:r>
        <w:t>-</w:t>
      </w:r>
      <w:r>
        <w:rPr>
          <w:i/>
        </w:rPr>
        <w:t>allo</w:t>
      </w:r>
      <w:r>
        <w:t xml:space="preserve">-Threonine </w:t>
      </w:r>
      <w:r w:rsidR="00F810BD">
        <w:t xml:space="preserve">oxazolidine </w:t>
      </w:r>
      <w:r>
        <w:t>methy</w:t>
      </w:r>
      <w:r w:rsidR="00FD52F5">
        <w:t>l ester (</w:t>
      </w:r>
      <w:r w:rsidR="00F810BD">
        <w:rPr>
          <w:b/>
        </w:rPr>
        <w:t>22</w:t>
      </w:r>
      <w:r w:rsidR="00C925D1">
        <w:rPr>
          <w:b/>
        </w:rPr>
        <w:t>8</w:t>
      </w:r>
      <w:r w:rsidR="00FD52F5">
        <w:t>) was acquired in 9</w:t>
      </w:r>
      <w:r w:rsidR="00F810BD">
        <w:t>6</w:t>
      </w:r>
      <w:r>
        <w:t xml:space="preserve">% yield as a mixture two rotameric structures. Difficulties with configurational stability of compounds of this type are well known. Garner </w:t>
      </w:r>
      <w:r w:rsidRPr="00FD52F5">
        <w:rPr>
          <w:i/>
        </w:rPr>
        <w:t>et al.</w:t>
      </w:r>
      <w:r>
        <w:t xml:space="preserve"> confirmed by HPLC analysis that their L-serine and L-threonine derived oxazolidine carboxaldehydes had </w:t>
      </w:r>
      <w:r w:rsidR="00EE33B9">
        <w:t>epimerised</w:t>
      </w:r>
      <w:r>
        <w:t xml:space="preserve"> 3-5 %. In the absence of data to compare the novel L</w:t>
      </w:r>
      <w:r>
        <w:rPr>
          <w:i/>
        </w:rPr>
        <w:t>-allo</w:t>
      </w:r>
      <w:r>
        <w:t xml:space="preserve">-threonine derivative to, potential </w:t>
      </w:r>
      <w:r w:rsidR="00EE33B9">
        <w:t>epimerisation</w:t>
      </w:r>
      <w:r>
        <w:t xml:space="preserve"> of the compound was a significant concern. In order to determine the presence of rotamers, samples of the oxazolidine methyl ester (</w:t>
      </w:r>
      <w:r w:rsidR="00F810BD">
        <w:rPr>
          <w:b/>
        </w:rPr>
        <w:t>228</w:t>
      </w:r>
      <w:r>
        <w:t xml:space="preserve">) in </w:t>
      </w:r>
      <w:r w:rsidRPr="00BB6CF9">
        <w:t>d</w:t>
      </w:r>
      <w:r w:rsidRPr="00BB6CF9">
        <w:rPr>
          <w:vertAlign w:val="superscript"/>
        </w:rPr>
        <w:t>6</w:t>
      </w:r>
      <w:r>
        <w:t xml:space="preserve">-DMSO were subjected to high temperature </w:t>
      </w:r>
      <w:r>
        <w:rPr>
          <w:vertAlign w:val="superscript"/>
        </w:rPr>
        <w:t>1</w:t>
      </w:r>
      <w:r>
        <w:t>H NMR analysis</w:t>
      </w:r>
      <w:r w:rsidR="00F810BD">
        <w:t xml:space="preserve"> (</w:t>
      </w:r>
      <w:r w:rsidR="00F810BD">
        <w:rPr>
          <w:b/>
          <w:bCs/>
        </w:rPr>
        <w:t>Figure 5</w:t>
      </w:r>
      <w:r w:rsidR="00F810BD">
        <w:t>)</w:t>
      </w:r>
      <w:r>
        <w:t>. A room temperature spectrum was compared with spectra collected</w:t>
      </w:r>
      <w:r w:rsidR="00EE33B9">
        <w:t xml:space="preserve"> at</w:t>
      </w:r>
      <w:r>
        <w:t xml:space="preserve"> 333 K and 393 K. Signals for the </w:t>
      </w:r>
      <w:r w:rsidRPr="00662F42">
        <w:rPr>
          <w:i/>
        </w:rPr>
        <w:t>t</w:t>
      </w:r>
      <w:r>
        <w:t xml:space="preserve">-butyl protons of the </w:t>
      </w:r>
      <w:r>
        <w:rPr>
          <w:i/>
        </w:rPr>
        <w:t>N</w:t>
      </w:r>
      <w:r>
        <w:t xml:space="preserve">-Boc group, geminal methyl groups, methyl ester, and </w:t>
      </w:r>
      <w:r>
        <w:rPr>
          <w:rFonts w:cstheme="minorHAnsi"/>
        </w:rPr>
        <w:t>α</w:t>
      </w:r>
      <w:r>
        <w:t>-amino/</w:t>
      </w:r>
      <w:r>
        <w:rPr>
          <w:rFonts w:cstheme="minorHAnsi"/>
        </w:rPr>
        <w:t>α</w:t>
      </w:r>
      <w:r>
        <w:t xml:space="preserve">-hydroxyl protons began to coalesce at 333 K, but did not fully merge until heated to 373 K. This data is in agreement with the findings of Garner </w:t>
      </w:r>
      <w:r w:rsidRPr="00FD52F5">
        <w:rPr>
          <w:i/>
        </w:rPr>
        <w:t>et al.</w:t>
      </w:r>
      <w:r>
        <w:t xml:space="preserve"> who reported that L-serine derived oxazolidine methyl </w:t>
      </w:r>
      <w:r w:rsidR="00B63C50">
        <w:t xml:space="preserve">esters and aldehydes reached </w:t>
      </w:r>
      <w:r>
        <w:t xml:space="preserve">equilibrium between rotameric structures at roughly 350 K. </w:t>
      </w:r>
      <w:r w:rsidR="00002678">
        <w:t>At room temperature the compound exists</w:t>
      </w:r>
      <w:r w:rsidR="00B63C50">
        <w:t xml:space="preserve"> as a 1.6:1 mixture of rotamers.</w:t>
      </w:r>
    </w:p>
    <w:p w:rsidR="0043309C" w:rsidRDefault="000B71C3" w:rsidP="0043309C">
      <w:pPr>
        <w:keepNext/>
        <w:jc w:val="center"/>
      </w:pP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4596765</wp:posOffset>
                </wp:positionH>
                <wp:positionV relativeFrom="paragraph">
                  <wp:posOffset>1089025</wp:posOffset>
                </wp:positionV>
                <wp:extent cx="575945" cy="559435"/>
                <wp:effectExtent l="0" t="3175"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53D" w:rsidRDefault="00A2153D" w:rsidP="0043309C">
                            <w:r>
                              <w:t>333 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361.95pt;margin-top:85.75pt;width:45.3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" stroked="f">
                <v:textbox style="mso-fit-shape-to-text:t">
                  <w:txbxContent>
                    <w:p w:rsidR="00A2153D" w:rsidRDefault="00A2153D" w:rsidP="0043309C">
                      <w:r>
                        <w:t>333 K</w:t>
                      </w:r>
                    </w:p>
                  </w:txbxContent>
                </v:textbox>
              </v:shape>
            </w:pict>
          </mc:Fallback>
        </mc:AlternateContent>
      </w:r>
      <w:r>
        <w:rPr>
          <w:noProof/>
          <w:lang w:eastAsia="ja-JP"/>
        </w:rPr>
        <mc:AlternateContent>
          <mc:Choice Requires="wps">
            <w:drawing>
              <wp:anchor distT="0" distB="0" distL="114300" distR="114300" simplePos="0" relativeHeight="251661312" behindDoc="0" locked="0" layoutInCell="1" allowOverlap="1">
                <wp:simplePos x="0" y="0"/>
                <wp:positionH relativeFrom="column">
                  <wp:posOffset>4606290</wp:posOffset>
                </wp:positionH>
                <wp:positionV relativeFrom="paragraph">
                  <wp:posOffset>246380</wp:posOffset>
                </wp:positionV>
                <wp:extent cx="575945" cy="559435"/>
                <wp:effectExtent l="0" t="0" r="0" b="381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53D" w:rsidRDefault="00A2153D" w:rsidP="0043309C">
                            <w:r>
                              <w:t>298 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27" type="#_x0000_t202" style="position:absolute;left:0;text-align:left;margin-left:362.7pt;margin-top:19.4pt;width:45.35pt;height:44.0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y+ggIAABc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" stroked="f">
                <v:textbox style="mso-fit-shape-to-text:t">
                  <w:txbxContent>
                    <w:p w:rsidR="00A2153D" w:rsidRDefault="00A2153D" w:rsidP="0043309C">
                      <w:r>
                        <w:t>298 K</w:t>
                      </w:r>
                    </w:p>
                  </w:txbxContent>
                </v:textbox>
              </v:shape>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4596765</wp:posOffset>
                </wp:positionH>
                <wp:positionV relativeFrom="paragraph">
                  <wp:posOffset>1896110</wp:posOffset>
                </wp:positionV>
                <wp:extent cx="575945" cy="559435"/>
                <wp:effectExtent l="0" t="635" r="0" b="190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53D" w:rsidRDefault="00A2153D" w:rsidP="0043309C">
                            <w:r>
                              <w:t>373 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361.95pt;margin-top:149.3pt;width:45.35pt;height:4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c4gwIAABc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" stroked="f">
                <v:textbox style="mso-fit-shape-to-text:t">
                  <w:txbxContent>
                    <w:p w:rsidR="00A2153D" w:rsidRDefault="00A2153D" w:rsidP="0043309C">
                      <w:r>
                        <w:t>373 K</w:t>
                      </w:r>
                    </w:p>
                  </w:txbxContent>
                </v:textbox>
              </v:shape>
            </w:pict>
          </mc:Fallback>
        </mc:AlternateContent>
      </w:r>
      <w:r w:rsidR="0043309C">
        <w:rPr>
          <w:noProof/>
          <w:lang w:eastAsia="ja-JP"/>
        </w:rPr>
        <w:drawing>
          <wp:inline distT="0" distB="0" distL="0" distR="0">
            <wp:extent cx="3536359" cy="966587"/>
            <wp:effectExtent l="19050" t="0" r="6941" b="0"/>
            <wp:docPr id="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3" cstate="print"/>
                    <a:srcRect/>
                    <a:stretch>
                      <a:fillRect/>
                    </a:stretch>
                  </pic:blipFill>
                  <pic:spPr bwMode="auto">
                    <a:xfrm>
                      <a:off x="0" y="0"/>
                      <a:ext cx="3536359" cy="966587"/>
                    </a:xfrm>
                    <a:prstGeom prst="rect">
                      <a:avLst/>
                    </a:prstGeom>
                    <a:noFill/>
                    <a:ln w="9525">
                      <a:noFill/>
                      <a:miter lim="800000"/>
                      <a:headEnd/>
                      <a:tailEnd/>
                    </a:ln>
                  </pic:spPr>
                </pic:pic>
              </a:graphicData>
            </a:graphic>
          </wp:inline>
        </w:drawing>
      </w:r>
      <w:r w:rsidR="0043309C">
        <w:rPr>
          <w:noProof/>
          <w:lang w:eastAsia="ja-JP"/>
        </w:rPr>
        <w:drawing>
          <wp:inline distT="0" distB="0" distL="0" distR="0">
            <wp:extent cx="3536359" cy="839733"/>
            <wp:effectExtent l="19050" t="0" r="6941" b="0"/>
            <wp:docPr id="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4" cstate="print"/>
                    <a:srcRect/>
                    <a:stretch>
                      <a:fillRect/>
                    </a:stretch>
                  </pic:blipFill>
                  <pic:spPr bwMode="auto">
                    <a:xfrm>
                      <a:off x="0" y="0"/>
                      <a:ext cx="3536359" cy="839733"/>
                    </a:xfrm>
                    <a:prstGeom prst="rect">
                      <a:avLst/>
                    </a:prstGeom>
                    <a:noFill/>
                    <a:ln w="9525">
                      <a:noFill/>
                      <a:miter lim="800000"/>
                      <a:headEnd/>
                      <a:tailEnd/>
                    </a:ln>
                  </pic:spPr>
                </pic:pic>
              </a:graphicData>
            </a:graphic>
          </wp:inline>
        </w:drawing>
      </w:r>
      <w:r w:rsidR="0043309C">
        <w:rPr>
          <w:noProof/>
          <w:lang w:eastAsia="ja-JP"/>
        </w:rPr>
        <w:drawing>
          <wp:inline distT="0" distB="0" distL="0" distR="0">
            <wp:extent cx="3536359" cy="839733"/>
            <wp:effectExtent l="19050" t="0" r="6941" b="0"/>
            <wp:docPr id="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5" cstate="print"/>
                    <a:srcRect/>
                    <a:stretch>
                      <a:fillRect/>
                    </a:stretch>
                  </pic:blipFill>
                  <pic:spPr bwMode="auto">
                    <a:xfrm>
                      <a:off x="0" y="0"/>
                      <a:ext cx="3536359" cy="839733"/>
                    </a:xfrm>
                    <a:prstGeom prst="rect">
                      <a:avLst/>
                    </a:prstGeom>
                    <a:noFill/>
                    <a:ln w="9525">
                      <a:noFill/>
                      <a:miter lim="800000"/>
                      <a:headEnd/>
                      <a:tailEnd/>
                    </a:ln>
                  </pic:spPr>
                </pic:pic>
              </a:graphicData>
            </a:graphic>
          </wp:inline>
        </w:drawing>
      </w:r>
    </w:p>
    <w:p w:rsidR="0043309C" w:rsidRPr="00C61869" w:rsidRDefault="0043309C" w:rsidP="0043309C">
      <w:pPr>
        <w:pStyle w:val="Caption"/>
        <w:spacing w:line="480" w:lineRule="auto"/>
        <w:jc w:val="center"/>
      </w:pPr>
      <w:r>
        <w:t xml:space="preserve">Figure </w:t>
      </w:r>
      <w:fldSimple w:instr=" SEQ Figure \* ARABIC ">
        <w:r w:rsidR="00206952">
          <w:rPr>
            <w:noProof/>
          </w:rPr>
          <w:t>5</w:t>
        </w:r>
      </w:fldSimple>
      <w:r>
        <w:t xml:space="preserve">: </w:t>
      </w:r>
      <w:r>
        <w:rPr>
          <w:vertAlign w:val="superscript"/>
        </w:rPr>
        <w:t>1</w:t>
      </w:r>
      <w:r>
        <w:t xml:space="preserve">H NMR data showing the coalescence at higher temperatures of signals for the </w:t>
      </w:r>
      <w:r>
        <w:rPr>
          <w:rFonts w:cstheme="minorHAnsi"/>
        </w:rPr>
        <w:t>α</w:t>
      </w:r>
      <w:r>
        <w:t xml:space="preserve">-amino (RHS) &amp; </w:t>
      </w:r>
      <w:r>
        <w:rPr>
          <w:rFonts w:cstheme="minorHAnsi"/>
        </w:rPr>
        <w:t>α</w:t>
      </w:r>
      <w:r>
        <w:t xml:space="preserve">-hydroxyl (LHS) protons in </w:t>
      </w:r>
      <w:r>
        <w:rPr>
          <w:i/>
        </w:rPr>
        <w:t>N</w:t>
      </w:r>
      <w:r>
        <w:t>-Boc L-</w:t>
      </w:r>
      <w:r>
        <w:rPr>
          <w:i/>
        </w:rPr>
        <w:t>allo</w:t>
      </w:r>
      <w:r>
        <w:t xml:space="preserve">-threonine methyl ester </w:t>
      </w:r>
      <w:r w:rsidR="00F26799">
        <w:t xml:space="preserve">aminal </w:t>
      </w:r>
      <w:r>
        <w:t>(</w:t>
      </w:r>
      <w:r w:rsidR="00C925D1" w:rsidRPr="00C925D1">
        <w:t>189</w:t>
      </w:r>
      <w:r>
        <w:t>)</w:t>
      </w:r>
      <w:r w:rsidR="00F26799">
        <w:t>.</w:t>
      </w:r>
      <w:r>
        <w:t xml:space="preserve"> </w:t>
      </w:r>
    </w:p>
    <w:p w:rsidR="0043309C" w:rsidRDefault="00EE33B9" w:rsidP="00C925D1">
      <w:pPr>
        <w:jc w:val="both"/>
      </w:pPr>
      <w:r>
        <w:lastRenderedPageBreak/>
        <w:t>T</w:t>
      </w:r>
      <w:r w:rsidR="0043309C">
        <w:t>he rotational barrier for Garner’s L-serine oxazolidine was reported to be 10 kcal mol</w:t>
      </w:r>
      <w:r w:rsidR="0043309C" w:rsidRPr="007532BF">
        <w:rPr>
          <w:vertAlign w:val="superscript"/>
        </w:rPr>
        <w:t>-1</w:t>
      </w:r>
      <w:r w:rsidR="0043309C">
        <w:t xml:space="preserve"> higher than ‘regular’ carbamates,</w:t>
      </w:r>
      <w:r w:rsidR="005E7695">
        <w:fldChar w:fldCharType="begin" w:fldLock="1"/>
      </w:r>
      <w:r w:rsidR="00FC3941">
        <w:instrText>ADDIN CSL_CITATION {"citationItems":[{"id":"ITEM-1","itemData":{"author":[{"dropping-particle":"","family":"Parthasarathy","given":"R","non-dropping-particle":"","parse-names":false,"suffix":""},{"dropping-particle":"","family":"Paul","given":"B","non-dropping-particle":"","parse-names":false,"suffix":""},{"dropping-particle":"","family":"Korytnyk","given":"W","non-dropping-particle":"","parse-names":false,"suffix":""}],"container-title":"Journal of the American Chemical Society","id":"ITEM-1","issued":{"date-parts":[["1976"]]},"page":"6634-6643","title":"X-Ray and NMR studies on thiazolidines","type":"article-journal","volume":"98"},"uris":["http://www.mendeley.com/documents/?uuid=9b839e9c-8c61-4c2a-8e6a-63b97f0106f9"]}],"mendeley":{"formattedCitation":"&lt;sup&gt;111&lt;/sup&gt;","plainTextFormattedCitation":"111","previouslyFormattedCitation":"&lt;sup&gt;111&lt;/sup&gt;"},"properties":{"noteIndex":0},"schema":"https://github.com/citation-style-language/schema/raw/master/csl-citation.json"}</w:instrText>
      </w:r>
      <w:r w:rsidR="005E7695">
        <w:fldChar w:fldCharType="separate"/>
      </w:r>
      <w:r w:rsidR="005C01E1" w:rsidRPr="005C01E1">
        <w:rPr>
          <w:noProof/>
          <w:vertAlign w:val="superscript"/>
        </w:rPr>
        <w:t>111</w:t>
      </w:r>
      <w:r w:rsidR="005E7695">
        <w:fldChar w:fldCharType="end"/>
      </w:r>
      <w:r w:rsidR="0043309C">
        <w:t xml:space="preserve"> owing to the lack of conformational freedom imparted by the </w:t>
      </w:r>
      <w:r w:rsidR="0043309C">
        <w:rPr>
          <w:i/>
        </w:rPr>
        <w:t>N</w:t>
      </w:r>
      <w:r w:rsidR="0043309C">
        <w:t>-Boc group and geminal methyl groups. It is possible that the slightly higher temperature required for equilibration of the rotameric structure in this compound is due to a more restricted conformation imparted by the difference in configuration of this diastereoisomer.</w:t>
      </w:r>
    </w:p>
    <w:p w:rsidR="0043309C" w:rsidRDefault="0043309C" w:rsidP="00F810BD">
      <w:pPr>
        <w:jc w:val="both"/>
      </w:pPr>
      <w:r>
        <w:t>Temperature controlled reduction of the methyl ester (</w:t>
      </w:r>
      <w:r w:rsidR="00F810BD">
        <w:rPr>
          <w:b/>
        </w:rPr>
        <w:t>228</w:t>
      </w:r>
      <w:r w:rsidR="00AB4730">
        <w:rPr>
          <w:b/>
        </w:rPr>
        <w:t>, Scheme 65</w:t>
      </w:r>
      <w:r>
        <w:t xml:space="preserve">) was first carried out in toluene as reported by Garner and others using the procedure and was quenched with methanol. The quenched reaction mixture was then diluted with aqueous potassium sodium tartrate (Rochelle salt) and stirred vigorously before extraction to remove aluminium salts. The </w:t>
      </w:r>
      <w:r>
        <w:rPr>
          <w:i/>
        </w:rPr>
        <w:t>N</w:t>
      </w:r>
      <w:r>
        <w:t xml:space="preserve">-Boc aldehyde </w:t>
      </w:r>
      <w:r w:rsidR="00AB4730">
        <w:t>(</w:t>
      </w:r>
      <w:r w:rsidR="00AB4730">
        <w:rPr>
          <w:b/>
          <w:bCs/>
        </w:rPr>
        <w:t>100</w:t>
      </w:r>
      <w:r w:rsidR="00AB4730">
        <w:t xml:space="preserve">) </w:t>
      </w:r>
      <w:r>
        <w:t xml:space="preserve">was prone to </w:t>
      </w:r>
      <w:r w:rsidR="00EE33B9">
        <w:t>epimerisation</w:t>
      </w:r>
      <w:r w:rsidR="00AB4730">
        <w:t xml:space="preserve"> (</w:t>
      </w:r>
      <w:r w:rsidR="00AB4730">
        <w:rPr>
          <w:b/>
          <w:bCs/>
        </w:rPr>
        <w:t>100'</w:t>
      </w:r>
      <w:r w:rsidR="00AB4730">
        <w:t>)</w:t>
      </w:r>
      <w:r>
        <w:t xml:space="preserve"> under these conditions. </w:t>
      </w:r>
    </w:p>
    <w:p w:rsidR="009D193C" w:rsidRDefault="00F810BD" w:rsidP="009D193C">
      <w:pPr>
        <w:keepNext/>
        <w:jc w:val="center"/>
      </w:pPr>
      <w:r>
        <w:object w:dxaOrig="7890" w:dyaOrig="1394">
          <v:shape id="_x0000_i1099" type="#_x0000_t75" style="width:278.1pt;height:49.5pt" o:ole="">
            <v:imagedata r:id="rId166" o:title=""/>
          </v:shape>
          <o:OLEObject Type="Embed" ProgID="ChemDraw.Document.6.0" ShapeID="_x0000_i1099" DrawAspect="Content" ObjectID="_1619862086" r:id="rId167"/>
        </w:object>
      </w:r>
    </w:p>
    <w:p w:rsidR="0043309C" w:rsidRDefault="009D193C" w:rsidP="009D193C">
      <w:pPr>
        <w:pStyle w:val="Caption"/>
        <w:jc w:val="center"/>
      </w:pPr>
      <w:proofErr w:type="gramStart"/>
      <w:r>
        <w:t xml:space="preserve">Scheme </w:t>
      </w:r>
      <w:fldSimple w:instr=" SEQ Scheme \* ARABIC ">
        <w:r w:rsidR="00206952">
          <w:rPr>
            <w:noProof/>
          </w:rPr>
          <w:t>65</w:t>
        </w:r>
      </w:fldSimple>
      <w:r>
        <w:t>: Products of DIBAL-H reduction of the methyl ester oxazolidine using original workup conditions.</w:t>
      </w:r>
      <w:proofErr w:type="gramEnd"/>
    </w:p>
    <w:p w:rsidR="0043309C" w:rsidRDefault="0043309C" w:rsidP="00F810BD">
      <w:pPr>
        <w:jc w:val="both"/>
      </w:pPr>
      <w:r>
        <w:t xml:space="preserve">Crude samples were found to </w:t>
      </w:r>
      <w:r w:rsidR="00EE33B9">
        <w:t>have undergone minor epimerisation</w:t>
      </w:r>
      <w:r>
        <w:t xml:space="preserve"> (5-10 %) as assessed by comparison of the aldehyde signal in </w:t>
      </w:r>
      <w:r>
        <w:rPr>
          <w:vertAlign w:val="superscript"/>
        </w:rPr>
        <w:t>1</w:t>
      </w:r>
      <w:r>
        <w:t>H NMR</w:t>
      </w:r>
      <w:r w:rsidR="00AB4730">
        <w:t xml:space="preserve"> (</w:t>
      </w:r>
      <w:r w:rsidR="00AB4730">
        <w:rPr>
          <w:b/>
          <w:bCs/>
        </w:rPr>
        <w:t>Figure 6</w:t>
      </w:r>
      <w:r w:rsidR="00AB4730">
        <w:t>)</w:t>
      </w:r>
      <w:r>
        <w:t xml:space="preserve">, though in some cases </w:t>
      </w:r>
      <w:r w:rsidR="00EE33B9">
        <w:t>more significant</w:t>
      </w:r>
      <w:r>
        <w:t xml:space="preserve"> </w:t>
      </w:r>
      <w:r w:rsidR="00EE33B9">
        <w:t>epimerisation</w:t>
      </w:r>
      <w:r>
        <w:t xml:space="preserve"> was observed. Under these conditions, the alcohol by-product (</w:t>
      </w:r>
      <w:r w:rsidR="00F810BD">
        <w:rPr>
          <w:b/>
        </w:rPr>
        <w:t>229</w:t>
      </w:r>
      <w:r>
        <w:t>) arising from over-reduction of the methyl ester was also observed. This was the case even with careful monitoring of the internal temperature during the reaction. TLC analysis showed that the primary alcohol (</w:t>
      </w:r>
      <w:proofErr w:type="gramStart"/>
      <w:r>
        <w:t>Rf</w:t>
      </w:r>
      <w:proofErr w:type="gramEnd"/>
      <w:r>
        <w:t xml:space="preserve"> = 0.15 EtOAc/hexane 1:9) would appear in the crude </w:t>
      </w:r>
      <w:r w:rsidRPr="00054C1C">
        <w:rPr>
          <w:vertAlign w:val="superscript"/>
        </w:rPr>
        <w:t>1</w:t>
      </w:r>
      <w:r>
        <w:t>H NMR spectra even when not present in the reaction mixture prior to workup. This indicated that the over-reduction was occurring while the reaction was quenched with methanol.</w:t>
      </w:r>
    </w:p>
    <w:p w:rsidR="0043309C" w:rsidRDefault="0043309C" w:rsidP="0043309C">
      <w:pPr>
        <w:keepNext/>
        <w:jc w:val="center"/>
      </w:pPr>
      <w:r>
        <w:rPr>
          <w:noProof/>
          <w:lang w:eastAsia="ja-JP"/>
        </w:rPr>
        <w:lastRenderedPageBreak/>
        <w:drawing>
          <wp:inline distT="0" distB="0" distL="0" distR="0">
            <wp:extent cx="3536359" cy="839733"/>
            <wp:effectExtent l="19050" t="0" r="6941" b="0"/>
            <wp:docPr id="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8" cstate="print"/>
                    <a:srcRect/>
                    <a:stretch>
                      <a:fillRect/>
                    </a:stretch>
                  </pic:blipFill>
                  <pic:spPr bwMode="auto">
                    <a:xfrm>
                      <a:off x="0" y="0"/>
                      <a:ext cx="3536359" cy="839733"/>
                    </a:xfrm>
                    <a:prstGeom prst="rect">
                      <a:avLst/>
                    </a:prstGeom>
                    <a:noFill/>
                    <a:ln w="9525">
                      <a:noFill/>
                      <a:miter lim="800000"/>
                      <a:headEnd/>
                      <a:tailEnd/>
                    </a:ln>
                  </pic:spPr>
                </pic:pic>
              </a:graphicData>
            </a:graphic>
          </wp:inline>
        </w:drawing>
      </w:r>
    </w:p>
    <w:p w:rsidR="0043309C" w:rsidRPr="00054C1C" w:rsidRDefault="0043309C" w:rsidP="00AB4730">
      <w:pPr>
        <w:pStyle w:val="Caption"/>
        <w:spacing w:line="480" w:lineRule="auto"/>
        <w:jc w:val="center"/>
      </w:pPr>
      <w:r>
        <w:t xml:space="preserve">Figure </w:t>
      </w:r>
      <w:fldSimple w:instr=" SEQ Figure \* ARABIC ">
        <w:r w:rsidR="00206952">
          <w:rPr>
            <w:noProof/>
          </w:rPr>
          <w:t>6</w:t>
        </w:r>
      </w:fldSimple>
      <w:r>
        <w:t xml:space="preserve">: </w:t>
      </w:r>
      <w:r w:rsidRPr="00054C1C">
        <w:rPr>
          <w:vertAlign w:val="superscript"/>
        </w:rPr>
        <w:t>1</w:t>
      </w:r>
      <w:r>
        <w:t xml:space="preserve">H NMR spectrum of crude reduction products showing the aldehyde proton signals for </w:t>
      </w:r>
      <w:r>
        <w:rPr>
          <w:i/>
        </w:rPr>
        <w:t>N</w:t>
      </w:r>
      <w:r>
        <w:t>-Boc L</w:t>
      </w:r>
      <w:r>
        <w:softHyphen/>
        <w:t>-</w:t>
      </w:r>
      <w:r>
        <w:rPr>
          <w:i/>
        </w:rPr>
        <w:t>allo</w:t>
      </w:r>
      <w:r>
        <w:t>-threonine aldehyde</w:t>
      </w:r>
      <w:r w:rsidR="00AB4730">
        <w:t xml:space="preserve"> oxazolidine</w:t>
      </w:r>
      <w:r>
        <w:t xml:space="preserve"> (</w:t>
      </w:r>
      <w:r w:rsidR="00AB4730">
        <w:t>100</w:t>
      </w:r>
      <w:r>
        <w:t xml:space="preserve">, LHS) and </w:t>
      </w:r>
      <w:r>
        <w:rPr>
          <w:i/>
        </w:rPr>
        <w:t>N</w:t>
      </w:r>
      <w:r>
        <w:t xml:space="preserve">-Boc D-threonine aldehyde </w:t>
      </w:r>
      <w:r w:rsidR="00AB4730">
        <w:t xml:space="preserve">oxazolidine </w:t>
      </w:r>
      <w:r>
        <w:t>(</w:t>
      </w:r>
      <w:r w:rsidR="00AB4730">
        <w:t>100</w:t>
      </w:r>
      <w:r w:rsidR="009C25CF">
        <w:t>’</w:t>
      </w:r>
      <w:r>
        <w:t xml:space="preserve">, RHS) which arises from epimerisation of the </w:t>
      </w:r>
      <w:r>
        <w:rPr>
          <w:rFonts w:cstheme="minorHAnsi"/>
        </w:rPr>
        <w:t>α</w:t>
      </w:r>
      <w:r>
        <w:t>-amino stereocenter.</w:t>
      </w:r>
    </w:p>
    <w:p w:rsidR="009C25CF" w:rsidRDefault="00EE33B9" w:rsidP="009C25CF">
      <w:pPr>
        <w:jc w:val="both"/>
      </w:pPr>
      <w:r>
        <w:t>Epimerisation</w:t>
      </w:r>
      <w:r w:rsidR="0043309C">
        <w:t xml:space="preserve"> of the aldehyde may be attributed to the generation of methoxide and basic aluminium salts during the workup procedure. Addition of methanol results in a non-insignificant exotherm which may allow for over-reduction of the aldehyde. The quench procedure was therefore modified and methanol was added dropwise by cannula whilst carefully maintaining the reaction temperature. This was found to drastically reduce the extent of </w:t>
      </w:r>
      <w:r>
        <w:t>epimerisation</w:t>
      </w:r>
      <w:r w:rsidR="0043309C">
        <w:t xml:space="preserve"> and – in some cases – avoid it entirely, though it was still unclear whether degradation of the aldehyde was occurring during later stages of the workup where the aldehyde was exposed to basic aqueous solutions for long periods of time (emulsions would persist after 3-4 hours of exposure to Rochelle salt solution on larger scales). As an alternative, the Fieser method</w:t>
      </w:r>
      <w:r w:rsidR="005E7695">
        <w:fldChar w:fldCharType="begin" w:fldLock="1"/>
      </w:r>
      <w:r w:rsidR="00FC3941">
        <w:instrText>ADDIN CSL_CITATION {"citationItems":[{"id":"ITEM-1","itemData":{"author":[{"dropping-particle":"","family":"Fieser","given":"M","non-dropping-particle":"","parse-names":false,"suffix":""},{"dropping-particle":"","family":"Fieser","given":"L","non-dropping-particle":"","parse-names":false,"suffix":""}],"id":"ITEM-1","issued":{"date-parts":[["1990"]]},"title":"Fieser and Fieser's Reagents for Organic Synthesis, Volume 15","type":"book"},"uris":["http://www.mendeley.com/documents/?uuid=01aef241-ddcb-4b5c-b965-6263584a55e7"]}],"mendeley":{"formattedCitation":"&lt;sup&gt;112&lt;/sup&gt;","plainTextFormattedCitation":"112","previouslyFormattedCitation":"&lt;sup&gt;112&lt;/sup&gt;"},"properties":{"noteIndex":0},"schema":"https://github.com/citation-style-language/schema/raw/master/csl-citation.json"}</w:instrText>
      </w:r>
      <w:r w:rsidR="005E7695">
        <w:fldChar w:fldCharType="separate"/>
      </w:r>
      <w:r w:rsidR="005C01E1" w:rsidRPr="005C01E1">
        <w:rPr>
          <w:noProof/>
          <w:vertAlign w:val="superscript"/>
        </w:rPr>
        <w:t>112</w:t>
      </w:r>
      <w:r w:rsidR="005E7695">
        <w:fldChar w:fldCharType="end"/>
      </w:r>
      <w:r w:rsidR="0043309C">
        <w:t xml:space="preserve"> was employed. This allowed for the reaction to be quenched with 0.18 mL of 10 % aqueous sodium hydroxide per mmol of DIBAL-H and did not result in epimerisation or over-reduction if the aldehyde was isolated promptly. The reaction conditions were also modified to include DCM as the solvent.</w:t>
      </w:r>
      <w:r w:rsidR="009C25CF">
        <w:t xml:space="preserve"> </w:t>
      </w:r>
      <w:r w:rsidR="0043309C">
        <w:t xml:space="preserve">The </w:t>
      </w:r>
      <w:r w:rsidR="0043309C">
        <w:rPr>
          <w:i/>
        </w:rPr>
        <w:t>N</w:t>
      </w:r>
      <w:r w:rsidR="0043309C">
        <w:t>-Boc aldehyde was also found to racemise to a small extent (5-10 %) when purified by flash chromatography on silica, basic</w:t>
      </w:r>
      <w:r w:rsidR="00FD52F5">
        <w:t xml:space="preserve"> and neutral alumina, and flori</w:t>
      </w:r>
      <w:r w:rsidR="0043309C">
        <w:t xml:space="preserve">sil. As a result of significant trial and error, neutralised silica which had been washed sequentially with 1 % solutions of triethylamine and acetic acid in petroleum ether was found to allow consistent isolation of the </w:t>
      </w:r>
      <w:r w:rsidR="0043309C">
        <w:rPr>
          <w:i/>
        </w:rPr>
        <w:t>N</w:t>
      </w:r>
      <w:r w:rsidR="0043309C">
        <w:t>-Boc aldehyde without any racemisation.</w:t>
      </w:r>
      <w:r w:rsidR="009C25CF">
        <w:t xml:space="preserve"> </w:t>
      </w:r>
    </w:p>
    <w:p w:rsidR="00F26799" w:rsidRDefault="0043309C" w:rsidP="009C25CF">
      <w:pPr>
        <w:jc w:val="both"/>
      </w:pPr>
      <w:r>
        <w:t xml:space="preserve">As with the methyl ester, the oxazolidine aldehyde also had rotameric signals in </w:t>
      </w:r>
      <w:r w:rsidR="00FD52F5">
        <w:t xml:space="preserve">the </w:t>
      </w:r>
      <w:r w:rsidR="00FD52F5">
        <w:rPr>
          <w:vertAlign w:val="superscript"/>
        </w:rPr>
        <w:t>1</w:t>
      </w:r>
      <w:r w:rsidR="00FD52F5">
        <w:t xml:space="preserve">H </w:t>
      </w:r>
      <w:r>
        <w:t xml:space="preserve">NMR spectra at a ratio of 1.3:1. Samples were submitted for high temperature </w:t>
      </w:r>
      <w:r>
        <w:rPr>
          <w:vertAlign w:val="superscript"/>
        </w:rPr>
        <w:t>1</w:t>
      </w:r>
      <w:r>
        <w:t xml:space="preserve">H NMR experiments in </w:t>
      </w:r>
      <w:r w:rsidRPr="00BB6CF9">
        <w:lastRenderedPageBreak/>
        <w:t>d</w:t>
      </w:r>
      <w:r w:rsidRPr="00BB6CF9">
        <w:rPr>
          <w:vertAlign w:val="superscript"/>
        </w:rPr>
        <w:t>6</w:t>
      </w:r>
      <w:r>
        <w:t>-DMSO to confirm the existence of rotamers and exclude the possibility of distinct chemical entities present in the purified samples</w:t>
      </w:r>
      <w:r w:rsidR="009E496A">
        <w:t xml:space="preserve"> (</w:t>
      </w:r>
      <w:r w:rsidR="009E496A">
        <w:rPr>
          <w:b/>
          <w:bCs/>
        </w:rPr>
        <w:t>Figure 7</w:t>
      </w:r>
      <w:r w:rsidR="009E496A">
        <w:t>)</w:t>
      </w:r>
      <w:r>
        <w:t xml:space="preserve">. The rotamers equilibrated upon heating to 323 K. This is much lower than the methyl ester (373 K), and lower than the temperatures reported by Garner </w:t>
      </w:r>
      <w:r w:rsidRPr="00FD52F5">
        <w:rPr>
          <w:i/>
        </w:rPr>
        <w:t>et al.</w:t>
      </w:r>
      <w:r>
        <w:t xml:space="preserve"> for the diastereoisomeric </w:t>
      </w:r>
      <w:r>
        <w:rPr>
          <w:i/>
        </w:rPr>
        <w:t>N</w:t>
      </w:r>
      <w:r>
        <w:t>-Boc L-threonine oxazolidine aldehyde (355 K) and and L-threonine oxazolidine aldehydes (350 K).</w:t>
      </w:r>
    </w:p>
    <w:p w:rsidR="00F26799" w:rsidRDefault="000B71C3" w:rsidP="009D193C">
      <w:pPr>
        <w:jc w:val="center"/>
      </w:pPr>
      <w:r>
        <w:rPr>
          <w:noProof/>
          <w:lang w:eastAsia="ja-JP"/>
        </w:rPr>
        <mc:AlternateContent>
          <mc:Choice Requires="wps">
            <w:drawing>
              <wp:anchor distT="0" distB="0" distL="114300" distR="114300" simplePos="0" relativeHeight="251665408" behindDoc="0" locked="0" layoutInCell="1" allowOverlap="1">
                <wp:simplePos x="0" y="0"/>
                <wp:positionH relativeFrom="column">
                  <wp:posOffset>4667250</wp:posOffset>
                </wp:positionH>
                <wp:positionV relativeFrom="paragraph">
                  <wp:posOffset>137795</wp:posOffset>
                </wp:positionV>
                <wp:extent cx="612775" cy="267335"/>
                <wp:effectExtent l="0" t="4445" r="0" b="444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53D" w:rsidRDefault="00A2153D">
                            <w:r>
                              <w:t>298 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367.5pt;margin-top:10.85pt;width:48.2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glhQ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" stroked="f">
                <v:textbox>
                  <w:txbxContent>
                    <w:p w:rsidR="00A2153D" w:rsidRDefault="00A2153D">
                      <w:r>
                        <w:t>298 K</w:t>
                      </w:r>
                    </w:p>
                  </w:txbxContent>
                </v:textbox>
              </v:shape>
            </w:pict>
          </mc:Fallback>
        </mc:AlternateContent>
      </w:r>
      <w:r>
        <w:rPr>
          <w:noProof/>
          <w:lang w:eastAsia="ja-JP"/>
        </w:rPr>
        <mc:AlternateContent>
          <mc:Choice Requires="wps">
            <w:drawing>
              <wp:anchor distT="0" distB="0" distL="114300" distR="114300" simplePos="0" relativeHeight="251666432" behindDoc="0" locked="0" layoutInCell="1" allowOverlap="1">
                <wp:simplePos x="0" y="0"/>
                <wp:positionH relativeFrom="column">
                  <wp:posOffset>4667250</wp:posOffset>
                </wp:positionH>
                <wp:positionV relativeFrom="paragraph">
                  <wp:posOffset>1204595</wp:posOffset>
                </wp:positionV>
                <wp:extent cx="612775" cy="267335"/>
                <wp:effectExtent l="0" t="4445" r="0" b="4445"/>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53D" w:rsidRDefault="00A2153D">
                            <w:r>
                              <w:t>323 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left:0;text-align:left;margin-left:367.5pt;margin-top:94.85pt;width:48.2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kxhgIAABY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" stroked="f">
                <v:textbox>
                  <w:txbxContent>
                    <w:p w:rsidR="00A2153D" w:rsidRDefault="00A2153D">
                      <w:r>
                        <w:t>323 K</w:t>
                      </w:r>
                    </w:p>
                  </w:txbxContent>
                </v:textbox>
              </v:shape>
            </w:pict>
          </mc:Fallback>
        </mc:AlternateContent>
      </w:r>
      <w:r>
        <w:rPr>
          <w:noProof/>
          <w:lang w:eastAsia="ja-JP"/>
        </w:rPr>
        <mc:AlternateContent>
          <mc:Choice Requires="wps">
            <w:drawing>
              <wp:anchor distT="0" distB="0" distL="114300" distR="114300" simplePos="0" relativeHeight="251667456" behindDoc="0" locked="0" layoutInCell="1" allowOverlap="1">
                <wp:simplePos x="0" y="0"/>
                <wp:positionH relativeFrom="column">
                  <wp:posOffset>4667250</wp:posOffset>
                </wp:positionH>
                <wp:positionV relativeFrom="paragraph">
                  <wp:posOffset>2199640</wp:posOffset>
                </wp:positionV>
                <wp:extent cx="612775" cy="267335"/>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53D" w:rsidRDefault="00A2153D">
                            <w:r>
                              <w:t>353 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367.5pt;margin-top:173.2pt;width:48.2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" stroked="f">
                <v:textbox>
                  <w:txbxContent>
                    <w:p w:rsidR="00A2153D" w:rsidRDefault="00A2153D">
                      <w:r>
                        <w:t>353 K</w:t>
                      </w:r>
                    </w:p>
                  </w:txbxContent>
                </v:textbox>
              </v:shape>
            </w:pict>
          </mc:Fallback>
        </mc:AlternateContent>
      </w:r>
      <w:r w:rsidR="0043309C">
        <w:rPr>
          <w:noProof/>
          <w:lang w:eastAsia="ja-JP"/>
        </w:rPr>
        <w:drawing>
          <wp:inline distT="0" distB="0" distL="0" distR="0">
            <wp:extent cx="3536359" cy="966587"/>
            <wp:effectExtent l="19050" t="19050" r="25991" b="24013"/>
            <wp:docPr id="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9" cstate="print"/>
                    <a:srcRect/>
                    <a:stretch>
                      <a:fillRect/>
                    </a:stretch>
                  </pic:blipFill>
                  <pic:spPr bwMode="auto">
                    <a:xfrm>
                      <a:off x="0" y="0"/>
                      <a:ext cx="3536359" cy="966587"/>
                    </a:xfrm>
                    <a:prstGeom prst="rect">
                      <a:avLst/>
                    </a:prstGeom>
                    <a:noFill/>
                    <a:ln w="9525">
                      <a:solidFill>
                        <a:schemeClr val="accent1"/>
                      </a:solidFill>
                      <a:miter lim="800000"/>
                      <a:headEnd/>
                      <a:tailEnd/>
                    </a:ln>
                  </pic:spPr>
                </pic:pic>
              </a:graphicData>
            </a:graphic>
          </wp:inline>
        </w:drawing>
      </w:r>
      <w:r w:rsidR="0043309C">
        <w:rPr>
          <w:noProof/>
          <w:lang w:eastAsia="ja-JP"/>
        </w:rPr>
        <w:drawing>
          <wp:inline distT="0" distB="0" distL="0" distR="0">
            <wp:extent cx="3536359" cy="986240"/>
            <wp:effectExtent l="19050" t="0" r="6941" b="0"/>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0" cstate="print">
                      <a:grayscl/>
                    </a:blip>
                    <a:srcRect/>
                    <a:stretch>
                      <a:fillRect/>
                    </a:stretch>
                  </pic:blipFill>
                  <pic:spPr bwMode="auto">
                    <a:xfrm>
                      <a:off x="0" y="0"/>
                      <a:ext cx="3536359" cy="986240"/>
                    </a:xfrm>
                    <a:prstGeom prst="rect">
                      <a:avLst/>
                    </a:prstGeom>
                    <a:noFill/>
                    <a:ln w="9525">
                      <a:noFill/>
                      <a:miter lim="800000"/>
                      <a:headEnd/>
                      <a:tailEnd/>
                    </a:ln>
                  </pic:spPr>
                </pic:pic>
              </a:graphicData>
            </a:graphic>
          </wp:inline>
        </w:drawing>
      </w:r>
      <w:r w:rsidR="0043309C">
        <w:rPr>
          <w:noProof/>
          <w:lang w:eastAsia="ja-JP"/>
        </w:rPr>
        <w:drawing>
          <wp:inline distT="0" distB="0" distL="0" distR="0">
            <wp:extent cx="3536359" cy="986240"/>
            <wp:effectExtent l="19050" t="0" r="6941" b="0"/>
            <wp:docPr id="1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1" cstate="print">
                      <a:grayscl/>
                    </a:blip>
                    <a:srcRect/>
                    <a:stretch>
                      <a:fillRect/>
                    </a:stretch>
                  </pic:blipFill>
                  <pic:spPr bwMode="auto">
                    <a:xfrm>
                      <a:off x="0" y="0"/>
                      <a:ext cx="3536359" cy="986240"/>
                    </a:xfrm>
                    <a:prstGeom prst="rect">
                      <a:avLst/>
                    </a:prstGeom>
                    <a:noFill/>
                    <a:ln w="9525">
                      <a:noFill/>
                      <a:miter lim="800000"/>
                      <a:headEnd/>
                      <a:tailEnd/>
                    </a:ln>
                  </pic:spPr>
                </pic:pic>
              </a:graphicData>
            </a:graphic>
          </wp:inline>
        </w:drawing>
      </w:r>
    </w:p>
    <w:p w:rsidR="0043309C" w:rsidRDefault="00F26799" w:rsidP="00F26799">
      <w:pPr>
        <w:pStyle w:val="Caption"/>
      </w:pPr>
      <w:r>
        <w:t xml:space="preserve">Figure </w:t>
      </w:r>
      <w:fldSimple w:instr=" SEQ Figure \* ARABIC ">
        <w:r w:rsidR="00206952">
          <w:rPr>
            <w:noProof/>
          </w:rPr>
          <w:t>7</w:t>
        </w:r>
      </w:fldSimple>
      <w:r>
        <w:t xml:space="preserve">: </w:t>
      </w:r>
      <w:r>
        <w:rPr>
          <w:vertAlign w:val="superscript"/>
        </w:rPr>
        <w:t>1</w:t>
      </w:r>
      <w:r>
        <w:t xml:space="preserve">H NMR data showing the coalescence at higher temperatures of signals for the </w:t>
      </w:r>
      <w:r>
        <w:rPr>
          <w:rFonts w:cstheme="minorHAnsi"/>
        </w:rPr>
        <w:t>CHO</w:t>
      </w:r>
      <w:r>
        <w:t xml:space="preserve"> protons in </w:t>
      </w:r>
      <w:r>
        <w:rPr>
          <w:i/>
        </w:rPr>
        <w:t>N</w:t>
      </w:r>
      <w:r>
        <w:t>-Boc L-</w:t>
      </w:r>
      <w:r>
        <w:rPr>
          <w:i/>
        </w:rPr>
        <w:t>allo</w:t>
      </w:r>
      <w:r>
        <w:t>-threonine aldehyde aminal (</w:t>
      </w:r>
      <w:r w:rsidR="00B63C50">
        <w:t>100</w:t>
      </w:r>
      <w:r>
        <w:t>).</w:t>
      </w:r>
    </w:p>
    <w:p w:rsidR="009D193C" w:rsidRPr="009D193C" w:rsidRDefault="009D193C" w:rsidP="009D193C"/>
    <w:p w:rsidR="0043309C" w:rsidRPr="00723D7E" w:rsidRDefault="0043309C" w:rsidP="009E496A">
      <w:pPr>
        <w:jc w:val="both"/>
      </w:pPr>
      <w:r>
        <w:t xml:space="preserve">The DIBAL-H reduction of the </w:t>
      </w:r>
      <w:r>
        <w:rPr>
          <w:i/>
        </w:rPr>
        <w:t>N</w:t>
      </w:r>
      <w:r>
        <w:t>-Boc methyl ester</w:t>
      </w:r>
      <w:r w:rsidR="009E496A">
        <w:t xml:space="preserve"> oxazolidine</w:t>
      </w:r>
      <w:r>
        <w:t xml:space="preserve"> (</w:t>
      </w:r>
      <w:r w:rsidR="009E496A">
        <w:rPr>
          <w:b/>
        </w:rPr>
        <w:t>228</w:t>
      </w:r>
      <w:r>
        <w:t>) encountered enough difficulties that an alternate route to the aldehyde was investigated. DIBAL-H was initially employed to fully reduce the methyl ester to the alcohol</w:t>
      </w:r>
      <w:r w:rsidR="009E496A">
        <w:t xml:space="preserve"> (</w:t>
      </w:r>
      <w:r w:rsidR="009E496A">
        <w:rPr>
          <w:b/>
          <w:bCs/>
        </w:rPr>
        <w:t>229</w:t>
      </w:r>
      <w:r w:rsidR="009E496A">
        <w:t>)</w:t>
      </w:r>
      <w:r>
        <w:t xml:space="preserve"> at room temperature, but was later replaced by lithium aluminium hydride due to much </w:t>
      </w:r>
      <w:r w:rsidR="00EE33B9">
        <w:t>shorter</w:t>
      </w:r>
      <w:r>
        <w:t xml:space="preserve"> reaction times and a more easily manageable workup. The primary alcohol (</w:t>
      </w:r>
      <w:r w:rsidR="009E496A">
        <w:rPr>
          <w:b/>
        </w:rPr>
        <w:t>229</w:t>
      </w:r>
      <w:r>
        <w:t>) was then oxidised to give the aldehyde (</w:t>
      </w:r>
      <w:r w:rsidR="009E496A">
        <w:rPr>
          <w:b/>
        </w:rPr>
        <w:t>100</w:t>
      </w:r>
      <w:r>
        <w:t>) using IBX in DCM</w:t>
      </w:r>
      <w:r w:rsidR="009C25CF">
        <w:t xml:space="preserve"> (</w:t>
      </w:r>
      <w:r w:rsidR="009C25CF" w:rsidRPr="009E496A">
        <w:rPr>
          <w:b/>
          <w:bCs/>
        </w:rPr>
        <w:t>Scheme</w:t>
      </w:r>
      <w:r w:rsidR="009C25CF">
        <w:t xml:space="preserve"> </w:t>
      </w:r>
      <w:r w:rsidR="009C25CF">
        <w:rPr>
          <w:b/>
        </w:rPr>
        <w:t>6</w:t>
      </w:r>
      <w:r w:rsidR="009E496A">
        <w:rPr>
          <w:b/>
        </w:rPr>
        <w:t>6</w:t>
      </w:r>
      <w:r w:rsidR="009C25CF">
        <w:t>)</w:t>
      </w:r>
      <w:r>
        <w:t>.</w:t>
      </w:r>
    </w:p>
    <w:p w:rsidR="009D193C" w:rsidRDefault="009E496A" w:rsidP="009D193C">
      <w:pPr>
        <w:keepNext/>
        <w:jc w:val="center"/>
      </w:pPr>
      <w:r>
        <w:object w:dxaOrig="6789" w:dyaOrig="1437">
          <v:shape id="_x0000_i1100" type="#_x0000_t75" style="width:238.65pt;height:50.2pt" o:ole="">
            <v:imagedata r:id="rId172" o:title=""/>
          </v:shape>
          <o:OLEObject Type="Embed" ProgID="ChemDraw.Document.6.0" ShapeID="_x0000_i1100" DrawAspect="Content" ObjectID="_1619862087" r:id="rId173"/>
        </w:object>
      </w:r>
    </w:p>
    <w:p w:rsidR="0043309C" w:rsidRDefault="009D193C" w:rsidP="009D193C">
      <w:pPr>
        <w:pStyle w:val="Caption"/>
        <w:jc w:val="center"/>
      </w:pPr>
      <w:proofErr w:type="gramStart"/>
      <w:r>
        <w:t xml:space="preserve">Scheme </w:t>
      </w:r>
      <w:fldSimple w:instr=" SEQ Scheme \* ARABIC ">
        <w:r w:rsidR="00206952">
          <w:rPr>
            <w:noProof/>
          </w:rPr>
          <w:t>66</w:t>
        </w:r>
      </w:fldSimple>
      <w:r>
        <w:t>: Alternate synthesis of the L-</w:t>
      </w:r>
      <w:r>
        <w:rPr>
          <w:i/>
        </w:rPr>
        <w:t>allo</w:t>
      </w:r>
      <w:r>
        <w:t xml:space="preserve">-threonine Garner aldehyde </w:t>
      </w:r>
      <w:r>
        <w:rPr>
          <w:i/>
        </w:rPr>
        <w:t>via</w:t>
      </w:r>
      <w:r>
        <w:t xml:space="preserve"> complete reduction followed by IBX oxidation.</w:t>
      </w:r>
      <w:proofErr w:type="gramEnd"/>
    </w:p>
    <w:p w:rsidR="009E496A" w:rsidRDefault="009E496A" w:rsidP="009E496A">
      <w:pPr>
        <w:jc w:val="both"/>
      </w:pPr>
      <w:r>
        <w:t>This provided the aldehyde in 65% yield over 2 steps. Despite foregoing the potential for racemisation during the DIBAL-H reaction workup, column chromatography of the aldehyde was found to be the main issue and circumventing the DIBAL-H reduction was deemed unnecessary given the lower overall yield and requirement for additional purification steps.</w:t>
      </w:r>
    </w:p>
    <w:p w:rsidR="0043309C" w:rsidRDefault="0043309C" w:rsidP="009E496A">
      <w:pPr>
        <w:jc w:val="both"/>
      </w:pPr>
      <w:r>
        <w:t>L</w:t>
      </w:r>
      <w:r>
        <w:rPr>
          <w:i/>
        </w:rPr>
        <w:t>-allo</w:t>
      </w:r>
      <w:r>
        <w:rPr>
          <w:i/>
        </w:rPr>
        <w:softHyphen/>
      </w:r>
      <w:r>
        <w:t xml:space="preserve">-Threonine was protected as the </w:t>
      </w:r>
      <w:r>
        <w:rPr>
          <w:i/>
        </w:rPr>
        <w:t>N</w:t>
      </w:r>
      <w:r>
        <w:t xml:space="preserve">-tosyl derivative to provide a comparison for the performance of the </w:t>
      </w:r>
      <w:r>
        <w:rPr>
          <w:i/>
        </w:rPr>
        <w:t>N</w:t>
      </w:r>
      <w:r>
        <w:t>-Boc derivative in the nitro aldol reaction</w:t>
      </w:r>
      <w:r w:rsidR="009E496A">
        <w:t xml:space="preserve"> (</w:t>
      </w:r>
      <w:r w:rsidR="009E496A" w:rsidRPr="009E496A">
        <w:rPr>
          <w:b/>
          <w:bCs/>
        </w:rPr>
        <w:t>Scheme 67</w:t>
      </w:r>
      <w:r w:rsidR="009E496A">
        <w:t>)</w:t>
      </w:r>
      <w:r>
        <w:t>.</w:t>
      </w:r>
      <w:r w:rsidR="009E496A" w:rsidRPr="009E496A">
        <w:t xml:space="preserve"> </w:t>
      </w:r>
      <w:r w:rsidR="009E496A">
        <w:t>L-</w:t>
      </w:r>
      <w:r w:rsidR="009E496A">
        <w:rPr>
          <w:i/>
        </w:rPr>
        <w:t>allo</w:t>
      </w:r>
      <w:r w:rsidR="009E496A">
        <w:t>-Threonine methyl ester hydrochloride (</w:t>
      </w:r>
      <w:r w:rsidR="009E496A">
        <w:rPr>
          <w:b/>
        </w:rPr>
        <w:t>216</w:t>
      </w:r>
      <w:r w:rsidR="009E496A">
        <w:t xml:space="preserve">) was converted to the </w:t>
      </w:r>
      <w:r w:rsidR="009E496A">
        <w:rPr>
          <w:i/>
        </w:rPr>
        <w:t>N</w:t>
      </w:r>
      <w:r w:rsidR="009E496A">
        <w:t>-Ts derivative (</w:t>
      </w:r>
      <w:r w:rsidR="009E496A">
        <w:rPr>
          <w:b/>
        </w:rPr>
        <w:t>230</w:t>
      </w:r>
      <w:r w:rsidR="009E496A">
        <w:t>) using tosyl chloride and triethylamine in methanol. This was protected as the aminal (</w:t>
      </w:r>
      <w:r w:rsidR="009E496A">
        <w:rPr>
          <w:b/>
        </w:rPr>
        <w:t>231</w:t>
      </w:r>
      <w:r w:rsidR="009E496A">
        <w:t>) using the original procedure which did not encounter any difficulties and reaching full conversion within 16 hours.</w:t>
      </w:r>
    </w:p>
    <w:p w:rsidR="0043309C" w:rsidRDefault="009E496A" w:rsidP="0043309C">
      <w:pPr>
        <w:keepNext/>
        <w:jc w:val="center"/>
      </w:pPr>
      <w:r>
        <w:object w:dxaOrig="9086" w:dyaOrig="1533">
          <v:shape id="_x0000_i1101" type="#_x0000_t75" style="width:318pt;height:54.75pt" o:ole="">
            <v:imagedata r:id="rId174" o:title=""/>
          </v:shape>
          <o:OLEObject Type="Embed" ProgID="ChemDraw.Document.6.0" ShapeID="_x0000_i1101" DrawAspect="Content" ObjectID="_1619862088" r:id="rId175"/>
        </w:object>
      </w:r>
    </w:p>
    <w:p w:rsidR="0043309C" w:rsidRPr="00D710C7" w:rsidRDefault="0043309C" w:rsidP="0043309C">
      <w:pPr>
        <w:pStyle w:val="Caption"/>
        <w:spacing w:line="480" w:lineRule="auto"/>
        <w:jc w:val="center"/>
      </w:pPr>
      <w:proofErr w:type="gramStart"/>
      <w:r>
        <w:t xml:space="preserve">Scheme </w:t>
      </w:r>
      <w:fldSimple w:instr=" SEQ Scheme \* ARABIC ">
        <w:r w:rsidR="00206952">
          <w:rPr>
            <w:noProof/>
          </w:rPr>
          <w:t>67</w:t>
        </w:r>
      </w:fldSimple>
      <w:r>
        <w:t>: i.</w:t>
      </w:r>
      <w:r w:rsidRPr="009E496A">
        <w:rPr>
          <w:b w:val="0"/>
          <w:bCs w:val="0"/>
        </w:rPr>
        <w:t xml:space="preserve"> TsCl, NEt</w:t>
      </w:r>
      <w:r w:rsidRPr="009E496A">
        <w:rPr>
          <w:b w:val="0"/>
          <w:bCs w:val="0"/>
          <w:vertAlign w:val="subscript"/>
        </w:rPr>
        <w:t>3</w:t>
      </w:r>
      <w:r w:rsidRPr="009E496A">
        <w:rPr>
          <w:b w:val="0"/>
          <w:bCs w:val="0"/>
        </w:rPr>
        <w:t xml:space="preserve">, MeOH; </w:t>
      </w:r>
      <w:r>
        <w:t>ii.</w:t>
      </w:r>
      <w:proofErr w:type="gramEnd"/>
      <w:r w:rsidRPr="009E496A">
        <w:rPr>
          <w:b w:val="0"/>
          <w:bCs w:val="0"/>
        </w:rPr>
        <w:t xml:space="preserve"> </w:t>
      </w:r>
      <w:proofErr w:type="gramStart"/>
      <w:r w:rsidRPr="009E496A">
        <w:rPr>
          <w:b w:val="0"/>
          <w:bCs w:val="0"/>
          <w:i/>
        </w:rPr>
        <w:t>p</w:t>
      </w:r>
      <w:r w:rsidRPr="009E496A">
        <w:rPr>
          <w:b w:val="0"/>
          <w:bCs w:val="0"/>
        </w:rPr>
        <w:t>-TsOH.H</w:t>
      </w:r>
      <w:r w:rsidRPr="009E496A">
        <w:rPr>
          <w:b w:val="0"/>
          <w:bCs w:val="0"/>
          <w:vertAlign w:val="subscript"/>
        </w:rPr>
        <w:t>2</w:t>
      </w:r>
      <w:r w:rsidRPr="009E496A">
        <w:rPr>
          <w:b w:val="0"/>
          <w:bCs w:val="0"/>
        </w:rPr>
        <w:t>O</w:t>
      </w:r>
      <w:proofErr w:type="gramEnd"/>
      <w:r w:rsidRPr="009E496A">
        <w:rPr>
          <w:b w:val="0"/>
          <w:bCs w:val="0"/>
        </w:rPr>
        <w:t xml:space="preserve">, 2,2-DMP, toluene, reflux; </w:t>
      </w:r>
      <w:r>
        <w:t>iii.</w:t>
      </w:r>
      <w:r w:rsidRPr="009E496A">
        <w:rPr>
          <w:b w:val="0"/>
          <w:bCs w:val="0"/>
        </w:rPr>
        <w:t xml:space="preserve"> </w:t>
      </w:r>
      <w:proofErr w:type="gramStart"/>
      <w:r w:rsidRPr="009E496A">
        <w:rPr>
          <w:b w:val="0"/>
          <w:bCs w:val="0"/>
        </w:rPr>
        <w:t>DIBAL-H, DCM, -78</w:t>
      </w:r>
      <w:r w:rsidRPr="009E496A">
        <w:rPr>
          <w:b w:val="0"/>
          <w:bCs w:val="0"/>
          <w:vertAlign w:val="superscript"/>
        </w:rPr>
        <w:t>o</w:t>
      </w:r>
      <w:r w:rsidRPr="009E496A">
        <w:rPr>
          <w:b w:val="0"/>
          <w:bCs w:val="0"/>
        </w:rPr>
        <w:t>C.</w:t>
      </w:r>
      <w:proofErr w:type="gramEnd"/>
    </w:p>
    <w:p w:rsidR="0043309C" w:rsidRDefault="0043309C" w:rsidP="009E496A">
      <w:pPr>
        <w:jc w:val="both"/>
      </w:pPr>
      <w:r>
        <w:t xml:space="preserve">Temperature controlled DIBAL-H reduction yielded the </w:t>
      </w:r>
      <w:r>
        <w:rPr>
          <w:i/>
        </w:rPr>
        <w:t>N</w:t>
      </w:r>
      <w:r>
        <w:t>-Ts oxazolidine carboxaldehyde (</w:t>
      </w:r>
      <w:r w:rsidR="009E496A">
        <w:rPr>
          <w:b/>
        </w:rPr>
        <w:t>232</w:t>
      </w:r>
      <w:r w:rsidR="009C25CF">
        <w:t>) in 86</w:t>
      </w:r>
      <w:r>
        <w:t xml:space="preserve"> % yield. After initial </w:t>
      </w:r>
      <w:r>
        <w:rPr>
          <w:i/>
        </w:rPr>
        <w:t>N</w:t>
      </w:r>
      <w:r>
        <w:t xml:space="preserve">-Ts protection, the compounds in this series were white solids which could be purified easily by recrystallisation in DCM/hexane. </w:t>
      </w:r>
      <w:r w:rsidR="00EE33B9">
        <w:t xml:space="preserve">No rotamers </w:t>
      </w:r>
      <w:r>
        <w:t xml:space="preserve">of the sulfonamide were observed once protected as the oxazolidine. Synthesis of the </w:t>
      </w:r>
      <w:r>
        <w:rPr>
          <w:i/>
        </w:rPr>
        <w:t>N</w:t>
      </w:r>
      <w:r>
        <w:t>-Ts aldehyde (</w:t>
      </w:r>
      <w:r w:rsidR="009E496A">
        <w:rPr>
          <w:b/>
        </w:rPr>
        <w:t>232</w:t>
      </w:r>
      <w:r>
        <w:t xml:space="preserve">) therefore proved more facile and presented fewer difficulties with purification and racemisation than synthesis of the </w:t>
      </w:r>
      <w:r>
        <w:rPr>
          <w:i/>
        </w:rPr>
        <w:t>N</w:t>
      </w:r>
      <w:r>
        <w:t xml:space="preserve">-Boc derivative, though it presented potential difficulty </w:t>
      </w:r>
      <w:r w:rsidR="009E496A">
        <w:t>when</w:t>
      </w:r>
      <w:r>
        <w:t xml:space="preserve"> remov</w:t>
      </w:r>
      <w:r w:rsidR="009E496A">
        <w:t>ing</w:t>
      </w:r>
      <w:r>
        <w:t xml:space="preserve"> the </w:t>
      </w:r>
      <w:r>
        <w:rPr>
          <w:i/>
        </w:rPr>
        <w:t>N</w:t>
      </w:r>
      <w:r>
        <w:t xml:space="preserve">-Ts group </w:t>
      </w:r>
      <w:r w:rsidR="009E496A">
        <w:t>in later steps.</w:t>
      </w:r>
    </w:p>
    <w:p w:rsidR="0043309C" w:rsidRDefault="00153E25" w:rsidP="005B6ED0">
      <w:pPr>
        <w:pStyle w:val="Heading3"/>
      </w:pPr>
      <w:bookmarkStart w:id="43" w:name="_Toc8589759"/>
      <w:r>
        <w:lastRenderedPageBreak/>
        <w:t>Addition to L</w:t>
      </w:r>
      <w:r>
        <w:softHyphen/>
        <w:t>-</w:t>
      </w:r>
      <w:r>
        <w:rPr>
          <w:i/>
        </w:rPr>
        <w:t>allo</w:t>
      </w:r>
      <w:r>
        <w:t>-Threonine Garner Aldehydes</w:t>
      </w:r>
      <w:bookmarkEnd w:id="43"/>
    </w:p>
    <w:p w:rsidR="0043309C" w:rsidRPr="00593993" w:rsidRDefault="0043309C" w:rsidP="000B71C3">
      <w:pPr>
        <w:jc w:val="both"/>
      </w:pPr>
      <w:r>
        <w:t>Having synthesised L-</w:t>
      </w:r>
      <w:r>
        <w:rPr>
          <w:i/>
        </w:rPr>
        <w:t>allo</w:t>
      </w:r>
      <w:r>
        <w:t xml:space="preserve">-threonine and with the side chain of pseudaminic acid complete, 2,4-bis(acetylamino)-2,4,6-trideoxy-L-altopyranose (L-AltdiNAc, </w:t>
      </w:r>
      <w:r w:rsidR="0084519A">
        <w:rPr>
          <w:b/>
        </w:rPr>
        <w:t>233</w:t>
      </w:r>
      <w:r>
        <w:t xml:space="preserve">) constitutes the next target </w:t>
      </w:r>
      <w:r>
        <w:rPr>
          <w:i/>
        </w:rPr>
        <w:t xml:space="preserve">en route </w:t>
      </w:r>
      <w:r>
        <w:t>to pseudaminic acid. L-AltdiNAc is a logical intermediate in the synthesis of pseudaminic acid, and is also a valuable synthetic target in its own right. It is closely related to a family of sugars knows as teichoic acids and is the epimer of 2</w:t>
      </w:r>
      <w:proofErr w:type="gramStart"/>
      <w:r>
        <w:t>,4</w:t>
      </w:r>
      <w:proofErr w:type="gramEnd"/>
      <w:r>
        <w:t xml:space="preserve">-diacetamido-2,4,6-trideoxy-D-galactose (6-deoxyGaldiNAc) discussed below. L-AltdiNAc is a potential substrate for an indium-mediated Barbier reaction with </w:t>
      </w:r>
      <w:r>
        <w:rPr>
          <w:rFonts w:cstheme="minorHAnsi"/>
        </w:rPr>
        <w:t>α-(bromomethyl)methylacrylate (</w:t>
      </w:r>
      <w:r w:rsidR="0084519A">
        <w:rPr>
          <w:rFonts w:cstheme="minorHAnsi"/>
          <w:b/>
        </w:rPr>
        <w:t>18</w:t>
      </w:r>
      <w:r>
        <w:rPr>
          <w:rFonts w:cstheme="minorHAnsi"/>
        </w:rPr>
        <w:t>) to complete the 9-carbon chain of Pse (</w:t>
      </w:r>
      <w:r w:rsidR="000B71C3">
        <w:rPr>
          <w:rFonts w:cstheme="minorHAnsi"/>
          <w:b/>
          <w:bCs/>
        </w:rPr>
        <w:t>57</w:t>
      </w:r>
      <w:r>
        <w:rPr>
          <w:rFonts w:cstheme="minorHAnsi"/>
        </w:rPr>
        <w:t>), then requiring ozonolysis to finish the synthesis (</w:t>
      </w:r>
      <w:r w:rsidR="0084519A" w:rsidRPr="0084519A">
        <w:rPr>
          <w:rFonts w:cstheme="minorHAnsi"/>
          <w:b/>
          <w:bCs/>
        </w:rPr>
        <w:t>57,</w:t>
      </w:r>
      <w:r w:rsidR="0084519A">
        <w:rPr>
          <w:rFonts w:cstheme="minorHAnsi"/>
        </w:rPr>
        <w:t xml:space="preserve"> </w:t>
      </w:r>
      <w:r w:rsidRPr="00B178E8">
        <w:rPr>
          <w:rFonts w:cstheme="minorHAnsi"/>
          <w:b/>
        </w:rPr>
        <w:t xml:space="preserve">Scheme </w:t>
      </w:r>
      <w:r w:rsidR="00B178E8" w:rsidRPr="00B178E8">
        <w:rPr>
          <w:rFonts w:cstheme="minorHAnsi"/>
          <w:b/>
        </w:rPr>
        <w:t>6</w:t>
      </w:r>
      <w:r w:rsidR="0084519A">
        <w:rPr>
          <w:rFonts w:cstheme="minorHAnsi"/>
          <w:b/>
        </w:rPr>
        <w:t>8</w:t>
      </w:r>
      <w:r>
        <w:rPr>
          <w:rFonts w:cstheme="minorHAnsi"/>
        </w:rPr>
        <w:t>). It is also a potential substrate for other chain elongation reactions and, being a cyclic intermediate, can elucidate and confirm the stereochemistry of the molecule at that stage of the synthesis.</w:t>
      </w:r>
    </w:p>
    <w:p w:rsidR="0043309C" w:rsidRDefault="0084519A" w:rsidP="0043309C">
      <w:pPr>
        <w:keepNext/>
        <w:jc w:val="center"/>
      </w:pPr>
      <w:r>
        <w:object w:dxaOrig="9290" w:dyaOrig="4262">
          <v:shape id="_x0000_i1102" type="#_x0000_t75" style="width:325.6pt;height:149.15pt" o:ole="">
            <v:imagedata r:id="rId176" o:title=""/>
          </v:shape>
          <o:OLEObject Type="Embed" ProgID="ChemDraw.Document.6.0" ShapeID="_x0000_i1102" DrawAspect="Content" ObjectID="_1619862089" r:id="rId177"/>
        </w:object>
      </w:r>
    </w:p>
    <w:p w:rsidR="0043309C" w:rsidRDefault="0043309C" w:rsidP="0084519A">
      <w:pPr>
        <w:pStyle w:val="Caption"/>
        <w:spacing w:line="480" w:lineRule="auto"/>
        <w:jc w:val="center"/>
      </w:pPr>
      <w:proofErr w:type="gramStart"/>
      <w:r>
        <w:t xml:space="preserve">Scheme </w:t>
      </w:r>
      <w:fldSimple w:instr=" SEQ Scheme \* ARABIC ">
        <w:r w:rsidR="00206952">
          <w:rPr>
            <w:noProof/>
          </w:rPr>
          <w:t>68</w:t>
        </w:r>
      </w:fldSimple>
      <w:r>
        <w:t>: Barbier-allylation of L-AltdiNAc (</w:t>
      </w:r>
      <w:r w:rsidR="0084519A">
        <w:t>233</w:t>
      </w:r>
      <w:r>
        <w:t>) and subsequent ozonolysis to procure pseudaminic acid (</w:t>
      </w:r>
      <w:r w:rsidR="0084519A">
        <w:t>57</w:t>
      </w:r>
      <w:r>
        <w:t>).</w:t>
      </w:r>
      <w:proofErr w:type="gramEnd"/>
    </w:p>
    <w:p w:rsidR="0043309C" w:rsidRDefault="0043309C" w:rsidP="0084519A">
      <w:r>
        <w:t xml:space="preserve">The biosynthetic pathway for pseudaminic acid in </w:t>
      </w:r>
      <w:r>
        <w:rPr>
          <w:i/>
        </w:rPr>
        <w:t>C. jejuni</w:t>
      </w:r>
      <w:r>
        <w:t xml:space="preserve"> proceeds via an enzyme catalysed pho</w:t>
      </w:r>
      <w:r w:rsidR="00EE33B9">
        <w:t>s</w:t>
      </w:r>
      <w:r>
        <w:t>phoenolpyruvate (</w:t>
      </w:r>
      <w:r w:rsidR="0084519A">
        <w:rPr>
          <w:b/>
        </w:rPr>
        <w:t>235</w:t>
      </w:r>
      <w:r>
        <w:t>) condensation in the final step (</w:t>
      </w:r>
      <w:r w:rsidRPr="0084519A">
        <w:rPr>
          <w:b/>
          <w:bCs/>
        </w:rPr>
        <w:t>Scheme</w:t>
      </w:r>
      <w:r>
        <w:t xml:space="preserve"> </w:t>
      </w:r>
      <w:r w:rsidR="00B178E8">
        <w:rPr>
          <w:b/>
        </w:rPr>
        <w:t>6</w:t>
      </w:r>
      <w:r w:rsidR="0084519A">
        <w:rPr>
          <w:b/>
        </w:rPr>
        <w:t>9</w:t>
      </w:r>
      <w:r>
        <w:t>). The enzyme NeuB3 has been isolated and used to produce pseudaminic acid as part of an assay.</w:t>
      </w:r>
      <w:r w:rsidR="005E7695">
        <w:fldChar w:fldCharType="begin" w:fldLock="1"/>
      </w:r>
      <w:r w:rsidR="00FC3941">
        <w:instrText>ADDIN CSL_CITATION {"citationItems":[{"id":"ITEM-1","itemData":{"DOI":"10.1074/jbc.M507483200","ISBN":"6048229453","ISSN":"0021-9258","PMID":"16120604","abstract":"Campylobacter jejuni and Campylobacter coli are the main causes of bacterial diarrhea worldwide, and Helicobacter pylori is known to cause duodenal ulcers. In all of these pathogenic organisms, the flagellin proteins are heavily glycosylated with a 2-keto-3-deoxy acid, pseudaminic acid (5,7-diacetamido-3,5,7,9-tetradeoxy-L-glycero-L-manno-nonulosonic acid). The presence of pseudaminic acid is required for the proper development of the flagella and is thereby necessary for motility in, and invasion of, the host. In this study we report the first characterization of NeuB3 from C. jejuni as a pseudaminic acid synthase; the enzyme directly responsible for the biosynthesis of pseudaminic acid. Pseudaminic acid synthase catalyzes the condensation of phosphoenolpyruvate (PEP) with the hexose, 2,4-diacetamido-2,4,6-trideoxy-L-altrose (6-deoxy-AltdiNAc), to form pseudaminic acid and phosphate. The enzymatic activity was monitored using 1H and 31P NMR spectroscopy, and the product was isolated and characterized. Kinetic analysis reveals that pseudaminic acid synthase requires the presence of a divalent metal ion for catalysis and that optimal catalysis occurs at pH 7.0. A coupled enzymatic assay gave the values for k(cat) of 0.65 +/- 0.01 s(-1), K(m)PEP of 6.5 +/- 0.4 microM, and K(m)6-deoxy-AltdiNAc of 9.5 +/- 0.7 microM. A mechanistic study on pseudaminic acid synthase, using [2-18O]PEP, shows that catalysis proceeds through a C-O bond cleavage mechanism similar to other PEP condensing synthases such as sialic acid synthase.","author":[{"dropping-particle":"","family":"Chou","given":"Wayne K","non-dropping-particle":"","parse-names":false,"suffix":""},{"dropping-particle":"","family":"Dick","given":"Scott","non-dropping-particle":"","parse-names":false,"suffix":""},{"dropping-particle":"","family":"Wakarchuk","given":"Warren W","non-dropping-particle":"","parse-names":false,"suffix":""},{"dropping-particle":"","family":"Tanner","given":"Martin E","non-dropping-particle":"","parse-names":false,"suffix":""}],"container-title":"The Journal of Biological Chemistry","id":"ITEM-1","issue":"43","issued":{"date-parts":[["2005","10","28"]]},"note":"Ref. 24 from proposal:","page":"35922-8","title":"Identification and characterization of NeuB3 from Campylobacter jejuni as a pseudaminic acid synthase.","type":"article-journal","volume":"280"},"uris":["http://www.mendeley.com/documents/?uuid=356442c6-bdc7-4d8f-9989-a70c86dc4879"]}],"mendeley":{"formattedCitation":"&lt;sup&gt;113&lt;/sup&gt;","plainTextFormattedCitation":"113","previouslyFormattedCitation":"&lt;sup&gt;113&lt;/sup&gt;"},"properties":{"noteIndex":0},"schema":"https://github.com/citation-style-language/schema/raw/master/csl-citation.json"}</w:instrText>
      </w:r>
      <w:r w:rsidR="005E7695">
        <w:fldChar w:fldCharType="separate"/>
      </w:r>
      <w:r w:rsidR="005C01E1" w:rsidRPr="005C01E1">
        <w:rPr>
          <w:noProof/>
          <w:vertAlign w:val="superscript"/>
        </w:rPr>
        <w:t>113</w:t>
      </w:r>
      <w:r w:rsidR="005E7695">
        <w:fldChar w:fldCharType="end"/>
      </w:r>
      <w:r>
        <w:t xml:space="preserve"> This makes 6-deoxy-L-altdiNAc a valuable target for completing a semisynthetic route to pseudaminic acid.</w:t>
      </w:r>
    </w:p>
    <w:p w:rsidR="0043309C" w:rsidRDefault="0084519A" w:rsidP="0043309C">
      <w:pPr>
        <w:keepNext/>
        <w:jc w:val="center"/>
      </w:pPr>
      <w:r>
        <w:object w:dxaOrig="7317" w:dyaOrig="1449">
          <v:shape id="_x0000_i1103" type="#_x0000_t75" style="width:252.8pt;height:51pt" o:ole="">
            <v:imagedata r:id="rId178" o:title=""/>
          </v:shape>
          <o:OLEObject Type="Embed" ProgID="ChemDraw.Document.6.0" ShapeID="_x0000_i1103" DrawAspect="Content" ObjectID="_1619862090" r:id="rId179"/>
        </w:object>
      </w:r>
    </w:p>
    <w:p w:rsidR="0043309C" w:rsidRDefault="0043309C" w:rsidP="0084519A">
      <w:pPr>
        <w:pStyle w:val="Caption"/>
        <w:spacing w:line="480" w:lineRule="auto"/>
        <w:jc w:val="center"/>
      </w:pPr>
      <w:proofErr w:type="gramStart"/>
      <w:r>
        <w:t xml:space="preserve">Scheme </w:t>
      </w:r>
      <w:fldSimple w:instr=" SEQ Scheme \* ARABIC ">
        <w:r w:rsidR="00206952">
          <w:rPr>
            <w:noProof/>
          </w:rPr>
          <w:t>69</w:t>
        </w:r>
      </w:fldSimple>
      <w:r>
        <w:t xml:space="preserve">: Biosynthesis of Pse in </w:t>
      </w:r>
      <w:r>
        <w:rPr>
          <w:i/>
        </w:rPr>
        <w:t>C</w:t>
      </w:r>
      <w:r>
        <w:t xml:space="preserve">. </w:t>
      </w:r>
      <w:r>
        <w:rPr>
          <w:i/>
        </w:rPr>
        <w:t>jejuni</w:t>
      </w:r>
      <w:r>
        <w:t>.</w:t>
      </w:r>
      <w:proofErr w:type="gramEnd"/>
      <w:r>
        <w:t xml:space="preserve"> Enzyme catalysed condensation of 6-deoxy-L-altdiNAc (</w:t>
      </w:r>
      <w:r w:rsidR="0084519A">
        <w:t>233</w:t>
      </w:r>
      <w:r>
        <w:t>) with phosphoenolpyruvate (</w:t>
      </w:r>
      <w:r w:rsidR="0084519A">
        <w:t>235</w:t>
      </w:r>
      <w:r>
        <w:t>).</w:t>
      </w:r>
    </w:p>
    <w:p w:rsidR="0043309C" w:rsidRDefault="0084519A" w:rsidP="0043309C">
      <w:pPr>
        <w:keepNext/>
        <w:jc w:val="center"/>
      </w:pPr>
      <w:r>
        <w:object w:dxaOrig="10168" w:dyaOrig="2992">
          <v:shape id="_x0000_i1104" type="#_x0000_t75" style="width:356.4pt;height:104.25pt" o:ole="">
            <v:imagedata r:id="rId180" o:title=""/>
          </v:shape>
          <o:OLEObject Type="Embed" ProgID="ChemDraw.Document.6.0" ShapeID="_x0000_i1104" DrawAspect="Content" ObjectID="_1619862091" r:id="rId181"/>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70</w:t>
        </w:r>
      </w:fldSimple>
      <w:r>
        <w:t>: Overall synthetic plan for pseudaminic acid.</w:t>
      </w:r>
      <w:proofErr w:type="gramEnd"/>
    </w:p>
    <w:p w:rsidR="00153E25" w:rsidRPr="00153E25" w:rsidRDefault="00153E25" w:rsidP="005B6ED0">
      <w:pPr>
        <w:pStyle w:val="Heading3"/>
      </w:pPr>
      <w:bookmarkStart w:id="44" w:name="_Toc8589760"/>
      <w:r>
        <w:t>Asymmetric Nitroaldol Reaction</w:t>
      </w:r>
      <w:bookmarkEnd w:id="44"/>
    </w:p>
    <w:p w:rsidR="0043309C" w:rsidRDefault="0043309C" w:rsidP="00B814CC">
      <w:pPr>
        <w:jc w:val="both"/>
      </w:pPr>
      <w:r>
        <w:t xml:space="preserve">The primary choice for elongation of the carbon chain was a nitro aldol reaction. Nitroalkanes with a </w:t>
      </w:r>
      <w:r>
        <w:rPr>
          <w:rFonts w:cstheme="minorHAnsi"/>
        </w:rPr>
        <w:t>β</w:t>
      </w:r>
      <w:r>
        <w:t>-acetonide are readily preparable and were first shown to undergo nitroaldol reactions with aldehydes in 1993.</w:t>
      </w:r>
      <w:r w:rsidR="005E7695">
        <w:fldChar w:fldCharType="begin" w:fldLock="1"/>
      </w:r>
      <w:r w:rsidR="00FC3941">
        <w:instrText>ADDIN CSL_CITATION {"citationItems":[{"id":"ITEM-1","itemData":{"DOI":"10.1016/0008-6215(93)84256-6","ISSN":"00086215","abstract":"Nitroaldol (Henry) reactions promoted by trialkylsilyl chlorides have been applied to the preparation of chain-extended nitro and amino sugars. The one-pot reaction of 1,2:3,4-diO-isopropylidine-α-d-galacto-hexodialdo-1, 5-pyranose (1) with 1,1-diethoxy-2-nitroethane in the presence of Et3N, Bu4NF ·3H2O, andtBuMe2SiCl yielded 7-deoxy-1,2:3,4-di-O-isopropylidene-7-nitro-l-threo-α-d-galacto-octodialdo-1, 5-pyranose diethyl acetal (3a) and a diastereoisomer in the ratio 4:1. The structure of 3a was established by a single crystal X-ray diffraction study. Hydrogenation of 3a (Ni, H2) afforded the corresponding 7-amino-7deoxyl-1,2:3,4-di-O-isoprpylidene-l-threo-α-d-galacto-octodialdo-1,5-pyranose diethyl acetal 4a). Conversion of the latter compound into a trans-oxazoline derivative demonstrated that the l-threo configuration had been retained. Likewise, reaction of the aldehydo sugar 1 with 1-nitropropane was carried out in order to compare the efficiency of the new nitroaldol procedure here applied with that reported using trialkylsilyl nitronic esters as intermediates. © 1993.","author":[{"dropping-particle":"","family":"Fernández","given":"Rosario","non-dropping-particle":"","parse-names":false,"suffix":""},{"dropping-particle":"","family":"Gasch","given":"Consolación","non-dropping-particle":"","parse-names":false,"suffix":""},{"dropping-particle":"","family":"Gómez-Sánchez","given":"Antonio","non-dropping-particle":"","parse-names":false,"suffix":""},{"dropping-particle":"","family":"Vílchez","given":"José Eduardo","non-dropping-particle":"","parse-names":false,"suffix":""},{"dropping-particle":"","family":"Castro","given":"Amparo Lopez","non-dropping-particle":"","parse-names":false,"suffix":""},{"dropping-particle":"","family":"Diánez","given":"Maria J.","non-dropping-particle":"","parse-names":false,"suffix":""},{"dropping-particle":"","family":"Estrada","given":"Maŕia D.","non-dropping-particle":"","parse-names":false,"suffix":""},{"dropping-particle":"","family":"Pérez-Garrido","given":"Simeón","non-dropping-particle":"","parse-names":false,"suffix":""}],"container-title":"Carbohydrate Research","id":"ITEM-1","issued":{"date-parts":[["1993"]]},"page":"239-248","title":"Lengthening of the carbon chain of sugars by the CH(NO2·CH(OEt)2 fragment. A route to higher 2-amino-2-deoxyaldoses","type":"article-journal","volume":"247"},"uris":["http://www.mendeley.com/documents/?uuid=4e030750-7128-4650-9cfc-8123fc0deea6"]}],"mendeley":{"formattedCitation":"&lt;sup&gt;114&lt;/sup&gt;","plainTextFormattedCitation":"114","previouslyFormattedCitation":"&lt;sup&gt;114&lt;/sup&gt;"},"properties":{"noteIndex":0},"schema":"https://github.com/citation-style-language/schema/raw/master/csl-citation.json"}</w:instrText>
      </w:r>
      <w:r w:rsidR="005E7695">
        <w:fldChar w:fldCharType="separate"/>
      </w:r>
      <w:r w:rsidR="005C01E1" w:rsidRPr="005C01E1">
        <w:rPr>
          <w:noProof/>
          <w:vertAlign w:val="superscript"/>
        </w:rPr>
        <w:t>114</w:t>
      </w:r>
      <w:r w:rsidR="005E7695">
        <w:fldChar w:fldCharType="end"/>
      </w:r>
      <w:r>
        <w:t xml:space="preserve"> In a 1992 publication, Shibasaki </w:t>
      </w:r>
      <w:r w:rsidR="00EE33B9">
        <w:t>and coworkers</w:t>
      </w:r>
      <w:r>
        <w:t xml:space="preserve"> predicted that rare earth metal alkoxides would outperform previously established group 4 metal alkoxides [in this case Zr(O</w:t>
      </w:r>
      <w:r w:rsidRPr="00A81476">
        <w:rPr>
          <w:i/>
        </w:rPr>
        <w:t>t</w:t>
      </w:r>
      <w:r>
        <w:t>Bu)</w:t>
      </w:r>
      <w:r w:rsidRPr="00A81476">
        <w:rPr>
          <w:vertAlign w:val="subscript"/>
        </w:rPr>
        <w:t>4</w:t>
      </w:r>
      <w:r>
        <w:t>] for the catalysis of nitro aldol reactions.</w:t>
      </w:r>
      <w:r w:rsidR="005E7695">
        <w:fldChar w:fldCharType="begin" w:fldLock="1"/>
      </w:r>
      <w:r w:rsidR="00FC3941">
        <w:instrText>ADDIN CSL_CITATION {"citationItems":[{"id":"ITEM-1","itemData":{"author":[{"dropping-particle":"","family":"Sasai","given":"Hiroaki","non-dropping-particle":"","parse-names":false,"suffix":""},{"dropping-particle":"","family":"Suzuki","given":"Takeyuki","non-dropping-particle":"","parse-names":false,"suffix":""},{"dropping-particle":"","family":"Arai","given":"Shigeru","non-dropping-particle":"","parse-names":false,"suffix":""},{"dropping-particle":"","family":"Arai","given":"Takayoshi","non-dropping-particle":"","parse-names":false,"suffix":""},{"dropping-particle":"","family":"Shibasaki","given":"Masakatsu","non-dropping-particle":"","parse-names":false,"suffix":""}],"container-title":"Journal of the American Chemical Society","id":"ITEM-1","issued":{"date-parts":[["1992"]]},"page":"4418-4420","title":"Basic Character of Rare Earth Metal Alkoxides. Ultilization in Catalytic C-C Bond Forming Reactions and Catalytic Asymmetric Nitroaldol Reactions","type":"article-journal","volume":"114"},"uris":["http://www.mendeley.com/documents/?uuid=dbd647da-ec45-4fe3-82d6-b39ef363b268"]}],"mendeley":{"formattedCitation":"&lt;sup&gt;115&lt;/sup&gt;","plainTextFormattedCitation":"115","previouslyFormattedCitation":"&lt;sup&gt;115&lt;/sup&gt;"},"properties":{"noteIndex":0},"schema":"https://github.com/citation-style-language/schema/raw/master/csl-citation.json"}</w:instrText>
      </w:r>
      <w:r w:rsidR="005E7695">
        <w:fldChar w:fldCharType="separate"/>
      </w:r>
      <w:r w:rsidR="005C01E1" w:rsidRPr="005C01E1">
        <w:rPr>
          <w:noProof/>
          <w:vertAlign w:val="superscript"/>
        </w:rPr>
        <w:t>115</w:t>
      </w:r>
      <w:r w:rsidR="005E7695">
        <w:fldChar w:fldCharType="end"/>
      </w:r>
      <w:r>
        <w:t xml:space="preserve"> </w:t>
      </w:r>
      <w:proofErr w:type="gramStart"/>
      <w:r>
        <w:t>La</w:t>
      </w:r>
      <w:r>
        <w:rPr>
          <w:vertAlign w:val="subscript"/>
        </w:rPr>
        <w:t>3</w:t>
      </w:r>
      <w:r>
        <w:t>(</w:t>
      </w:r>
      <w:proofErr w:type="gramEnd"/>
      <w:r>
        <w:t>O</w:t>
      </w:r>
      <w:r>
        <w:rPr>
          <w:i/>
        </w:rPr>
        <w:t>t</w:t>
      </w:r>
      <w:r>
        <w:t>Bu)</w:t>
      </w:r>
      <w:r>
        <w:rPr>
          <w:vertAlign w:val="subscript"/>
        </w:rPr>
        <w:t xml:space="preserve">9 </w:t>
      </w:r>
      <w:r>
        <w:t>was used to catalyse the addition of nitromethane to 3-phenylpropanal</w:t>
      </w:r>
      <w:r w:rsidR="00B814CC">
        <w:t xml:space="preserve"> (</w:t>
      </w:r>
      <w:r w:rsidR="00B814CC">
        <w:rPr>
          <w:b/>
          <w:bCs/>
        </w:rPr>
        <w:t>236</w:t>
      </w:r>
      <w:r w:rsidR="00B814CC">
        <w:t>)</w:t>
      </w:r>
      <w:r>
        <w:t xml:space="preserve"> in 96% yield (</w:t>
      </w:r>
      <w:r w:rsidRPr="00B814CC">
        <w:rPr>
          <w:b/>
          <w:bCs/>
        </w:rPr>
        <w:t>Scheme</w:t>
      </w:r>
      <w:r>
        <w:t xml:space="preserve"> </w:t>
      </w:r>
      <w:r w:rsidR="00554C6F">
        <w:rPr>
          <w:b/>
        </w:rPr>
        <w:t>7</w:t>
      </w:r>
      <w:r w:rsidR="00B814CC">
        <w:rPr>
          <w:b/>
        </w:rPr>
        <w:t>1</w:t>
      </w:r>
      <w:r>
        <w:t xml:space="preserve">). </w:t>
      </w:r>
    </w:p>
    <w:p w:rsidR="0043309C" w:rsidRDefault="00B814CC" w:rsidP="0043309C">
      <w:pPr>
        <w:keepNext/>
        <w:jc w:val="center"/>
      </w:pPr>
      <w:r>
        <w:object w:dxaOrig="4264" w:dyaOrig="1482">
          <v:shape id="_x0000_i1105" type="#_x0000_t75" style="width:149.25pt;height:52.55pt" o:ole="">
            <v:imagedata r:id="rId182" o:title=""/>
          </v:shape>
          <o:OLEObject Type="Embed" ProgID="ChemDraw.Document.6.0" ShapeID="_x0000_i1105" DrawAspect="Content" ObjectID="_1619862092" r:id="rId183"/>
        </w:object>
      </w:r>
    </w:p>
    <w:p w:rsidR="0043309C" w:rsidRDefault="0043309C" w:rsidP="0043309C">
      <w:pPr>
        <w:pStyle w:val="Caption"/>
        <w:spacing w:line="480" w:lineRule="auto"/>
        <w:jc w:val="center"/>
      </w:pPr>
      <w:r>
        <w:t xml:space="preserve">Scheme </w:t>
      </w:r>
      <w:fldSimple w:instr=" SEQ Scheme \* ARABIC ">
        <w:r w:rsidR="00206952">
          <w:rPr>
            <w:noProof/>
          </w:rPr>
          <w:t>71</w:t>
        </w:r>
      </w:fldSimple>
      <w:r>
        <w:t>: Rare earth metal-catalysed nitroaldol r</w:t>
      </w:r>
      <w:r w:rsidR="00554C6F">
        <w:t>eaction of 3-phenylpropanal</w:t>
      </w:r>
      <w:r>
        <w:t>.</w:t>
      </w:r>
    </w:p>
    <w:p w:rsidR="0043309C" w:rsidRPr="00554C6F" w:rsidRDefault="0043309C" w:rsidP="000B71C3">
      <w:pPr>
        <w:keepNext/>
        <w:jc w:val="both"/>
      </w:pPr>
      <w:r>
        <w:lastRenderedPageBreak/>
        <w:t xml:space="preserve">A La-Li-BINOL complex was also shown to catalyse the same reaction, providing enantiomerically enriched </w:t>
      </w:r>
      <w:r w:rsidR="000B71C3">
        <w:rPr>
          <w:rFonts w:cstheme="minorHAnsi"/>
        </w:rPr>
        <w:t>β</w:t>
      </w:r>
      <w:r>
        <w:t>-nitro alcohols</w:t>
      </w:r>
      <w:r w:rsidR="00B814CC">
        <w:t xml:space="preserve"> (</w:t>
      </w:r>
      <w:r w:rsidR="00B814CC">
        <w:rPr>
          <w:b/>
          <w:bCs/>
        </w:rPr>
        <w:t>237'</w:t>
      </w:r>
      <w:r w:rsidR="00B814CC">
        <w:t>)</w:t>
      </w:r>
      <w:r>
        <w:t xml:space="preserve"> up to 73% </w:t>
      </w:r>
      <w:r>
        <w:rPr>
          <w:i/>
        </w:rPr>
        <w:t>ee</w:t>
      </w:r>
      <w:r>
        <w:t xml:space="preserve"> and demonstrating the first catalytic asymmetric nitro aldol react</w:t>
      </w:r>
      <w:r w:rsidR="00554C6F">
        <w:t>ion using a rare earth alkoxide (</w:t>
      </w:r>
      <w:r w:rsidR="00554C6F" w:rsidRPr="00B814CC">
        <w:rPr>
          <w:b/>
          <w:bCs/>
        </w:rPr>
        <w:t xml:space="preserve">Scheme </w:t>
      </w:r>
      <w:r w:rsidR="00554C6F">
        <w:rPr>
          <w:b/>
        </w:rPr>
        <w:t>7</w:t>
      </w:r>
      <w:r w:rsidR="00B814CC">
        <w:rPr>
          <w:b/>
        </w:rPr>
        <w:t>2</w:t>
      </w:r>
      <w:r w:rsidR="00554C6F">
        <w:t>).</w:t>
      </w:r>
    </w:p>
    <w:p w:rsidR="0043309C" w:rsidRDefault="00B814CC" w:rsidP="0043309C">
      <w:pPr>
        <w:keepNext/>
        <w:jc w:val="center"/>
      </w:pPr>
      <w:r>
        <w:object w:dxaOrig="4266" w:dyaOrig="1483">
          <v:shape id="_x0000_i1106" type="#_x0000_t75" style="width:148.45pt;height:51.75pt" o:ole="">
            <v:imagedata r:id="rId184" o:title=""/>
          </v:shape>
          <o:OLEObject Type="Embed" ProgID="ChemDraw.Document.6.0" ShapeID="_x0000_i1106" DrawAspect="Content" ObjectID="_1619862093" r:id="rId185"/>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72</w:t>
        </w:r>
      </w:fldSimple>
      <w:r>
        <w:t xml:space="preserve">: </w:t>
      </w:r>
      <w:r w:rsidR="00471266">
        <w:t>The f</w:t>
      </w:r>
      <w:r>
        <w:t>irst usage of chiral lanthanum-lithium-binol heterobimetallic catalysts for nitroaldol reactions.</w:t>
      </w:r>
      <w:proofErr w:type="gramEnd"/>
    </w:p>
    <w:p w:rsidR="0043309C" w:rsidRPr="00554C6F" w:rsidRDefault="0043309C" w:rsidP="005D472E">
      <w:pPr>
        <w:jc w:val="both"/>
      </w:pPr>
      <w:r>
        <w:t xml:space="preserve">The same catalyst was later employed to synthesise Norstatine (a HIV protease inhibitor component) by catalysing the addition of nitromethane to </w:t>
      </w:r>
      <w:r>
        <w:rPr>
          <w:i/>
        </w:rPr>
        <w:t>N</w:t>
      </w:r>
      <w:r>
        <w:t>-phthaloyl-L-phenylalanal</w:t>
      </w:r>
      <w:r w:rsidR="005D472E">
        <w:t xml:space="preserve"> (</w:t>
      </w:r>
      <w:r w:rsidR="005D472E">
        <w:rPr>
          <w:b/>
          <w:bCs/>
        </w:rPr>
        <w:t>238</w:t>
      </w:r>
      <w:r w:rsidR="005D472E">
        <w:t>)</w:t>
      </w:r>
      <w:r>
        <w:t xml:space="preserve"> to give the corresponding </w:t>
      </w:r>
      <w:r>
        <w:rPr>
          <w:i/>
        </w:rPr>
        <w:t>anti</w:t>
      </w:r>
      <w:r>
        <w:t>-</w:t>
      </w:r>
      <w:r w:rsidR="00BD07CC">
        <w:rPr>
          <w:rFonts w:cstheme="minorHAnsi"/>
        </w:rPr>
        <w:t>γ</w:t>
      </w:r>
      <w:r>
        <w:t>-amino-</w:t>
      </w:r>
      <w:r>
        <w:rPr>
          <w:rFonts w:cstheme="minorHAnsi"/>
        </w:rPr>
        <w:t>β</w:t>
      </w:r>
      <w:r>
        <w:t>-hydroxynitroalkane</w:t>
      </w:r>
      <w:r w:rsidR="005D472E">
        <w:t xml:space="preserve"> (</w:t>
      </w:r>
      <w:r w:rsidR="005D472E">
        <w:rPr>
          <w:b/>
          <w:bCs/>
        </w:rPr>
        <w:t>239</w:t>
      </w:r>
      <w:r w:rsidR="005D472E">
        <w:t>)</w:t>
      </w:r>
      <w:r>
        <w:t xml:space="preserve"> in 92% yield and 99% </w:t>
      </w:r>
      <w:r>
        <w:rPr>
          <w:i/>
        </w:rPr>
        <w:t>de</w:t>
      </w:r>
      <w:r>
        <w:t xml:space="preserve">. This demonstrated that the catalyst worked well with </w:t>
      </w:r>
      <w:r>
        <w:rPr>
          <w:rFonts w:cstheme="minorHAnsi"/>
        </w:rPr>
        <w:t>α</w:t>
      </w:r>
      <w:r>
        <w:t xml:space="preserve">-chiral branched aldehydes as well as </w:t>
      </w:r>
      <w:r>
        <w:rPr>
          <w:rFonts w:cstheme="minorHAnsi"/>
        </w:rPr>
        <w:t>α</w:t>
      </w:r>
      <w:r w:rsidR="00554C6F">
        <w:t xml:space="preserve">-amino aldehydes (Scheme </w:t>
      </w:r>
      <w:r w:rsidR="00554C6F">
        <w:rPr>
          <w:b/>
        </w:rPr>
        <w:t>7</w:t>
      </w:r>
      <w:r w:rsidR="005D472E">
        <w:rPr>
          <w:b/>
        </w:rPr>
        <w:t>3</w:t>
      </w:r>
      <w:r w:rsidR="00554C6F">
        <w:t>).</w:t>
      </w:r>
    </w:p>
    <w:p w:rsidR="0043309C" w:rsidRDefault="005D472E" w:rsidP="0043309C">
      <w:pPr>
        <w:keepNext/>
        <w:jc w:val="center"/>
      </w:pPr>
      <w:r>
        <w:object w:dxaOrig="5049" w:dyaOrig="1483">
          <v:shape id="_x0000_i1107" type="#_x0000_t75" style="width:177.7pt;height:51.75pt" o:ole="">
            <v:imagedata r:id="rId186" o:title=""/>
          </v:shape>
          <o:OLEObject Type="Embed" ProgID="ChemDraw.Document.6.0" ShapeID="_x0000_i1107" DrawAspect="Content" ObjectID="_1619862094" r:id="rId187"/>
        </w:object>
      </w:r>
    </w:p>
    <w:p w:rsidR="0043309C" w:rsidRDefault="0043309C" w:rsidP="005D472E">
      <w:pPr>
        <w:pStyle w:val="Caption"/>
        <w:spacing w:line="480" w:lineRule="auto"/>
        <w:jc w:val="center"/>
      </w:pPr>
      <w:proofErr w:type="gramStart"/>
      <w:r>
        <w:t xml:space="preserve">Scheme </w:t>
      </w:r>
      <w:fldSimple w:instr=" SEQ Scheme \* ARABIC ">
        <w:r w:rsidR="00206952">
          <w:rPr>
            <w:noProof/>
          </w:rPr>
          <w:t>73</w:t>
        </w:r>
      </w:fldSimple>
      <w:r>
        <w:t xml:space="preserve">: Asymmetric nitroaldol reaction of </w:t>
      </w:r>
      <w:r>
        <w:rPr>
          <w:i/>
        </w:rPr>
        <w:t>N</w:t>
      </w:r>
      <w:r>
        <w:t>-Phth-L-phenylalanine using (</w:t>
      </w:r>
      <w:r>
        <w:rPr>
          <w:i/>
        </w:rPr>
        <w:t>R</w:t>
      </w:r>
      <w:r>
        <w:t>)-LLB.</w:t>
      </w:r>
      <w:proofErr w:type="gramEnd"/>
    </w:p>
    <w:p w:rsidR="005D472E" w:rsidRDefault="0043309C" w:rsidP="005D472E">
      <w:pPr>
        <w:jc w:val="both"/>
        <w:rPr>
          <w:rFonts w:cstheme="minorHAnsi"/>
        </w:rPr>
      </w:pPr>
      <w:r>
        <w:t xml:space="preserve">Shibasaki continued to expand the scope of possible nitroalkanes for this reaction in a further publication, reacting </w:t>
      </w:r>
      <w:r>
        <w:rPr>
          <w:rFonts w:cstheme="minorHAnsi"/>
        </w:rPr>
        <w:t>2-hydroxy-1-nitroethane, nitroethane and nitropropane with various linear aliphatic aldehydes.</w:t>
      </w:r>
      <w:r w:rsidR="005E7695">
        <w:rPr>
          <w:rFonts w:cstheme="minorHAnsi"/>
        </w:rPr>
        <w:fldChar w:fldCharType="begin" w:fldLock="1"/>
      </w:r>
      <w:r w:rsidR="00FC3941">
        <w:rPr>
          <w:rFonts w:cstheme="minorHAnsi"/>
        </w:rPr>
        <w:instrText>ADDIN CSL_CITATION {"citationItems":[{"id":"ITEM-1","itemData":{"author":[{"dropping-particle":"","family":"Sasai","given":"Hiroaki","non-dropping-particle":"","parse-names":false,"suffix":""},{"dropping-particle":"","family":"Tokunaga","given":"Teruhisa","non-dropping-particle":"","parse-names":false,"suffix":""},{"dropping-particle":"","family":"Watanabe","given":"Shizue","non-dropping-particle":"","parse-names":false,"suffix":""},{"dropping-particle":"","family":"Suzuki","given":"Takeyuki","non-dropping-particle":"","parse-names":false,"suffix":""},{"dropping-particle":"","family":"Itoh","given":"Noriie","non-dropping-particle":"","parse-names":false,"suffix":""},{"dropping-particle":"","family":"Shibasaki","given":"Masakatsu","non-dropping-particle":"","parse-names":false,"suffix":""}],"container-title":"Journal of Organic Chemistry","id":"ITEM-1","issued":{"date-parts":[["1995"]]},"page":"7388-7389","title":"Efficient Diastereoselective and Enantioselective Nitroaldol Reactions from Prochiral Starting Materials: Utilization of La-Li-6,6'-Disubstituted BINOL Complexes as Asymmetric Catalysts","type":"article-journal","volume":"60"},"uris":["http://www.mendeley.com/documents/?uuid=451b29b9-dc1b-4245-ad02-5794e9490c85"]}],"mendeley":{"formattedCitation":"&lt;sup&gt;116&lt;/sup&gt;","plainTextFormattedCitation":"116","previouslyFormattedCitation":"&lt;sup&gt;116&lt;/sup&gt;"},"properties":{"noteIndex":0},"schema":"https://github.com/citation-style-language/schema/raw/master/csl-citation.json"}</w:instrText>
      </w:r>
      <w:r w:rsidR="005E7695">
        <w:rPr>
          <w:rFonts w:cstheme="minorHAnsi"/>
        </w:rPr>
        <w:fldChar w:fldCharType="separate"/>
      </w:r>
      <w:r w:rsidR="005C01E1" w:rsidRPr="005C01E1">
        <w:rPr>
          <w:rFonts w:cstheme="minorHAnsi"/>
          <w:noProof/>
          <w:vertAlign w:val="superscript"/>
        </w:rPr>
        <w:t>116</w:t>
      </w:r>
      <w:r w:rsidR="005E7695">
        <w:rPr>
          <w:rFonts w:cstheme="minorHAnsi"/>
        </w:rPr>
        <w:fldChar w:fldCharType="end"/>
      </w:r>
      <w:r>
        <w:rPr>
          <w:rFonts w:cstheme="minorHAnsi"/>
        </w:rPr>
        <w:t xml:space="preserve"> Coincidentally, Shibasaki’s rare earth BINOL catalysts were also used to catalyse the addition of trimethylsilylcyanide to aldehydes in catalytic asymmetric Strecker reactions.</w:t>
      </w:r>
      <w:r w:rsidR="005E7695">
        <w:rPr>
          <w:rFonts w:cstheme="minorHAnsi"/>
        </w:rPr>
        <w:fldChar w:fldCharType="begin" w:fldLock="1"/>
      </w:r>
      <w:r w:rsidR="00FC3941">
        <w:rPr>
          <w:rFonts w:cstheme="minorHAnsi"/>
        </w:rPr>
        <w:instrText>ADDIN CSL_CITATION {"citationItems":[{"id":"ITEM-1","itemData":{"author":[{"dropping-particle":"","family":"Takamura","given":"Masahiro","non-dropping-particle":"","parse-names":false,"suffix":""},{"dropping-particle":"","family":"Hamashima","given":"Yoshitaka","non-dropping-particle":"","parse-names":false,"suffix":""},{"dropping-particle":"","family":"Usuda","given":"Hiroyuki","non-dropping-particle":"","parse-names":false,"suffix":""},{"dropping-particle":"","family":"Kanai","given":"Motomu","non-dropping-particle":"","parse-names":false,"suffix":""},{"dropping-particle":"","family":"Shibasaki","given":"Masakatsu","non-dropping-particle":"","parse-names":false,"suffix":""}],"container-title":"Angewandte Chemie International Edition","id":"ITEM-1","issue":"9","issued":{"date-parts":[["2000"]]},"page":"1650-1652","title":"A Catalytic Asymmetric Strecker-Type Reaction: Interesting Reactivity Difference Between TMSCN and HCN","type":"article-journal","volume":"39"},"uris":["http://www.mendeley.com/documents/?uuid=9a81363e-7600-439d-958c-c1c4f864235e"]}],"mendeley":{"formattedCitation":"&lt;sup&gt;117&lt;/sup&gt;","plainTextFormattedCitation":"117","previouslyFormattedCitation":"&lt;sup&gt;117&lt;/sup&gt;"},"properties":{"noteIndex":0},"schema":"https://github.com/citation-style-language/schema/raw/master/csl-citation.json"}</w:instrText>
      </w:r>
      <w:r w:rsidR="005E7695">
        <w:rPr>
          <w:rFonts w:cstheme="minorHAnsi"/>
        </w:rPr>
        <w:fldChar w:fldCharType="separate"/>
      </w:r>
      <w:r w:rsidR="005C01E1" w:rsidRPr="005C01E1">
        <w:rPr>
          <w:rFonts w:cstheme="minorHAnsi"/>
          <w:noProof/>
          <w:vertAlign w:val="superscript"/>
        </w:rPr>
        <w:t>117</w:t>
      </w:r>
      <w:r w:rsidR="005E7695">
        <w:rPr>
          <w:rFonts w:cstheme="minorHAnsi"/>
        </w:rPr>
        <w:fldChar w:fldCharType="end"/>
      </w:r>
    </w:p>
    <w:p w:rsidR="0043309C" w:rsidRDefault="0043309C" w:rsidP="005D472E">
      <w:pPr>
        <w:jc w:val="both"/>
        <w:rPr>
          <w:rFonts w:cstheme="minorHAnsi"/>
        </w:rPr>
      </w:pPr>
      <w:r>
        <w:rPr>
          <w:rFonts w:cstheme="minorHAnsi"/>
        </w:rPr>
        <w:t>The addition of more complex nitroalkanes to α-amino aldehydes was published in 2008</w:t>
      </w:r>
      <w:r w:rsidR="005D472E">
        <w:rPr>
          <w:rFonts w:cstheme="minorHAnsi"/>
        </w:rPr>
        <w:t xml:space="preserve"> (</w:t>
      </w:r>
      <w:r w:rsidR="005D472E" w:rsidRPr="005D472E">
        <w:rPr>
          <w:rFonts w:cstheme="minorHAnsi"/>
          <w:b/>
          <w:bCs/>
        </w:rPr>
        <w:t>Scheme 7</w:t>
      </w:r>
      <w:r w:rsidR="00471266">
        <w:rPr>
          <w:rFonts w:cstheme="minorHAnsi"/>
          <w:b/>
          <w:bCs/>
        </w:rPr>
        <w:t>4</w:t>
      </w:r>
      <w:r w:rsidR="005D472E">
        <w:rPr>
          <w:rFonts w:cstheme="minorHAnsi"/>
        </w:rPr>
        <w:t>)</w:t>
      </w:r>
      <w:r>
        <w:rPr>
          <w:rFonts w:cstheme="minorHAnsi"/>
        </w:rPr>
        <w:t>. The (</w:t>
      </w:r>
      <w:r>
        <w:rPr>
          <w:rFonts w:cstheme="minorHAnsi"/>
          <w:i/>
        </w:rPr>
        <w:t>R</w:t>
      </w:r>
      <w:r>
        <w:rPr>
          <w:rFonts w:cstheme="minorHAnsi"/>
        </w:rPr>
        <w:t>)-LLB</w:t>
      </w:r>
      <w:r w:rsidR="005D472E">
        <w:rPr>
          <w:rFonts w:cstheme="minorHAnsi"/>
        </w:rPr>
        <w:t xml:space="preserve"> </w:t>
      </w:r>
      <w:r>
        <w:rPr>
          <w:rFonts w:cstheme="minorHAnsi"/>
        </w:rPr>
        <w:t xml:space="preserve"> catalysed addition of 2,2-dimethoxy-1-nitroethane</w:t>
      </w:r>
      <w:r w:rsidR="005D472E">
        <w:rPr>
          <w:rFonts w:cstheme="minorHAnsi"/>
        </w:rPr>
        <w:t xml:space="preserve"> (</w:t>
      </w:r>
      <w:r w:rsidR="005D472E">
        <w:rPr>
          <w:rFonts w:cstheme="minorHAnsi"/>
          <w:b/>
          <w:bCs/>
        </w:rPr>
        <w:t>101</w:t>
      </w:r>
      <w:r w:rsidR="005D472E">
        <w:rPr>
          <w:rFonts w:cstheme="minorHAnsi"/>
        </w:rPr>
        <w:t>)</w:t>
      </w:r>
      <w:r>
        <w:rPr>
          <w:rFonts w:cstheme="minorHAnsi"/>
        </w:rPr>
        <w:t xml:space="preserve"> to </w:t>
      </w:r>
      <w:r>
        <w:rPr>
          <w:rFonts w:cstheme="minorHAnsi"/>
          <w:i/>
        </w:rPr>
        <w:t>N</w:t>
      </w:r>
      <w:r>
        <w:rPr>
          <w:rFonts w:cstheme="minorHAnsi"/>
        </w:rPr>
        <w:t>-Boc-L-phenylalan</w:t>
      </w:r>
      <w:r w:rsidR="005D472E">
        <w:rPr>
          <w:rFonts w:cstheme="minorHAnsi"/>
        </w:rPr>
        <w:t>al (</w:t>
      </w:r>
      <w:r w:rsidR="005D472E">
        <w:rPr>
          <w:rFonts w:cstheme="minorHAnsi"/>
          <w:b/>
          <w:bCs/>
        </w:rPr>
        <w:t>240</w:t>
      </w:r>
      <w:r w:rsidR="005D472E">
        <w:rPr>
          <w:rFonts w:cstheme="minorHAnsi"/>
        </w:rPr>
        <w:t>)</w:t>
      </w:r>
      <w:r>
        <w:rPr>
          <w:rFonts w:cstheme="minorHAnsi"/>
        </w:rPr>
        <w:t xml:space="preserve"> was shown to proceed in 97% yield with only 2 diastereoisomers </w:t>
      </w:r>
      <w:r>
        <w:rPr>
          <w:rFonts w:cstheme="minorHAnsi"/>
        </w:rPr>
        <w:lastRenderedPageBreak/>
        <w:t xml:space="preserve">(corresponding to a </w:t>
      </w:r>
      <w:r>
        <w:rPr>
          <w:rFonts w:cstheme="minorHAnsi"/>
          <w:i/>
        </w:rPr>
        <w:t>syn</w:t>
      </w:r>
      <w:r>
        <w:rPr>
          <w:rFonts w:cstheme="minorHAnsi"/>
        </w:rPr>
        <w:t>- configuration of the two newly established stereocentres</w:t>
      </w:r>
      <w:r w:rsidR="005D472E">
        <w:rPr>
          <w:rFonts w:cstheme="minorHAnsi"/>
        </w:rPr>
        <w:t xml:space="preserve">, </w:t>
      </w:r>
      <w:r w:rsidR="005D472E">
        <w:rPr>
          <w:rFonts w:cstheme="minorHAnsi"/>
          <w:b/>
          <w:bCs/>
        </w:rPr>
        <w:t>241</w:t>
      </w:r>
      <w:r w:rsidR="005D472E">
        <w:rPr>
          <w:rFonts w:cstheme="minorHAnsi"/>
        </w:rPr>
        <w:t xml:space="preserve">, </w:t>
      </w:r>
      <w:r w:rsidR="005D472E">
        <w:rPr>
          <w:rFonts w:cstheme="minorHAnsi"/>
          <w:b/>
          <w:bCs/>
        </w:rPr>
        <w:t>241'</w:t>
      </w:r>
      <w:r>
        <w:rPr>
          <w:rFonts w:cstheme="minorHAnsi"/>
        </w:rPr>
        <w:t>) being isolated in a 20:1 ratio.</w:t>
      </w:r>
      <w:r w:rsidR="005E7695">
        <w:rPr>
          <w:rFonts w:cstheme="minorHAnsi"/>
        </w:rPr>
        <w:fldChar w:fldCharType="begin" w:fldLock="1"/>
      </w:r>
      <w:r w:rsidR="00BD07CC">
        <w:rPr>
          <w:rFonts w:cstheme="minorHAnsi"/>
        </w:rPr>
        <w:instrText>ADDIN CSL_CITATION {"citationItems":[{"id":"ITEM-1","itemData":{"DOI":"10.1021/ol800653d","ISSN":"1523-7060","PMID":"18465868","abstract":"Stereodivergent construction of three contiguous stereocenters in catalytic doubly diastereoselective nitroaldol reactions of alpha-chiral aldehydes with nitroacetaldehyde dimethyl acetal using two types of heterobimetallic catalysts is described. A La-Li-BINOL (LLB) catalyst afforded anti,syn-nitroaldol products in &gt;20:1-14:1 selectivity, and a Pd/La/Schiff base catalyst afforded complimentary syn,syn-nitroaldol products in 10:1-5:1 selectivity.","author":[{"dropping-particle":"","family":"Sohtome","given":"Yoshihiro","non-dropping-particle":"","parse-names":false,"suffix":""},{"dropping-particle":"","family":"Kato","given":"Yuko","non-dropping-particle":"","parse-names":false,"suffix":""},{"dropping-particle":"","family":"Handa","given":"Shinya","non-dropping-particle":"","parse-names":false,"suffix":""},{"dropping-particle":"","family":"Aoyama","given":"Naohiro","non-dropping-particle":"","parse-names":false,"suffix":""},{"dropping-particle":"","family":"Nagawa","given":"Keita","non-dropping-particle":"","parse-names":false,"suffix":""},{"dropping-particle":"","family":"Matsunaga","given":"Shigeki","non-dropping-particle":"","parse-names":false,"suffix":""},{"dropping-particle":"","family":"Shibasaki","given":"Masakatsu","non-dropping-particle":"","parse-names":false,"suffix":""}],"container-title":"Organic Letters","id":"ITEM-1","issue":"11","issued":{"date-parts":[["2008","6","5"]]},"note":"Ref. 15 from proposal","page":"2231-4","title":"Stereodivergent catalytic doubly diastereoselective nitroaldol reactions using heterobimetallic complexes.","type":"article-journal","volume":"10"},"uris":["http://www.mendeley.com/documents/?uuid=e30a49f6-476a-436e-bf4e-9bd4d54b2e1c"]}],"mendeley":{"formattedCitation":"&lt;sup&gt;59&lt;/sup&gt;","plainTextFormattedCitation":"59","previouslyFormattedCitation":"&lt;sup&gt;59&lt;/sup&gt;"},"properties":{"noteIndex":0},"schema":"https://github.com/citation-style-language/schema/raw/master/csl-citation.json"}</w:instrText>
      </w:r>
      <w:r w:rsidR="005E7695">
        <w:rPr>
          <w:rFonts w:cstheme="minorHAnsi"/>
        </w:rPr>
        <w:fldChar w:fldCharType="separate"/>
      </w:r>
      <w:r w:rsidR="00FC3941" w:rsidRPr="00FC3941">
        <w:rPr>
          <w:rFonts w:cstheme="minorHAnsi"/>
          <w:noProof/>
          <w:vertAlign w:val="superscript"/>
        </w:rPr>
        <w:t>59</w:t>
      </w:r>
      <w:r w:rsidR="005E7695">
        <w:rPr>
          <w:rFonts w:cstheme="minorHAnsi"/>
        </w:rPr>
        <w:fldChar w:fldCharType="end"/>
      </w:r>
    </w:p>
    <w:p w:rsidR="0043309C" w:rsidRDefault="005D472E" w:rsidP="0043309C">
      <w:pPr>
        <w:keepNext/>
        <w:jc w:val="center"/>
      </w:pPr>
      <w:r>
        <w:object w:dxaOrig="9321" w:dyaOrig="1583">
          <v:shape id="_x0000_i1108" type="#_x0000_t75" style="width:324.85pt;height:54.75pt" o:ole="">
            <v:imagedata r:id="rId188" o:title=""/>
          </v:shape>
          <o:OLEObject Type="Embed" ProgID="ChemDraw.Document.6.0" ShapeID="_x0000_i1108" DrawAspect="Content" ObjectID="_1619862095" r:id="rId189"/>
        </w:object>
      </w:r>
    </w:p>
    <w:p w:rsidR="0043309C" w:rsidRDefault="0043309C" w:rsidP="00554C6F">
      <w:pPr>
        <w:pStyle w:val="Caption"/>
        <w:spacing w:line="480" w:lineRule="auto"/>
        <w:jc w:val="center"/>
        <w:rPr>
          <w:rFonts w:cstheme="minorHAnsi"/>
        </w:rPr>
      </w:pPr>
      <w:proofErr w:type="gramStart"/>
      <w:r>
        <w:t xml:space="preserve">Scheme </w:t>
      </w:r>
      <w:fldSimple w:instr=" SEQ Scheme \* ARABIC ">
        <w:r w:rsidR="00206952">
          <w:rPr>
            <w:noProof/>
          </w:rPr>
          <w:t>74</w:t>
        </w:r>
      </w:fldSimple>
      <w:r>
        <w:t>: Use of chiral lanthanum-lithium-binol heterobimetallic catalyst for double stereodifferentiation in nitroaldol reaction.</w:t>
      </w:r>
      <w:proofErr w:type="gramEnd"/>
      <w:r>
        <w:t xml:space="preserve"> </w:t>
      </w:r>
      <w:r>
        <w:rPr>
          <w:i/>
        </w:rPr>
        <w:t>N-</w:t>
      </w:r>
      <w:r w:rsidR="00554C6F">
        <w:t>Boc L-phenylalanine</w:t>
      </w:r>
      <w:r>
        <w:t xml:space="preserve"> substrate yielding </w:t>
      </w:r>
      <w:r>
        <w:rPr>
          <w:i/>
        </w:rPr>
        <w:t>anti-syn</w:t>
      </w:r>
      <w:r w:rsidR="00554C6F">
        <w:t xml:space="preserve"> nitroaldol adduct</w:t>
      </w:r>
      <w:r>
        <w:t xml:space="preserve"> in excellent diastereoselectivity.</w:t>
      </w:r>
    </w:p>
    <w:p w:rsidR="0043309C" w:rsidRPr="003724F5" w:rsidRDefault="0043309C" w:rsidP="005D472E">
      <w:r>
        <w:t xml:space="preserve">The optimised conditions were applied and shown to work well with a wide array of </w:t>
      </w:r>
      <w:r>
        <w:rPr>
          <w:rFonts w:cstheme="minorHAnsi"/>
        </w:rPr>
        <w:t>α</w:t>
      </w:r>
      <w:r>
        <w:t>-branched chiral aldehydes. The most noteworthy example was the nitroalkane</w:t>
      </w:r>
      <w:r w:rsidR="005D472E">
        <w:t xml:space="preserve"> (</w:t>
      </w:r>
      <w:r w:rsidR="005D472E">
        <w:rPr>
          <w:b/>
          <w:bCs/>
        </w:rPr>
        <w:t>101</w:t>
      </w:r>
      <w:r w:rsidR="005D472E">
        <w:t>)</w:t>
      </w:r>
      <w:r>
        <w:t xml:space="preserve"> addition to L-serine-derived Garner aldehyde </w:t>
      </w:r>
      <w:r w:rsidR="005D472E">
        <w:t xml:space="preserve">oxazolidine </w:t>
      </w:r>
      <w:r>
        <w:t>(</w:t>
      </w:r>
      <w:r w:rsidR="005D472E">
        <w:rPr>
          <w:b/>
          <w:bCs/>
        </w:rPr>
        <w:t>222</w:t>
      </w:r>
      <w:r>
        <w:t xml:space="preserve">) which yielded the </w:t>
      </w:r>
      <w:r>
        <w:rPr>
          <w:i/>
        </w:rPr>
        <w:t>syn-anti</w:t>
      </w:r>
      <w:r>
        <w:t xml:space="preserve"> adduct</w:t>
      </w:r>
      <w:r w:rsidR="005D472E">
        <w:t xml:space="preserve"> (</w:t>
      </w:r>
      <w:r w:rsidR="005D472E">
        <w:rPr>
          <w:b/>
          <w:bCs/>
        </w:rPr>
        <w:t>242</w:t>
      </w:r>
      <w:r w:rsidR="005D472E">
        <w:t>)</w:t>
      </w:r>
      <w:r>
        <w:t xml:space="preserve"> at &gt;20:1 </w:t>
      </w:r>
      <w:r w:rsidR="005D472E" w:rsidRPr="005D472E">
        <w:rPr>
          <w:i/>
          <w:iCs/>
        </w:rPr>
        <w:t>dr</w:t>
      </w:r>
      <w:r w:rsidR="005D472E">
        <w:t xml:space="preserve"> </w:t>
      </w:r>
      <w:r>
        <w:t>in 98% yield</w:t>
      </w:r>
      <w:r w:rsidR="005D472E">
        <w:t xml:space="preserve"> (</w:t>
      </w:r>
      <w:r w:rsidR="005D472E" w:rsidRPr="005D472E">
        <w:rPr>
          <w:b/>
          <w:bCs/>
        </w:rPr>
        <w:t>Scheme 7</w:t>
      </w:r>
      <w:r w:rsidR="00471266">
        <w:rPr>
          <w:b/>
          <w:bCs/>
        </w:rPr>
        <w:t>5</w:t>
      </w:r>
      <w:r w:rsidR="005D472E">
        <w:t>)</w:t>
      </w:r>
      <w:r>
        <w:t xml:space="preserve">. </w:t>
      </w:r>
    </w:p>
    <w:p w:rsidR="0043309C" w:rsidRDefault="005D472E" w:rsidP="0043309C">
      <w:pPr>
        <w:keepNext/>
        <w:jc w:val="center"/>
      </w:pPr>
      <w:r>
        <w:object w:dxaOrig="7065" w:dyaOrig="1519">
          <v:shape id="_x0000_i1109" type="#_x0000_t75" style="width:247.65pt;height:52.5pt" o:ole="">
            <v:imagedata r:id="rId190" o:title=""/>
          </v:shape>
          <o:OLEObject Type="Embed" ProgID="ChemDraw.Document.6.0" ShapeID="_x0000_i1109" DrawAspect="Content" ObjectID="_1619862096" r:id="rId191"/>
        </w:object>
      </w:r>
    </w:p>
    <w:p w:rsidR="0043309C" w:rsidRDefault="0043309C" w:rsidP="0043309C">
      <w:pPr>
        <w:pStyle w:val="Caption"/>
        <w:spacing w:line="480" w:lineRule="auto"/>
        <w:jc w:val="center"/>
      </w:pPr>
      <w:r>
        <w:t xml:space="preserve">Scheme </w:t>
      </w:r>
      <w:fldSimple w:instr=" SEQ Scheme \* ARABIC ">
        <w:r w:rsidR="00206952">
          <w:rPr>
            <w:noProof/>
          </w:rPr>
          <w:t>75</w:t>
        </w:r>
      </w:fldSimple>
      <w:r>
        <w:t xml:space="preserve">: Shibasaki's synthesis of </w:t>
      </w:r>
      <w:r>
        <w:rPr>
          <w:i/>
        </w:rPr>
        <w:t>anti-syn</w:t>
      </w:r>
      <w:r>
        <w:t xml:space="preserve"> nitro aldol adduct (</w:t>
      </w:r>
      <w:r w:rsidR="0035612D">
        <w:t>242</w:t>
      </w:r>
      <w:r>
        <w:t>) from L-serine Garner aldehyde (</w:t>
      </w:r>
      <w:r w:rsidR="0035612D">
        <w:t>222</w:t>
      </w:r>
      <w:r>
        <w:t>) and 2</w:t>
      </w:r>
      <w:proofErr w:type="gramStart"/>
      <w:r>
        <w:t>,2</w:t>
      </w:r>
      <w:proofErr w:type="gramEnd"/>
      <w:r>
        <w:t>-dimethoxy-1-nitroethane (</w:t>
      </w:r>
      <w:r w:rsidR="0035612D">
        <w:t>101</w:t>
      </w:r>
      <w:r>
        <w:t>).</w:t>
      </w:r>
    </w:p>
    <w:p w:rsidR="0043309C" w:rsidRDefault="0043309C" w:rsidP="00554C6F">
      <w:pPr>
        <w:jc w:val="both"/>
      </w:pPr>
      <w:r>
        <w:t>With this in mind, 2</w:t>
      </w:r>
      <w:proofErr w:type="gramStart"/>
      <w:r>
        <w:t>,2</w:t>
      </w:r>
      <w:proofErr w:type="gramEnd"/>
      <w:r>
        <w:t>-dimethoxy-1-nitroethane</w:t>
      </w:r>
      <w:r w:rsidR="0035612D">
        <w:t xml:space="preserve"> (</w:t>
      </w:r>
      <w:r w:rsidR="0035612D" w:rsidRPr="0035612D">
        <w:rPr>
          <w:b/>
        </w:rPr>
        <w:t>101</w:t>
      </w:r>
      <w:r w:rsidR="0035612D">
        <w:t>)</w:t>
      </w:r>
      <w:r>
        <w:t xml:space="preserve"> was synthesised from trimethyl orthoformate</w:t>
      </w:r>
      <w:r w:rsidR="0035612D">
        <w:t xml:space="preserve"> (</w:t>
      </w:r>
      <w:r w:rsidR="0035612D">
        <w:rPr>
          <w:b/>
        </w:rPr>
        <w:t>243</w:t>
      </w:r>
      <w:r w:rsidR="0035612D">
        <w:t>)</w:t>
      </w:r>
      <w:r>
        <w:t xml:space="preserve"> and nitromethane in the presence of zinc(II) chloride as a catalyst</w:t>
      </w:r>
      <w:r w:rsidR="00471266">
        <w:t xml:space="preserve"> (</w:t>
      </w:r>
      <w:r w:rsidR="00471266">
        <w:rPr>
          <w:b/>
        </w:rPr>
        <w:t>Scheme 76</w:t>
      </w:r>
      <w:r w:rsidR="00471266">
        <w:t>)</w:t>
      </w:r>
      <w:r>
        <w:t>. The desired nitroalkane was isolated in a poor yield of 34%, though this is comparable with literature values for this reaction.</w:t>
      </w:r>
      <w:r w:rsidR="005E7695">
        <w:fldChar w:fldCharType="begin" w:fldLock="1"/>
      </w:r>
      <w:r w:rsidR="00FC3941">
        <w:instrText>ADDIN CSL_CITATION {"citationItems":[{"id":"ITEM-1","itemData":{"author":[{"dropping-particle":"","family":"Rene","given":"L","non-dropping-particle":"","parse-names":false,"suffix":""}],"container-title":"Synthesis","id":"ITEM-1","issue":"11","issued":{"date-parts":[["1981"]]},"note":"Characterisation data for 2,2-dimethoxy-1-nitroethane","page":"694-696","title":"A Convenient Synthesis of Nitroacetaldehyde Dialkylacetals","type":"article-journal"},"uris":["http://www.mendeley.com/documents/?uuid=3ab67571-53f6-493b-87b9-e477bd630b3e"]}],"mendeley":{"formattedCitation":"&lt;sup&gt;118&lt;/sup&gt;","plainTextFormattedCitation":"118","previouslyFormattedCitation":"&lt;sup&gt;118&lt;/sup&gt;"},"properties":{"noteIndex":0},"schema":"https://github.com/citation-style-language/schema/raw/master/csl-citation.json"}</w:instrText>
      </w:r>
      <w:r w:rsidR="005E7695">
        <w:fldChar w:fldCharType="separate"/>
      </w:r>
      <w:r w:rsidR="005C01E1" w:rsidRPr="005C01E1">
        <w:rPr>
          <w:noProof/>
          <w:vertAlign w:val="superscript"/>
        </w:rPr>
        <w:t>118</w:t>
      </w:r>
      <w:r w:rsidR="005E7695">
        <w:fldChar w:fldCharType="end"/>
      </w:r>
    </w:p>
    <w:p w:rsidR="0043309C" w:rsidRDefault="0035612D" w:rsidP="0043309C">
      <w:pPr>
        <w:keepNext/>
        <w:jc w:val="center"/>
      </w:pPr>
      <w:r>
        <w:object w:dxaOrig="5875" w:dyaOrig="758">
          <v:shape id="_x0000_i1110" type="#_x0000_t75" style="width:207.7pt;height:27pt" o:ole="">
            <v:imagedata r:id="rId192" o:title=""/>
          </v:shape>
          <o:OLEObject Type="Embed" ProgID="ChemDraw.Document.6.0" ShapeID="_x0000_i1110" DrawAspect="Content" ObjectID="_1619862097" r:id="rId193"/>
        </w:object>
      </w:r>
    </w:p>
    <w:p w:rsidR="0043309C" w:rsidRDefault="0043309C" w:rsidP="0043309C">
      <w:pPr>
        <w:pStyle w:val="Caption"/>
        <w:spacing w:line="480" w:lineRule="auto"/>
        <w:jc w:val="center"/>
      </w:pPr>
      <w:r>
        <w:t xml:space="preserve">Scheme </w:t>
      </w:r>
      <w:fldSimple w:instr=" SEQ Scheme \* ARABIC ">
        <w:r w:rsidR="00206952">
          <w:rPr>
            <w:noProof/>
          </w:rPr>
          <w:t>76</w:t>
        </w:r>
      </w:fldSimple>
      <w:r>
        <w:t>: Synthesis of 2</w:t>
      </w:r>
      <w:proofErr w:type="gramStart"/>
      <w:r>
        <w:t>,2</w:t>
      </w:r>
      <w:proofErr w:type="gramEnd"/>
      <w:r>
        <w:t>-dimethoxy-1-nitroethane</w:t>
      </w:r>
      <w:r w:rsidR="0035612D">
        <w:t xml:space="preserve"> (101)</w:t>
      </w:r>
      <w:r>
        <w:t xml:space="preserve"> from trimethyl orthoformate</w:t>
      </w:r>
      <w:r w:rsidR="0035612D">
        <w:t xml:space="preserve"> (243)</w:t>
      </w:r>
      <w:r>
        <w:t xml:space="preserve"> and nitromethane.</w:t>
      </w:r>
    </w:p>
    <w:p w:rsidR="00153E25" w:rsidRPr="00153E25" w:rsidRDefault="00153E25" w:rsidP="005B6ED0">
      <w:pPr>
        <w:pStyle w:val="Heading3"/>
      </w:pPr>
      <w:bookmarkStart w:id="45" w:name="_Toc8589761"/>
      <w:r>
        <w:lastRenderedPageBreak/>
        <w:t>Asymmetric Nitroaldol with L-</w:t>
      </w:r>
      <w:r>
        <w:rPr>
          <w:i/>
        </w:rPr>
        <w:t>allo</w:t>
      </w:r>
      <w:r>
        <w:t>-Threonine Garner Aldehyde</w:t>
      </w:r>
      <w:bookmarkEnd w:id="45"/>
    </w:p>
    <w:p w:rsidR="0043309C" w:rsidRDefault="0043309C" w:rsidP="00554C6F">
      <w:pPr>
        <w:jc w:val="both"/>
      </w:pPr>
      <w:r>
        <w:t xml:space="preserve">The </w:t>
      </w:r>
      <w:proofErr w:type="gramStart"/>
      <w:r>
        <w:t>LaLi</w:t>
      </w:r>
      <w:r>
        <w:rPr>
          <w:vertAlign w:val="subscript"/>
        </w:rPr>
        <w:t>3</w:t>
      </w:r>
      <w:r>
        <w:t>tris(</w:t>
      </w:r>
      <w:proofErr w:type="gramEnd"/>
      <w:r>
        <w:t>binaphthoxide) [(</w:t>
      </w:r>
      <w:r>
        <w:rPr>
          <w:i/>
        </w:rPr>
        <w:t>R</w:t>
      </w:r>
      <w:r>
        <w:t>)-LLB] catalyst was prepared using a slightly modified version of Shibasaki’s protocol</w:t>
      </w:r>
      <w:r w:rsidR="00471266">
        <w:t xml:space="preserve"> (</w:t>
      </w:r>
      <w:r w:rsidR="00471266">
        <w:rPr>
          <w:b/>
        </w:rPr>
        <w:t>Scheme 77</w:t>
      </w:r>
      <w:r w:rsidR="00471266">
        <w:t>)</w:t>
      </w:r>
      <w:r>
        <w:t xml:space="preserve">. The reported procedure begins with the dropwise addition of </w:t>
      </w:r>
      <w:proofErr w:type="gramStart"/>
      <w:r>
        <w:t>lanthanum(</w:t>
      </w:r>
      <w:proofErr w:type="gramEnd"/>
      <w:r>
        <w:t>III) isopropoxide in THF to a solution of (</w:t>
      </w:r>
      <w:r>
        <w:rPr>
          <w:i/>
        </w:rPr>
        <w:t>R</w:t>
      </w:r>
      <w:r>
        <w:t xml:space="preserve">)-BINOL in THF. However, when attempting this procedure the solubility of </w:t>
      </w:r>
      <w:proofErr w:type="gramStart"/>
      <w:r>
        <w:t>lanthanum(</w:t>
      </w:r>
      <w:proofErr w:type="gramEnd"/>
      <w:r>
        <w:t>III) isopropoxide in THF was found to be limited. The solution was left for extended periods (18 hours) but did not achieve complete dissolution. Solutions of the resulting suspension were filtered and the insoluble solids analysed by melting point and IR spectroscopy. IR spectra were similar to those found in the literature for lanthanum(III) isopropoxide but possessed a smaller OH stretch at 3400 cm</w:t>
      </w:r>
      <w:r>
        <w:rPr>
          <w:vertAlign w:val="superscript"/>
        </w:rPr>
        <w:t>-1</w:t>
      </w:r>
      <w:r>
        <w:t xml:space="preserve"> which is consistent with the literature spectra for La</w:t>
      </w:r>
      <w:r>
        <w:rPr>
          <w:vertAlign w:val="subscript"/>
        </w:rPr>
        <w:t>2</w:t>
      </w:r>
      <w:r>
        <w:t>O</w:t>
      </w:r>
      <w:r>
        <w:rPr>
          <w:vertAlign w:val="subscript"/>
        </w:rPr>
        <w:t>3</w:t>
      </w:r>
      <w:r>
        <w:t xml:space="preserve">. Analysis of the melting point indicated that some of the material would melt at 120-125 </w:t>
      </w:r>
      <w:r>
        <w:rPr>
          <w:vertAlign w:val="superscript"/>
        </w:rPr>
        <w:t>o</w:t>
      </w:r>
      <w:r>
        <w:t xml:space="preserve">C, which is consistent with the literature values of 120-128 </w:t>
      </w:r>
      <w:r>
        <w:rPr>
          <w:vertAlign w:val="superscript"/>
        </w:rPr>
        <w:t>o</w:t>
      </w:r>
      <w:r>
        <w:t xml:space="preserve">C for </w:t>
      </w:r>
      <w:proofErr w:type="gramStart"/>
      <w:r>
        <w:t>lanthanum(</w:t>
      </w:r>
      <w:proofErr w:type="gramEnd"/>
      <w:r>
        <w:t xml:space="preserve">III) isopropoxide. The majority of the insoluble material showed no signs of melting at upwards of 250 </w:t>
      </w:r>
      <w:r>
        <w:rPr>
          <w:vertAlign w:val="superscript"/>
        </w:rPr>
        <w:t>o</w:t>
      </w:r>
      <w:r>
        <w:t xml:space="preserve">C which may be consistent with the melting point of lanthanum(III) oxide which is 2,315 </w:t>
      </w:r>
      <w:r>
        <w:rPr>
          <w:vertAlign w:val="superscript"/>
        </w:rPr>
        <w:t>o</w:t>
      </w:r>
      <w:r>
        <w:t xml:space="preserve">C, though it was not possible to analyse the melting point at those temperatures. These impurities were present in newly purchased </w:t>
      </w:r>
      <w:proofErr w:type="gramStart"/>
      <w:r>
        <w:t>lanthanum(</w:t>
      </w:r>
      <w:proofErr w:type="gramEnd"/>
      <w:r>
        <w:t xml:space="preserve">III) isopropoxide samples acquired from multiple sources. </w:t>
      </w:r>
      <w:proofErr w:type="gramStart"/>
      <w:r>
        <w:t>Lanthanum(</w:t>
      </w:r>
      <w:proofErr w:type="gramEnd"/>
      <w:r>
        <w:t>III) isopropoxide was therefore dissolved in dry THF and filtered before being gently concentrated to provide an accurate mass of soluble lanthanum(III) isopropoxide which was then added as a solution in THF to a solution of (</w:t>
      </w:r>
      <w:r>
        <w:rPr>
          <w:i/>
        </w:rPr>
        <w:t>R</w:t>
      </w:r>
      <w:r>
        <w:t xml:space="preserve">)-BINOL to begin the catalyst synthesis. After stirring the BINOL/lanthanum solution and gently concentrating a heterogeneous crystalline solid was acquired. After further reaction with </w:t>
      </w:r>
      <w:r>
        <w:rPr>
          <w:i/>
        </w:rPr>
        <w:t>n</w:t>
      </w:r>
      <w:r>
        <w:t>-BuLi and subsequent drying a crystalline white/yellow solid was obtained.</w:t>
      </w:r>
    </w:p>
    <w:p w:rsidR="00C06723" w:rsidRDefault="00C06723" w:rsidP="00554C6F">
      <w:pPr>
        <w:jc w:val="both"/>
      </w:pPr>
      <w:r>
        <w:t>Dissolution of the (</w:t>
      </w:r>
      <w:r>
        <w:rPr>
          <w:i/>
        </w:rPr>
        <w:t>R</w:t>
      </w:r>
      <w:r>
        <w:t>)-LLB catalyst in THF before use in the nitro aldol reaction provided a clear solution with freshly prepared samples. If left for more than one day, the solution would become cloudy, indicating the precipitation of insoluble impurities. This was also the case if the catalyst was concentrated and stored under vacuum; redissolution would result in precipitation.</w:t>
      </w:r>
    </w:p>
    <w:p w:rsidR="0043309C" w:rsidRDefault="00C06723" w:rsidP="0043309C">
      <w:pPr>
        <w:keepNext/>
        <w:jc w:val="center"/>
      </w:pPr>
      <w:r>
        <w:object w:dxaOrig="8104" w:dyaOrig="3561">
          <v:shape id="_x0000_i1111" type="#_x0000_t75" style="width:285.65pt;height:124.45pt" o:ole="">
            <v:imagedata r:id="rId194" o:title=""/>
          </v:shape>
          <o:OLEObject Type="Embed" ProgID="ChemDraw.Document.6.0" ShapeID="_x0000_i1111" DrawAspect="Content" ObjectID="_1619862098" r:id="rId195"/>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77</w:t>
        </w:r>
      </w:fldSimple>
      <w:r>
        <w:t>: Synthesis of (</w:t>
      </w:r>
      <w:r>
        <w:rPr>
          <w:i/>
        </w:rPr>
        <w:t>R</w:t>
      </w:r>
      <w:r>
        <w:t>)-LLB catalyst (</w:t>
      </w:r>
      <w:r w:rsidR="00C06723">
        <w:t>245</w:t>
      </w:r>
      <w:r>
        <w:t>).</w:t>
      </w:r>
      <w:proofErr w:type="gramEnd"/>
    </w:p>
    <w:p w:rsidR="00554C6F" w:rsidRPr="00C06723" w:rsidRDefault="0043309C" w:rsidP="00C06723">
      <w:pPr>
        <w:jc w:val="both"/>
      </w:pPr>
      <w:r>
        <w:t xml:space="preserve">Results obtained from these older catalyst samples were uniformly lower in yield and selectivity than those using freshly prepared catalyst (and have been excluded from Table </w:t>
      </w:r>
      <w:r w:rsidR="00C06723">
        <w:t>4</w:t>
      </w:r>
      <w:r>
        <w:t>). The LLB catalysed reactions were therefore undertaken within 1-2 hours of completion of the catalyst synthesis</w:t>
      </w:r>
      <w:r w:rsidR="00C06723">
        <w:t xml:space="preserve"> (</w:t>
      </w:r>
      <w:r w:rsidR="00C06723" w:rsidRPr="00C06723">
        <w:rPr>
          <w:b/>
        </w:rPr>
        <w:t>Table 4</w:t>
      </w:r>
      <w:r w:rsidR="00C06723">
        <w:t>)</w:t>
      </w:r>
      <w:r>
        <w:t>.</w:t>
      </w:r>
    </w:p>
    <w:p w:rsidR="0043309C" w:rsidRDefault="006D5297" w:rsidP="00C06723">
      <w:pPr>
        <w:keepNext/>
        <w:jc w:val="center"/>
      </w:pPr>
      <w:r>
        <w:object w:dxaOrig="9957" w:dyaOrig="1602">
          <v:shape id="_x0000_i1112" type="#_x0000_t75" style="width:352pt;height:54.8pt" o:ole="">
            <v:imagedata r:id="rId196" o:title=""/>
          </v:shape>
          <o:OLEObject Type="Embed" ProgID="ChemDraw.Document.6.0" ShapeID="_x0000_i1112" DrawAspect="Content" ObjectID="_1619862099" r:id="rId197"/>
        </w:object>
      </w:r>
    </w:p>
    <w:p w:rsidR="00554C6F" w:rsidRDefault="00554C6F" w:rsidP="00554C6F">
      <w:pPr>
        <w:pStyle w:val="Caption"/>
        <w:keepNext/>
      </w:pPr>
      <w:r>
        <w:t xml:space="preserve">Table </w:t>
      </w:r>
      <w:fldSimple w:instr=" SEQ Table \* ARABIC ">
        <w:r w:rsidR="00206952">
          <w:rPr>
            <w:noProof/>
          </w:rPr>
          <w:t>4</w:t>
        </w:r>
      </w:fldSimple>
      <w:r>
        <w:t>: Catalytic asymmetric nitroaldol reaction of L</w:t>
      </w:r>
      <w:r>
        <w:rPr>
          <w:i/>
        </w:rPr>
        <w:t>-allo</w:t>
      </w:r>
      <w:r>
        <w:t>-threonine Garner aldehyde</w:t>
      </w:r>
      <w:r w:rsidR="00434299">
        <w:t>s</w:t>
      </w:r>
      <w:r>
        <w:t xml:space="preserve"> (</w:t>
      </w:r>
      <w:r w:rsidR="006D5297">
        <w:t>100</w:t>
      </w:r>
      <w:r w:rsidR="00434299">
        <w:t>/232</w:t>
      </w:r>
      <w:r>
        <w:t>) with 2</w:t>
      </w:r>
      <w:proofErr w:type="gramStart"/>
      <w:r>
        <w:t>,2</w:t>
      </w:r>
      <w:proofErr w:type="gramEnd"/>
      <w:r>
        <w:t>-dimethoxy-1-nitroethane (</w:t>
      </w:r>
      <w:r w:rsidR="006D5297">
        <w:t>101</w:t>
      </w:r>
      <w:r>
        <w:t>) with (</w:t>
      </w:r>
      <w:r>
        <w:rPr>
          <w:i/>
        </w:rPr>
        <w:t>R</w:t>
      </w:r>
      <w:r>
        <w:t>)-LLB under different reaction conditions.</w:t>
      </w:r>
    </w:p>
    <w:tbl>
      <w:tblPr>
        <w:tblW w:w="0" w:type="auto"/>
        <w:tblLook w:val="04A0" w:firstRow="1" w:lastRow="0" w:firstColumn="1" w:lastColumn="0" w:noHBand="0" w:noVBand="1"/>
      </w:tblPr>
      <w:tblGrid>
        <w:gridCol w:w="400"/>
        <w:gridCol w:w="1648"/>
        <w:gridCol w:w="958"/>
        <w:gridCol w:w="1903"/>
        <w:gridCol w:w="1171"/>
        <w:gridCol w:w="1559"/>
        <w:gridCol w:w="821"/>
      </w:tblGrid>
      <w:tr w:rsidR="0043309C" w:rsidTr="00153E25">
        <w:trPr>
          <w:cantSplit/>
          <w:trHeight w:val="20"/>
        </w:trPr>
        <w:tc>
          <w:tcPr>
            <w:tcW w:w="0" w:type="auto"/>
            <w:tcBorders>
              <w:top w:val="single" w:sz="4" w:space="0" w:color="auto"/>
              <w:bottom w:val="single" w:sz="4" w:space="0" w:color="auto"/>
            </w:tcBorders>
            <w:vAlign w:val="center"/>
          </w:tcPr>
          <w:p w:rsidR="0043309C" w:rsidRDefault="0043309C" w:rsidP="00153E25">
            <w:pPr>
              <w:spacing w:line="240" w:lineRule="auto"/>
              <w:jc w:val="center"/>
            </w:pPr>
          </w:p>
        </w:tc>
        <w:tc>
          <w:tcPr>
            <w:tcW w:w="0" w:type="auto"/>
            <w:tcBorders>
              <w:top w:val="single" w:sz="4" w:space="0" w:color="auto"/>
              <w:bottom w:val="single" w:sz="4" w:space="0" w:color="auto"/>
            </w:tcBorders>
            <w:vAlign w:val="center"/>
          </w:tcPr>
          <w:p w:rsidR="0043309C" w:rsidRDefault="0043309C" w:rsidP="00153E25">
            <w:pPr>
              <w:spacing w:line="240" w:lineRule="auto"/>
              <w:jc w:val="center"/>
            </w:pPr>
            <w:r>
              <w:t>Loading (mol %)</w:t>
            </w:r>
          </w:p>
        </w:tc>
        <w:tc>
          <w:tcPr>
            <w:tcW w:w="0" w:type="auto"/>
            <w:tcBorders>
              <w:top w:val="single" w:sz="4" w:space="0" w:color="auto"/>
              <w:bottom w:val="single" w:sz="4" w:space="0" w:color="auto"/>
            </w:tcBorders>
            <w:vAlign w:val="center"/>
          </w:tcPr>
          <w:p w:rsidR="0043309C" w:rsidRDefault="0043309C" w:rsidP="00153E25">
            <w:pPr>
              <w:spacing w:line="240" w:lineRule="auto"/>
              <w:jc w:val="center"/>
            </w:pPr>
            <w:r>
              <w:t>Time (h)</w:t>
            </w:r>
          </w:p>
        </w:tc>
        <w:tc>
          <w:tcPr>
            <w:tcW w:w="0" w:type="auto"/>
            <w:tcBorders>
              <w:top w:val="single" w:sz="4" w:space="0" w:color="auto"/>
              <w:bottom w:val="single" w:sz="4" w:space="0" w:color="auto"/>
            </w:tcBorders>
            <w:vAlign w:val="center"/>
          </w:tcPr>
          <w:p w:rsidR="0043309C" w:rsidRDefault="0043309C" w:rsidP="00153E25">
            <w:pPr>
              <w:spacing w:line="240" w:lineRule="auto"/>
              <w:jc w:val="center"/>
            </w:pPr>
            <w:r>
              <w:t>Temperature (deg)</w:t>
            </w:r>
          </w:p>
        </w:tc>
        <w:tc>
          <w:tcPr>
            <w:tcW w:w="0" w:type="auto"/>
            <w:tcBorders>
              <w:top w:val="single" w:sz="4" w:space="0" w:color="auto"/>
              <w:bottom w:val="single" w:sz="4" w:space="0" w:color="auto"/>
            </w:tcBorders>
            <w:vAlign w:val="center"/>
          </w:tcPr>
          <w:p w:rsidR="0043309C" w:rsidRPr="002F6B0A" w:rsidRDefault="0043309C" w:rsidP="00153E25">
            <w:pPr>
              <w:spacing w:line="240" w:lineRule="auto"/>
              <w:jc w:val="center"/>
            </w:pPr>
            <w:r>
              <w:t>NO</w:t>
            </w:r>
            <w:r>
              <w:rPr>
                <w:vertAlign w:val="subscript"/>
              </w:rPr>
              <w:t>2</w:t>
            </w:r>
            <w:r>
              <w:t xml:space="preserve"> equiv.</w:t>
            </w:r>
          </w:p>
        </w:tc>
        <w:tc>
          <w:tcPr>
            <w:tcW w:w="0" w:type="auto"/>
            <w:tcBorders>
              <w:top w:val="single" w:sz="4" w:space="0" w:color="auto"/>
              <w:bottom w:val="single" w:sz="4" w:space="0" w:color="auto"/>
            </w:tcBorders>
            <w:vAlign w:val="center"/>
          </w:tcPr>
          <w:p w:rsidR="0043309C" w:rsidRDefault="0043309C" w:rsidP="00153E25">
            <w:pPr>
              <w:spacing w:line="240" w:lineRule="auto"/>
              <w:jc w:val="center"/>
            </w:pPr>
            <w:r>
              <w:t>Conversion (%)</w:t>
            </w:r>
          </w:p>
        </w:tc>
        <w:tc>
          <w:tcPr>
            <w:tcW w:w="0" w:type="auto"/>
            <w:tcBorders>
              <w:top w:val="single" w:sz="4" w:space="0" w:color="auto"/>
              <w:bottom w:val="single" w:sz="4" w:space="0" w:color="auto"/>
            </w:tcBorders>
            <w:vAlign w:val="center"/>
          </w:tcPr>
          <w:p w:rsidR="0043309C" w:rsidRDefault="0043309C" w:rsidP="00153E25">
            <w:pPr>
              <w:spacing w:line="240" w:lineRule="auto"/>
              <w:jc w:val="center"/>
            </w:pPr>
            <w:proofErr w:type="gramStart"/>
            <w:r>
              <w:t>dr</w:t>
            </w:r>
            <w:proofErr w:type="gramEnd"/>
            <w:r>
              <w:t xml:space="preserve"> (%)</w:t>
            </w:r>
          </w:p>
        </w:tc>
      </w:tr>
      <w:tr w:rsidR="0043309C" w:rsidTr="00153E25">
        <w:trPr>
          <w:cantSplit/>
          <w:trHeight w:val="20"/>
        </w:trPr>
        <w:tc>
          <w:tcPr>
            <w:tcW w:w="0" w:type="auto"/>
            <w:tcBorders>
              <w:top w:val="single" w:sz="4" w:space="0" w:color="auto"/>
            </w:tcBorders>
            <w:vAlign w:val="center"/>
          </w:tcPr>
          <w:p w:rsidR="0043309C" w:rsidRDefault="0043309C" w:rsidP="00153E25">
            <w:pPr>
              <w:spacing w:line="240" w:lineRule="auto"/>
              <w:jc w:val="center"/>
            </w:pPr>
            <w:r>
              <w:t>1</w:t>
            </w:r>
          </w:p>
        </w:tc>
        <w:tc>
          <w:tcPr>
            <w:tcW w:w="0" w:type="auto"/>
            <w:tcBorders>
              <w:top w:val="single" w:sz="4" w:space="0" w:color="auto"/>
            </w:tcBorders>
            <w:vAlign w:val="center"/>
          </w:tcPr>
          <w:p w:rsidR="0043309C" w:rsidRDefault="0043309C" w:rsidP="00153E25">
            <w:pPr>
              <w:spacing w:line="240" w:lineRule="auto"/>
              <w:jc w:val="center"/>
            </w:pPr>
            <w:r>
              <w:t>5</w:t>
            </w:r>
          </w:p>
        </w:tc>
        <w:tc>
          <w:tcPr>
            <w:tcW w:w="0" w:type="auto"/>
            <w:tcBorders>
              <w:top w:val="single" w:sz="4" w:space="0" w:color="auto"/>
            </w:tcBorders>
            <w:vAlign w:val="center"/>
          </w:tcPr>
          <w:p w:rsidR="0043309C" w:rsidRDefault="0043309C" w:rsidP="00153E25">
            <w:pPr>
              <w:spacing w:line="240" w:lineRule="auto"/>
              <w:jc w:val="center"/>
            </w:pPr>
            <w:r>
              <w:t>48</w:t>
            </w:r>
          </w:p>
        </w:tc>
        <w:tc>
          <w:tcPr>
            <w:tcW w:w="0" w:type="auto"/>
            <w:tcBorders>
              <w:top w:val="single" w:sz="4" w:space="0" w:color="auto"/>
            </w:tcBorders>
            <w:vAlign w:val="center"/>
          </w:tcPr>
          <w:p w:rsidR="0043309C"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tcBorders>
              <w:top w:val="single" w:sz="4" w:space="0" w:color="auto"/>
            </w:tcBorders>
            <w:vAlign w:val="center"/>
          </w:tcPr>
          <w:p w:rsidR="0043309C" w:rsidRDefault="0043309C" w:rsidP="00153E25">
            <w:pPr>
              <w:spacing w:line="240" w:lineRule="auto"/>
              <w:jc w:val="center"/>
            </w:pPr>
            <w:r>
              <w:t>1.1</w:t>
            </w:r>
          </w:p>
        </w:tc>
        <w:tc>
          <w:tcPr>
            <w:tcW w:w="0" w:type="auto"/>
            <w:tcBorders>
              <w:top w:val="single" w:sz="4" w:space="0" w:color="auto"/>
            </w:tcBorders>
            <w:vAlign w:val="center"/>
          </w:tcPr>
          <w:p w:rsidR="0043309C" w:rsidRPr="00BB1621" w:rsidRDefault="0043309C" w:rsidP="00153E25">
            <w:pPr>
              <w:spacing w:line="240" w:lineRule="auto"/>
              <w:jc w:val="center"/>
            </w:pPr>
            <w:r>
              <w:t>60</w:t>
            </w:r>
            <w:r>
              <w:rPr>
                <w:i/>
                <w:vertAlign w:val="superscript"/>
              </w:rPr>
              <w:t>a</w:t>
            </w:r>
          </w:p>
        </w:tc>
        <w:tc>
          <w:tcPr>
            <w:tcW w:w="0" w:type="auto"/>
            <w:tcBorders>
              <w:top w:val="single" w:sz="4" w:space="0" w:color="auto"/>
            </w:tcBorders>
            <w:vAlign w:val="center"/>
          </w:tcPr>
          <w:p w:rsidR="0043309C" w:rsidRDefault="0043309C" w:rsidP="00153E25">
            <w:pPr>
              <w:spacing w:line="240" w:lineRule="auto"/>
              <w:jc w:val="center"/>
            </w:pPr>
            <w:r>
              <w:t>82 : 18</w:t>
            </w:r>
          </w:p>
        </w:tc>
      </w:tr>
      <w:tr w:rsidR="0043309C" w:rsidTr="00153E25">
        <w:trPr>
          <w:cantSplit/>
          <w:trHeight w:val="20"/>
        </w:trPr>
        <w:tc>
          <w:tcPr>
            <w:tcW w:w="0" w:type="auto"/>
            <w:vAlign w:val="center"/>
          </w:tcPr>
          <w:p w:rsidR="0043309C" w:rsidRDefault="0043309C" w:rsidP="00153E25">
            <w:pPr>
              <w:spacing w:line="240" w:lineRule="auto"/>
              <w:jc w:val="center"/>
            </w:pPr>
            <w:r>
              <w:t>2</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48</w:t>
            </w:r>
          </w:p>
        </w:tc>
        <w:tc>
          <w:tcPr>
            <w:tcW w:w="0" w:type="auto"/>
            <w:vAlign w:val="center"/>
          </w:tcPr>
          <w:p w:rsidR="0043309C"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vAlign w:val="center"/>
          </w:tcPr>
          <w:p w:rsidR="0043309C" w:rsidRDefault="0043309C" w:rsidP="00153E25">
            <w:pPr>
              <w:spacing w:line="240" w:lineRule="auto"/>
              <w:jc w:val="center"/>
            </w:pPr>
            <w:r>
              <w:t>2.0</w:t>
            </w:r>
          </w:p>
        </w:tc>
        <w:tc>
          <w:tcPr>
            <w:tcW w:w="0" w:type="auto"/>
            <w:vAlign w:val="center"/>
          </w:tcPr>
          <w:p w:rsidR="0043309C" w:rsidRDefault="0043309C" w:rsidP="00153E25">
            <w:pPr>
              <w:spacing w:line="240" w:lineRule="auto"/>
              <w:jc w:val="center"/>
            </w:pPr>
            <w:r>
              <w:t>40</w:t>
            </w:r>
          </w:p>
        </w:tc>
        <w:tc>
          <w:tcPr>
            <w:tcW w:w="0" w:type="auto"/>
            <w:vAlign w:val="center"/>
          </w:tcPr>
          <w:p w:rsidR="0043309C" w:rsidRDefault="0043309C" w:rsidP="00153E25">
            <w:pPr>
              <w:spacing w:line="240" w:lineRule="auto"/>
              <w:jc w:val="center"/>
            </w:pPr>
            <w:r>
              <w:t>81 : 19</w:t>
            </w:r>
          </w:p>
        </w:tc>
      </w:tr>
      <w:tr w:rsidR="0043309C" w:rsidTr="00153E25">
        <w:trPr>
          <w:cantSplit/>
          <w:trHeight w:val="20"/>
        </w:trPr>
        <w:tc>
          <w:tcPr>
            <w:tcW w:w="0" w:type="auto"/>
            <w:vAlign w:val="center"/>
          </w:tcPr>
          <w:p w:rsidR="0043309C" w:rsidRDefault="0043309C" w:rsidP="00153E25">
            <w:pPr>
              <w:spacing w:line="240" w:lineRule="auto"/>
              <w:jc w:val="center"/>
            </w:pPr>
            <w:r>
              <w:t>3</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48</w:t>
            </w:r>
          </w:p>
        </w:tc>
        <w:tc>
          <w:tcPr>
            <w:tcW w:w="0" w:type="auto"/>
            <w:vAlign w:val="center"/>
          </w:tcPr>
          <w:p w:rsidR="0043309C"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64</w:t>
            </w:r>
          </w:p>
        </w:tc>
        <w:tc>
          <w:tcPr>
            <w:tcW w:w="0" w:type="auto"/>
            <w:vAlign w:val="center"/>
          </w:tcPr>
          <w:p w:rsidR="0043309C" w:rsidRDefault="0043309C" w:rsidP="00153E25">
            <w:pPr>
              <w:spacing w:line="240" w:lineRule="auto"/>
              <w:jc w:val="center"/>
            </w:pPr>
            <w:r>
              <w:t>69 : 21</w:t>
            </w:r>
          </w:p>
        </w:tc>
      </w:tr>
      <w:tr w:rsidR="0043309C" w:rsidTr="00153E25">
        <w:trPr>
          <w:cantSplit/>
          <w:trHeight w:val="20"/>
        </w:trPr>
        <w:tc>
          <w:tcPr>
            <w:tcW w:w="0" w:type="auto"/>
            <w:vAlign w:val="center"/>
          </w:tcPr>
          <w:p w:rsidR="0043309C" w:rsidRDefault="0043309C" w:rsidP="00153E25">
            <w:pPr>
              <w:spacing w:line="240" w:lineRule="auto"/>
              <w:jc w:val="center"/>
            </w:pPr>
            <w:r>
              <w:t>4</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24</w:t>
            </w:r>
          </w:p>
        </w:tc>
        <w:tc>
          <w:tcPr>
            <w:tcW w:w="0" w:type="auto"/>
            <w:vAlign w:val="center"/>
          </w:tcPr>
          <w:p w:rsidR="0043309C"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vAlign w:val="center"/>
          </w:tcPr>
          <w:p w:rsidR="0043309C" w:rsidRDefault="0043309C" w:rsidP="00153E25">
            <w:pPr>
              <w:spacing w:line="240" w:lineRule="auto"/>
              <w:jc w:val="center"/>
            </w:pPr>
            <w:r>
              <w:t>1.1</w:t>
            </w:r>
          </w:p>
        </w:tc>
        <w:tc>
          <w:tcPr>
            <w:tcW w:w="0" w:type="auto"/>
            <w:vAlign w:val="center"/>
          </w:tcPr>
          <w:p w:rsidR="0043309C" w:rsidRDefault="0043309C" w:rsidP="00153E25">
            <w:pPr>
              <w:spacing w:line="240" w:lineRule="auto"/>
              <w:jc w:val="center"/>
            </w:pPr>
            <w:r>
              <w:t>52</w:t>
            </w:r>
          </w:p>
        </w:tc>
        <w:tc>
          <w:tcPr>
            <w:tcW w:w="0" w:type="auto"/>
            <w:vAlign w:val="center"/>
          </w:tcPr>
          <w:p w:rsidR="0043309C" w:rsidRDefault="0043309C" w:rsidP="00153E25">
            <w:pPr>
              <w:spacing w:line="240" w:lineRule="auto"/>
              <w:jc w:val="center"/>
            </w:pPr>
            <w:r>
              <w:t>76 : 24</w:t>
            </w:r>
          </w:p>
        </w:tc>
      </w:tr>
      <w:tr w:rsidR="0043309C" w:rsidTr="00153E25">
        <w:trPr>
          <w:cantSplit/>
          <w:trHeight w:val="20"/>
        </w:trPr>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10</w:t>
            </w:r>
          </w:p>
        </w:tc>
        <w:tc>
          <w:tcPr>
            <w:tcW w:w="0" w:type="auto"/>
            <w:vAlign w:val="center"/>
          </w:tcPr>
          <w:p w:rsidR="0043309C" w:rsidRDefault="0043309C" w:rsidP="00153E25">
            <w:pPr>
              <w:spacing w:line="240" w:lineRule="auto"/>
              <w:jc w:val="center"/>
            </w:pPr>
            <w:r>
              <w:t>48</w:t>
            </w:r>
          </w:p>
        </w:tc>
        <w:tc>
          <w:tcPr>
            <w:tcW w:w="0" w:type="auto"/>
            <w:vAlign w:val="center"/>
          </w:tcPr>
          <w:p w:rsidR="0043309C"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vAlign w:val="center"/>
          </w:tcPr>
          <w:p w:rsidR="0043309C" w:rsidRDefault="0043309C" w:rsidP="00153E25">
            <w:pPr>
              <w:spacing w:line="240" w:lineRule="auto"/>
              <w:jc w:val="center"/>
            </w:pPr>
            <w:r>
              <w:t>1.1</w:t>
            </w:r>
          </w:p>
        </w:tc>
        <w:tc>
          <w:tcPr>
            <w:tcW w:w="0" w:type="auto"/>
            <w:vAlign w:val="center"/>
          </w:tcPr>
          <w:p w:rsidR="0043309C" w:rsidRDefault="0043309C" w:rsidP="00153E25">
            <w:pPr>
              <w:spacing w:line="240" w:lineRule="auto"/>
              <w:jc w:val="center"/>
            </w:pPr>
            <w:r>
              <w:t>57</w:t>
            </w:r>
          </w:p>
        </w:tc>
        <w:tc>
          <w:tcPr>
            <w:tcW w:w="0" w:type="auto"/>
            <w:vAlign w:val="center"/>
          </w:tcPr>
          <w:p w:rsidR="0043309C" w:rsidRDefault="0043309C" w:rsidP="00153E25">
            <w:pPr>
              <w:spacing w:line="240" w:lineRule="auto"/>
              <w:jc w:val="center"/>
            </w:pPr>
            <w:r>
              <w:t>71 : 29</w:t>
            </w:r>
          </w:p>
        </w:tc>
      </w:tr>
      <w:tr w:rsidR="0043309C" w:rsidTr="00153E25">
        <w:trPr>
          <w:cantSplit/>
          <w:trHeight w:val="20"/>
        </w:trPr>
        <w:tc>
          <w:tcPr>
            <w:tcW w:w="0" w:type="auto"/>
            <w:vAlign w:val="center"/>
          </w:tcPr>
          <w:p w:rsidR="0043309C" w:rsidRDefault="0043309C" w:rsidP="00153E25">
            <w:pPr>
              <w:spacing w:line="240" w:lineRule="auto"/>
              <w:jc w:val="center"/>
            </w:pPr>
            <w:r>
              <w:t>6</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48</w:t>
            </w:r>
          </w:p>
        </w:tc>
        <w:tc>
          <w:tcPr>
            <w:tcW w:w="0" w:type="auto"/>
            <w:vAlign w:val="center"/>
          </w:tcPr>
          <w:p w:rsidR="0043309C" w:rsidRDefault="0043309C" w:rsidP="00153E25">
            <w:pPr>
              <w:spacing w:line="240" w:lineRule="auto"/>
              <w:jc w:val="center"/>
            </w:pPr>
            <w:r>
              <w:t>rt</w:t>
            </w:r>
          </w:p>
        </w:tc>
        <w:tc>
          <w:tcPr>
            <w:tcW w:w="0" w:type="auto"/>
            <w:vAlign w:val="center"/>
          </w:tcPr>
          <w:p w:rsidR="0043309C" w:rsidRDefault="0043309C" w:rsidP="00153E25">
            <w:pPr>
              <w:spacing w:line="240" w:lineRule="auto"/>
              <w:jc w:val="center"/>
            </w:pPr>
            <w:r>
              <w:t>1.1</w:t>
            </w:r>
          </w:p>
        </w:tc>
        <w:tc>
          <w:tcPr>
            <w:tcW w:w="0" w:type="auto"/>
            <w:vAlign w:val="center"/>
          </w:tcPr>
          <w:p w:rsidR="0043309C" w:rsidRDefault="0043309C" w:rsidP="00153E25">
            <w:pPr>
              <w:spacing w:line="240" w:lineRule="auto"/>
              <w:jc w:val="center"/>
            </w:pPr>
            <w:r>
              <w:t>14</w:t>
            </w:r>
          </w:p>
        </w:tc>
        <w:tc>
          <w:tcPr>
            <w:tcW w:w="0" w:type="auto"/>
            <w:vAlign w:val="center"/>
          </w:tcPr>
          <w:p w:rsidR="0043309C" w:rsidRDefault="0043309C" w:rsidP="00153E25">
            <w:pPr>
              <w:spacing w:line="240" w:lineRule="auto"/>
              <w:jc w:val="center"/>
            </w:pPr>
            <w:r>
              <w:t>71 : 29</w:t>
            </w:r>
          </w:p>
        </w:tc>
      </w:tr>
      <w:tr w:rsidR="0043309C" w:rsidTr="00153E25">
        <w:trPr>
          <w:cantSplit/>
          <w:trHeight w:val="20"/>
        </w:trPr>
        <w:tc>
          <w:tcPr>
            <w:tcW w:w="0" w:type="auto"/>
            <w:vAlign w:val="center"/>
          </w:tcPr>
          <w:p w:rsidR="0043309C" w:rsidRDefault="0043309C" w:rsidP="00153E25">
            <w:pPr>
              <w:spacing w:line="240" w:lineRule="auto"/>
              <w:jc w:val="center"/>
            </w:pPr>
            <w:r>
              <w:t>7</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48</w:t>
            </w:r>
          </w:p>
        </w:tc>
        <w:tc>
          <w:tcPr>
            <w:tcW w:w="0" w:type="auto"/>
            <w:vAlign w:val="center"/>
          </w:tcPr>
          <w:p w:rsidR="0043309C"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vAlign w:val="center"/>
          </w:tcPr>
          <w:p w:rsidR="0043309C" w:rsidRDefault="0043309C" w:rsidP="00153E25">
            <w:pPr>
              <w:spacing w:line="240" w:lineRule="auto"/>
              <w:jc w:val="center"/>
            </w:pPr>
            <w:r>
              <w:t>1.1</w:t>
            </w:r>
          </w:p>
        </w:tc>
        <w:tc>
          <w:tcPr>
            <w:tcW w:w="0" w:type="auto"/>
            <w:vAlign w:val="center"/>
          </w:tcPr>
          <w:p w:rsidR="0043309C" w:rsidRPr="00BC60E8" w:rsidRDefault="0043309C" w:rsidP="00153E25">
            <w:pPr>
              <w:spacing w:line="240" w:lineRule="auto"/>
              <w:jc w:val="center"/>
              <w:rPr>
                <w:vertAlign w:val="superscript"/>
              </w:rPr>
            </w:pPr>
            <w:r>
              <w:t>60</w:t>
            </w:r>
            <w:r w:rsidRPr="00BC60E8">
              <w:rPr>
                <w:i/>
                <w:vertAlign w:val="superscript"/>
              </w:rPr>
              <w:t>b</w:t>
            </w:r>
          </w:p>
        </w:tc>
        <w:tc>
          <w:tcPr>
            <w:tcW w:w="0" w:type="auto"/>
            <w:vAlign w:val="center"/>
          </w:tcPr>
          <w:p w:rsidR="0043309C" w:rsidRDefault="0043309C" w:rsidP="00153E25">
            <w:pPr>
              <w:spacing w:line="240" w:lineRule="auto"/>
              <w:jc w:val="center"/>
            </w:pPr>
            <w:r>
              <w:t>79 : 21</w:t>
            </w:r>
          </w:p>
        </w:tc>
      </w:tr>
      <w:tr w:rsidR="0043309C" w:rsidTr="00153E25">
        <w:trPr>
          <w:cantSplit/>
          <w:trHeight w:val="20"/>
        </w:trPr>
        <w:tc>
          <w:tcPr>
            <w:tcW w:w="0" w:type="auto"/>
            <w:vAlign w:val="center"/>
          </w:tcPr>
          <w:p w:rsidR="0043309C" w:rsidRDefault="0043309C" w:rsidP="00153E25">
            <w:pPr>
              <w:spacing w:line="240" w:lineRule="auto"/>
              <w:jc w:val="center"/>
            </w:pPr>
            <w:r>
              <w:t>8</w:t>
            </w:r>
          </w:p>
        </w:tc>
        <w:tc>
          <w:tcPr>
            <w:tcW w:w="0" w:type="auto"/>
            <w:vAlign w:val="center"/>
          </w:tcPr>
          <w:p w:rsidR="0043309C" w:rsidRDefault="0043309C" w:rsidP="00153E25">
            <w:pPr>
              <w:spacing w:line="240" w:lineRule="auto"/>
              <w:jc w:val="center"/>
            </w:pPr>
            <w:r>
              <w:t>5</w:t>
            </w:r>
          </w:p>
        </w:tc>
        <w:tc>
          <w:tcPr>
            <w:tcW w:w="0" w:type="auto"/>
            <w:vAlign w:val="center"/>
          </w:tcPr>
          <w:p w:rsidR="0043309C" w:rsidRDefault="0043309C" w:rsidP="00153E25">
            <w:pPr>
              <w:spacing w:line="240" w:lineRule="auto"/>
              <w:jc w:val="center"/>
            </w:pPr>
            <w:r>
              <w:t>48</w:t>
            </w:r>
          </w:p>
        </w:tc>
        <w:tc>
          <w:tcPr>
            <w:tcW w:w="0" w:type="auto"/>
            <w:vAlign w:val="center"/>
          </w:tcPr>
          <w:p w:rsidR="0043309C" w:rsidRPr="000C38D9" w:rsidRDefault="0043309C" w:rsidP="00153E25">
            <w:pPr>
              <w:spacing w:line="240" w:lineRule="auto"/>
              <w:jc w:val="center"/>
            </w:pPr>
            <w:r>
              <w:t xml:space="preserve">-40 </w:t>
            </w:r>
            <w:r>
              <w:rPr>
                <w:vertAlign w:val="superscript"/>
              </w:rPr>
              <w:t>o</w:t>
            </w:r>
            <w:r>
              <w:t xml:space="preserve">C to -20 </w:t>
            </w:r>
            <w:r>
              <w:rPr>
                <w:vertAlign w:val="superscript"/>
              </w:rPr>
              <w:t>o</w:t>
            </w:r>
            <w:r>
              <w:t>C</w:t>
            </w:r>
          </w:p>
        </w:tc>
        <w:tc>
          <w:tcPr>
            <w:tcW w:w="0" w:type="auto"/>
            <w:vAlign w:val="center"/>
          </w:tcPr>
          <w:p w:rsidR="0043309C" w:rsidRDefault="0043309C" w:rsidP="00153E25">
            <w:pPr>
              <w:spacing w:line="240" w:lineRule="auto"/>
              <w:jc w:val="center"/>
            </w:pPr>
            <w:r>
              <w:t>1.1</w:t>
            </w:r>
          </w:p>
        </w:tc>
        <w:tc>
          <w:tcPr>
            <w:tcW w:w="0" w:type="auto"/>
            <w:vAlign w:val="center"/>
          </w:tcPr>
          <w:p w:rsidR="0043309C" w:rsidRPr="00BB1621" w:rsidRDefault="0043309C" w:rsidP="00153E25">
            <w:pPr>
              <w:spacing w:line="240" w:lineRule="auto"/>
              <w:jc w:val="center"/>
            </w:pPr>
            <w:r>
              <w:t>75</w:t>
            </w:r>
            <w:r>
              <w:rPr>
                <w:i/>
                <w:vertAlign w:val="superscript"/>
              </w:rPr>
              <w:t>c</w:t>
            </w:r>
          </w:p>
        </w:tc>
        <w:tc>
          <w:tcPr>
            <w:tcW w:w="0" w:type="auto"/>
            <w:vAlign w:val="center"/>
          </w:tcPr>
          <w:p w:rsidR="0043309C" w:rsidRDefault="0043309C" w:rsidP="00153E25">
            <w:pPr>
              <w:spacing w:line="240" w:lineRule="auto"/>
              <w:jc w:val="center"/>
            </w:pPr>
            <w:r>
              <w:t>71 : 29</w:t>
            </w:r>
          </w:p>
        </w:tc>
      </w:tr>
      <w:tr w:rsidR="0090132E" w:rsidTr="00153E25">
        <w:trPr>
          <w:cantSplit/>
          <w:trHeight w:val="20"/>
        </w:trPr>
        <w:tc>
          <w:tcPr>
            <w:tcW w:w="0" w:type="auto"/>
            <w:vAlign w:val="center"/>
          </w:tcPr>
          <w:p w:rsidR="0090132E" w:rsidRPr="0090132E" w:rsidRDefault="0090132E" w:rsidP="00153E25">
            <w:pPr>
              <w:spacing w:line="240" w:lineRule="auto"/>
              <w:jc w:val="center"/>
              <w:rPr>
                <w:i/>
              </w:rPr>
            </w:pPr>
            <w:r w:rsidRPr="0090132E">
              <w:rPr>
                <w:i/>
              </w:rPr>
              <w:t>9</w:t>
            </w:r>
            <w:r>
              <w:rPr>
                <w:i/>
                <w:vertAlign w:val="superscript"/>
              </w:rPr>
              <w:t>d</w:t>
            </w:r>
          </w:p>
        </w:tc>
        <w:tc>
          <w:tcPr>
            <w:tcW w:w="0" w:type="auto"/>
            <w:vAlign w:val="center"/>
          </w:tcPr>
          <w:p w:rsidR="0090132E" w:rsidRPr="0090132E" w:rsidRDefault="0090132E" w:rsidP="00153E25">
            <w:pPr>
              <w:spacing w:line="240" w:lineRule="auto"/>
              <w:jc w:val="center"/>
              <w:rPr>
                <w:i/>
              </w:rPr>
            </w:pPr>
            <w:r w:rsidRPr="0090132E">
              <w:rPr>
                <w:i/>
              </w:rPr>
              <w:t>5</w:t>
            </w:r>
          </w:p>
        </w:tc>
        <w:tc>
          <w:tcPr>
            <w:tcW w:w="0" w:type="auto"/>
            <w:vAlign w:val="center"/>
          </w:tcPr>
          <w:p w:rsidR="0090132E" w:rsidRPr="0090132E" w:rsidRDefault="0090132E" w:rsidP="00153E25">
            <w:pPr>
              <w:spacing w:line="240" w:lineRule="auto"/>
              <w:jc w:val="center"/>
              <w:rPr>
                <w:i/>
              </w:rPr>
            </w:pPr>
            <w:r w:rsidRPr="0090132E">
              <w:rPr>
                <w:i/>
              </w:rPr>
              <w:t>48</w:t>
            </w:r>
          </w:p>
        </w:tc>
        <w:tc>
          <w:tcPr>
            <w:tcW w:w="0" w:type="auto"/>
            <w:vAlign w:val="center"/>
          </w:tcPr>
          <w:p w:rsidR="0090132E" w:rsidRPr="0090132E" w:rsidRDefault="0090132E" w:rsidP="00153E25">
            <w:pPr>
              <w:spacing w:line="240" w:lineRule="auto"/>
              <w:jc w:val="center"/>
              <w:rPr>
                <w:i/>
              </w:rPr>
            </w:pPr>
            <w:r w:rsidRPr="0090132E">
              <w:rPr>
                <w:i/>
              </w:rPr>
              <w:t xml:space="preserve">-40 </w:t>
            </w:r>
            <w:r w:rsidRPr="0090132E">
              <w:rPr>
                <w:i/>
                <w:vertAlign w:val="superscript"/>
              </w:rPr>
              <w:t>o</w:t>
            </w:r>
            <w:r w:rsidRPr="0090132E">
              <w:rPr>
                <w:i/>
              </w:rPr>
              <w:t xml:space="preserve">C to -20 </w:t>
            </w:r>
            <w:r w:rsidRPr="0090132E">
              <w:rPr>
                <w:i/>
                <w:vertAlign w:val="superscript"/>
              </w:rPr>
              <w:t>o</w:t>
            </w:r>
            <w:r w:rsidRPr="0090132E">
              <w:rPr>
                <w:i/>
              </w:rPr>
              <w:t>C</w:t>
            </w:r>
          </w:p>
        </w:tc>
        <w:tc>
          <w:tcPr>
            <w:tcW w:w="0" w:type="auto"/>
            <w:vAlign w:val="center"/>
          </w:tcPr>
          <w:p w:rsidR="0090132E" w:rsidRPr="0090132E" w:rsidRDefault="0090132E" w:rsidP="00153E25">
            <w:pPr>
              <w:spacing w:line="240" w:lineRule="auto"/>
              <w:jc w:val="center"/>
              <w:rPr>
                <w:i/>
              </w:rPr>
            </w:pPr>
            <w:r w:rsidRPr="0090132E">
              <w:rPr>
                <w:i/>
              </w:rPr>
              <w:t>1.1</w:t>
            </w:r>
          </w:p>
        </w:tc>
        <w:tc>
          <w:tcPr>
            <w:tcW w:w="0" w:type="auto"/>
            <w:vAlign w:val="center"/>
          </w:tcPr>
          <w:p w:rsidR="0090132E" w:rsidRPr="0090132E" w:rsidRDefault="0090132E" w:rsidP="00153E25">
            <w:pPr>
              <w:spacing w:line="240" w:lineRule="auto"/>
              <w:jc w:val="center"/>
              <w:rPr>
                <w:i/>
              </w:rPr>
            </w:pPr>
            <w:r w:rsidRPr="0090132E">
              <w:rPr>
                <w:i/>
              </w:rPr>
              <w:t>36</w:t>
            </w:r>
          </w:p>
        </w:tc>
        <w:tc>
          <w:tcPr>
            <w:tcW w:w="0" w:type="auto"/>
            <w:vAlign w:val="center"/>
          </w:tcPr>
          <w:p w:rsidR="0090132E" w:rsidRPr="0090132E" w:rsidRDefault="0090132E" w:rsidP="00153E25">
            <w:pPr>
              <w:spacing w:line="240" w:lineRule="auto"/>
              <w:jc w:val="center"/>
              <w:rPr>
                <w:i/>
              </w:rPr>
            </w:pPr>
            <w:r w:rsidRPr="0090132E">
              <w:rPr>
                <w:i/>
              </w:rPr>
              <w:t>51 : 49</w:t>
            </w:r>
          </w:p>
        </w:tc>
      </w:tr>
    </w:tbl>
    <w:p w:rsidR="0043309C" w:rsidRPr="0090132E" w:rsidRDefault="0043309C" w:rsidP="0090132E">
      <w:pPr>
        <w:jc w:val="center"/>
        <w:rPr>
          <w:sz w:val="16"/>
          <w:szCs w:val="16"/>
        </w:rPr>
      </w:pPr>
      <w:proofErr w:type="gramStart"/>
      <w:r w:rsidRPr="0090132E">
        <w:rPr>
          <w:i/>
          <w:sz w:val="16"/>
          <w:szCs w:val="16"/>
          <w:vertAlign w:val="superscript"/>
        </w:rPr>
        <w:t>a</w:t>
      </w:r>
      <w:r w:rsidRPr="0090132E">
        <w:rPr>
          <w:sz w:val="16"/>
          <w:szCs w:val="16"/>
        </w:rPr>
        <w:t>1</w:t>
      </w:r>
      <w:proofErr w:type="gramEnd"/>
      <w:r w:rsidRPr="0090132E">
        <w:rPr>
          <w:sz w:val="16"/>
          <w:szCs w:val="16"/>
        </w:rPr>
        <w:t xml:space="preserve"> mmol scale. </w:t>
      </w:r>
      <w:proofErr w:type="gramStart"/>
      <w:r w:rsidRPr="0090132E">
        <w:rPr>
          <w:i/>
          <w:sz w:val="16"/>
          <w:szCs w:val="16"/>
          <w:vertAlign w:val="superscript"/>
        </w:rPr>
        <w:t>b</w:t>
      </w:r>
      <w:proofErr w:type="gramEnd"/>
      <w:r w:rsidRPr="0090132E">
        <w:rPr>
          <w:i/>
          <w:sz w:val="16"/>
          <w:szCs w:val="16"/>
          <w:vertAlign w:val="superscript"/>
        </w:rPr>
        <w:t xml:space="preserve"> </w:t>
      </w:r>
      <w:r w:rsidRPr="0090132E">
        <w:rPr>
          <w:sz w:val="16"/>
          <w:szCs w:val="16"/>
        </w:rPr>
        <w:t>(</w:t>
      </w:r>
      <w:r w:rsidRPr="0090132E">
        <w:rPr>
          <w:i/>
          <w:sz w:val="16"/>
          <w:szCs w:val="16"/>
        </w:rPr>
        <w:t>S</w:t>
      </w:r>
      <w:r w:rsidRPr="0090132E">
        <w:rPr>
          <w:sz w:val="16"/>
          <w:szCs w:val="16"/>
        </w:rPr>
        <w:t xml:space="preserve">)-LLB used. </w:t>
      </w:r>
      <w:proofErr w:type="gramStart"/>
      <w:r w:rsidRPr="0090132E">
        <w:rPr>
          <w:i/>
          <w:sz w:val="16"/>
          <w:szCs w:val="16"/>
          <w:vertAlign w:val="superscript"/>
        </w:rPr>
        <w:t xml:space="preserve">c  </w:t>
      </w:r>
      <w:r w:rsidRPr="0090132E">
        <w:rPr>
          <w:sz w:val="16"/>
          <w:szCs w:val="16"/>
        </w:rPr>
        <w:t>&gt;</w:t>
      </w:r>
      <w:proofErr w:type="gramEnd"/>
      <w:r w:rsidRPr="0090132E">
        <w:rPr>
          <w:sz w:val="16"/>
          <w:szCs w:val="16"/>
        </w:rPr>
        <w:t xml:space="preserve"> 5 mmol scale. </w:t>
      </w:r>
      <w:proofErr w:type="gramStart"/>
      <w:r w:rsidR="0090132E" w:rsidRPr="0090132E">
        <w:rPr>
          <w:i/>
          <w:sz w:val="16"/>
          <w:szCs w:val="16"/>
          <w:vertAlign w:val="superscript"/>
        </w:rPr>
        <w:t>d</w:t>
      </w:r>
      <w:r w:rsidR="0090132E" w:rsidRPr="0090132E">
        <w:rPr>
          <w:i/>
          <w:sz w:val="16"/>
          <w:szCs w:val="16"/>
        </w:rPr>
        <w:t>N</w:t>
      </w:r>
      <w:r w:rsidR="0090132E" w:rsidRPr="0090132E">
        <w:rPr>
          <w:sz w:val="16"/>
          <w:szCs w:val="16"/>
        </w:rPr>
        <w:t>-Ts</w:t>
      </w:r>
      <w:proofErr w:type="gramEnd"/>
      <w:r w:rsidR="0090132E" w:rsidRPr="0090132E">
        <w:rPr>
          <w:sz w:val="16"/>
          <w:szCs w:val="16"/>
        </w:rPr>
        <w:t xml:space="preserve"> aldehyde used.</w:t>
      </w:r>
    </w:p>
    <w:p w:rsidR="0043309C" w:rsidRDefault="0043309C" w:rsidP="00554C6F">
      <w:pPr>
        <w:jc w:val="both"/>
      </w:pPr>
      <w:r>
        <w:lastRenderedPageBreak/>
        <w:t>The ratio of diastereoisomers was assessed by comparison of the acetal OMe signals occurring at 3.54 and 3.47 ppm for the major isomer and 3.50 and 3.46 ppm for the minor isomer. The reaction produced the same two diastereoisomers each time and the major isomer was the same in every case. Conversion was assessed by comparing the integral for the combined diastereoisomers against the C</w:t>
      </w:r>
      <w:r w:rsidRPr="007222FB">
        <w:rPr>
          <w:i/>
        </w:rPr>
        <w:t>H</w:t>
      </w:r>
      <w:r>
        <w:t>O signal at 9.56 ppm. The reaction was initially run with 5 mol% (</w:t>
      </w:r>
      <w:r>
        <w:rPr>
          <w:i/>
        </w:rPr>
        <w:t>R</w:t>
      </w:r>
      <w:r>
        <w:t>)-LLB catalyst being added to a stirred solution of the aldehyde (</w:t>
      </w:r>
      <w:r w:rsidR="00C06723">
        <w:rPr>
          <w:b/>
        </w:rPr>
        <w:t>100</w:t>
      </w:r>
      <w:r>
        <w:t>) and nitroalkane (</w:t>
      </w:r>
      <w:r w:rsidR="00C06723">
        <w:rPr>
          <w:b/>
        </w:rPr>
        <w:t>101</w:t>
      </w:r>
      <w:r>
        <w:t xml:space="preserve">) in THF at -40 </w:t>
      </w:r>
      <w:r>
        <w:rPr>
          <w:vertAlign w:val="superscript"/>
        </w:rPr>
        <w:t>o</w:t>
      </w:r>
      <w:r>
        <w:t>C. After addition, the reaction</w:t>
      </w:r>
      <w:r w:rsidR="00BD07CC">
        <w:t xml:space="preserve"> mixture</w:t>
      </w:r>
      <w:r>
        <w:t xml:space="preserve"> was then allowed to warm to -20 </w:t>
      </w:r>
      <w:r>
        <w:rPr>
          <w:vertAlign w:val="superscript"/>
        </w:rPr>
        <w:t>o</w:t>
      </w:r>
      <w:r>
        <w:t>C and stirred for 24-48 hours. Unfortunately, under the conditions specified for the reaction using an L-</w:t>
      </w:r>
      <w:r w:rsidR="00554C6F">
        <w:t>serine derived Garner aldehyde</w:t>
      </w:r>
      <w:r>
        <w:t xml:space="preserve"> in the original publication (</w:t>
      </w:r>
      <w:r w:rsidRPr="00C06723">
        <w:rPr>
          <w:b/>
        </w:rPr>
        <w:t>Table</w:t>
      </w:r>
      <w:r>
        <w:t xml:space="preserve"> </w:t>
      </w:r>
      <w:r w:rsidR="00554C6F">
        <w:rPr>
          <w:b/>
        </w:rPr>
        <w:t>4</w:t>
      </w:r>
      <w:r>
        <w:t xml:space="preserve">, Entry 1), the nitro </w:t>
      </w:r>
      <w:r w:rsidR="0090132E">
        <w:t>aldol adduct was obtained in 60</w:t>
      </w:r>
      <w:r>
        <w:t xml:space="preserve">% conversion with a ratio of 82% prevalence of the major isomer. At this stage in the synthesis, it was assumed that the major isomer produced was the desired </w:t>
      </w:r>
      <w:r>
        <w:rPr>
          <w:i/>
        </w:rPr>
        <w:t>anti-syn</w:t>
      </w:r>
      <w:r w:rsidR="00554C6F">
        <w:t xml:space="preserve"> product </w:t>
      </w:r>
      <w:r>
        <w:t xml:space="preserve">though it was not confirmed at this time. This was disappointing for such a vital step in the total synthesis, so optimisation of the reaction conditions for this substrate </w:t>
      </w:r>
      <w:r w:rsidR="00BD07CC">
        <w:t>was</w:t>
      </w:r>
      <w:r>
        <w:t xml:space="preserve"> explored. </w:t>
      </w:r>
    </w:p>
    <w:p w:rsidR="00153E25" w:rsidRPr="0090132E" w:rsidRDefault="0043309C" w:rsidP="00554C6F">
      <w:pPr>
        <w:jc w:val="both"/>
      </w:pPr>
      <w:r>
        <w:t>A higher equivalence of the nitroalkane (</w:t>
      </w:r>
      <w:r w:rsidR="00C06723">
        <w:rPr>
          <w:b/>
        </w:rPr>
        <w:t>101</w:t>
      </w:r>
      <w:r>
        <w:t xml:space="preserve">) was used to push the reaction toward higher conversion but this reduced the overall yield of the nitro aldol adduct (Table </w:t>
      </w:r>
      <w:r w:rsidR="00554C6F">
        <w:rPr>
          <w:b/>
        </w:rPr>
        <w:t>4</w:t>
      </w:r>
      <w:r>
        <w:t>, Entry 2). This broadly correlates with Shibasaki</w:t>
      </w:r>
      <w:r w:rsidR="00BD07CC">
        <w:rPr>
          <w:i/>
        </w:rPr>
        <w:t>’</w:t>
      </w:r>
      <w:r>
        <w:t>s original optimisation</w:t>
      </w:r>
      <w:r w:rsidR="00BD07CC">
        <w:t xml:space="preserve"> attempts</w:t>
      </w:r>
      <w:r>
        <w:t xml:space="preserve"> in which yield was slightly reduced when using 3 equivalents.</w:t>
      </w:r>
      <w:r w:rsidR="005E7695">
        <w:fldChar w:fldCharType="begin" w:fldLock="1"/>
      </w:r>
      <w:r w:rsidR="00BD07CC">
        <w:instrText>ADDIN CSL_CITATION {"citationItems":[{"id":"ITEM-1","itemData":{"DOI":"10.1021/ol800653d","ISSN":"1523-7060","PMID":"18465868","abstract":"Stereodivergent construction of three contiguous stereocenters in catalytic doubly diastereoselective nitroaldol reactions of alpha-chiral aldehydes with nitroacetaldehyde dimethyl acetal using two types of heterobimetallic catalysts is described. A La-Li-BINOL (LLB) catalyst afforded anti,syn-nitroaldol products in &gt;20:1-14:1 selectivity, and a Pd/La/Schiff base catalyst afforded complimentary syn,syn-nitroaldol products in 10:1-5:1 selectivity.","author":[{"dropping-particle":"","family":"Sohtome","given":"Yoshihiro","non-dropping-particle":"","parse-names":false,"suffix":""},{"dropping-particle":"","family":"Kato","given":"Yuko","non-dropping-particle":"","parse-names":false,"suffix":""},{"dropping-particle":"","family":"Handa","given":"Shinya","non-dropping-particle":"","parse-names":false,"suffix":""},{"dropping-particle":"","family":"Aoyama","given":"Naohiro","non-dropping-particle":"","parse-names":false,"suffix":""},{"dropping-particle":"","family":"Nagawa","given":"Keita","non-dropping-particle":"","parse-names":false,"suffix":""},{"dropping-particle":"","family":"Matsunaga","given":"Shigeki","non-dropping-particle":"","parse-names":false,"suffix":""},{"dropping-particle":"","family":"Shibasaki","given":"Masakatsu","non-dropping-particle":"","parse-names":false,"suffix":""}],"container-title":"Organic Letters","id":"ITEM-1","issue":"11","issued":{"date-parts":[["2008","6","5"]]},"note":"Ref. 15 from proposal","page":"2231-4","title":"Stereodivergent catalytic doubly diastereoselective nitroaldol reactions using heterobimetallic complexes.","type":"article-journal","volume":"10"},"uris":["http://www.mendeley.com/documents/?uuid=e30a49f6-476a-436e-bf4e-9bd4d54b2e1c"]}],"mendeley":{"formattedCitation":"&lt;sup&gt;59&lt;/sup&gt;","plainTextFormattedCitation":"59","previouslyFormattedCitation":"&lt;sup&gt;59&lt;/sup&gt;"},"properties":{"noteIndex":0},"schema":"https://github.com/citation-style-language/schema/raw/master/csl-citation.json"}</w:instrText>
      </w:r>
      <w:r w:rsidR="005E7695">
        <w:fldChar w:fldCharType="separate"/>
      </w:r>
      <w:r w:rsidR="00BD07CC" w:rsidRPr="00BD07CC">
        <w:rPr>
          <w:noProof/>
          <w:vertAlign w:val="superscript"/>
        </w:rPr>
        <w:t>59</w:t>
      </w:r>
      <w:r w:rsidR="005E7695">
        <w:fldChar w:fldCharType="end"/>
      </w:r>
      <w:r>
        <w:t xml:space="preserve"> However, similar nitro aldol reactions published elsewhere (</w:t>
      </w:r>
      <w:r>
        <w:rPr>
          <w:i/>
        </w:rPr>
        <w:t>see below</w:t>
      </w:r>
      <w:r>
        <w:t>) often use superstoichiometric equivalents of the nitro compound to ensure full conversion, so the equivalents were further increased (</w:t>
      </w:r>
      <w:r w:rsidRPr="00C06723">
        <w:rPr>
          <w:b/>
        </w:rPr>
        <w:t>Table</w:t>
      </w:r>
      <w:r>
        <w:t xml:space="preserve"> </w:t>
      </w:r>
      <w:r w:rsidR="00554C6F">
        <w:rPr>
          <w:b/>
        </w:rPr>
        <w:t>4</w:t>
      </w:r>
      <w:r>
        <w:t>, Entry 3). Under these conditions the conversion improved only slightly and the diastereoselectivity decreased. Both decreasing the reaction time (</w:t>
      </w:r>
      <w:r w:rsidRPr="00C06723">
        <w:rPr>
          <w:b/>
        </w:rPr>
        <w:t>Table</w:t>
      </w:r>
      <w:r>
        <w:t xml:space="preserve"> </w:t>
      </w:r>
      <w:r w:rsidR="00554C6F">
        <w:rPr>
          <w:b/>
        </w:rPr>
        <w:t>4</w:t>
      </w:r>
      <w:r>
        <w:t>, Entry 4) and increasing the catalyst loading (</w:t>
      </w:r>
      <w:r w:rsidRPr="00C06723">
        <w:rPr>
          <w:b/>
        </w:rPr>
        <w:t>Table</w:t>
      </w:r>
      <w:r>
        <w:t xml:space="preserve"> </w:t>
      </w:r>
      <w:r w:rsidR="00554C6F">
        <w:rPr>
          <w:b/>
        </w:rPr>
        <w:t>4</w:t>
      </w:r>
      <w:r>
        <w:t>, Entry 5) resulted in worse conversion and selectivity. Conducting the reaction at room temperature vastly reduced the yield (</w:t>
      </w:r>
      <w:r w:rsidRPr="00C06723">
        <w:rPr>
          <w:b/>
        </w:rPr>
        <w:t>Table</w:t>
      </w:r>
      <w:r>
        <w:t xml:space="preserve"> </w:t>
      </w:r>
      <w:r w:rsidR="00554C6F">
        <w:rPr>
          <w:b/>
        </w:rPr>
        <w:t>4</w:t>
      </w:r>
      <w:r>
        <w:t>, Entry 6).</w:t>
      </w:r>
      <w:r w:rsidRPr="008D5605">
        <w:t xml:space="preserve"> </w:t>
      </w:r>
      <w:r w:rsidR="0090132E">
        <w:t xml:space="preserve">Using the </w:t>
      </w:r>
      <w:r w:rsidR="0090132E">
        <w:rPr>
          <w:i/>
        </w:rPr>
        <w:t>N</w:t>
      </w:r>
      <w:r w:rsidR="0090132E">
        <w:t>-Ts aldehyde derivative (</w:t>
      </w:r>
      <w:r w:rsidR="00C06723">
        <w:rPr>
          <w:b/>
        </w:rPr>
        <w:t>232</w:t>
      </w:r>
      <w:r w:rsidR="00554C6F">
        <w:t xml:space="preserve">, </w:t>
      </w:r>
      <w:r w:rsidR="0090132E" w:rsidRPr="00C06723">
        <w:rPr>
          <w:b/>
        </w:rPr>
        <w:t>Table</w:t>
      </w:r>
      <w:r w:rsidR="0090132E">
        <w:t xml:space="preserve"> </w:t>
      </w:r>
      <w:r w:rsidR="00554C6F">
        <w:rPr>
          <w:b/>
        </w:rPr>
        <w:t>4</w:t>
      </w:r>
      <w:r w:rsidR="0090132E">
        <w:t xml:space="preserve">, entry 9) gave 2 diastereoisomers in a </w:t>
      </w:r>
      <w:proofErr w:type="gramStart"/>
      <w:r w:rsidR="0090132E">
        <w:t>51 :</w:t>
      </w:r>
      <w:proofErr w:type="gramEnd"/>
      <w:r w:rsidR="0090132E">
        <w:t xml:space="preserve"> 49 </w:t>
      </w:r>
      <w:r w:rsidR="0090132E">
        <w:rPr>
          <w:i/>
        </w:rPr>
        <w:t>dr</w:t>
      </w:r>
      <w:r w:rsidR="0090132E">
        <w:t xml:space="preserve"> and 36% yield. </w:t>
      </w:r>
    </w:p>
    <w:p w:rsidR="00153E25" w:rsidRDefault="00153E25" w:rsidP="005B6ED0">
      <w:pPr>
        <w:pStyle w:val="Heading3"/>
      </w:pPr>
      <w:bookmarkStart w:id="46" w:name="_Toc8589762"/>
      <w:r>
        <w:lastRenderedPageBreak/>
        <w:t>Stereochemistry of the Nitroaldol Reaction</w:t>
      </w:r>
      <w:bookmarkEnd w:id="46"/>
    </w:p>
    <w:p w:rsidR="0043309C" w:rsidRPr="00C36EA2" w:rsidRDefault="0043309C" w:rsidP="00554C6F">
      <w:pPr>
        <w:jc w:val="both"/>
      </w:pPr>
      <w:r>
        <w:t xml:space="preserve">Shibasaki </w:t>
      </w:r>
      <w:r>
        <w:rPr>
          <w:i/>
        </w:rPr>
        <w:t>et al.</w:t>
      </w:r>
      <w:r>
        <w:t xml:space="preserve"> reported a vast reduction in yield and selectivity when (</w:t>
      </w:r>
      <w:r>
        <w:rPr>
          <w:i/>
        </w:rPr>
        <w:t>S</w:t>
      </w:r>
      <w:r w:rsidR="00C06723">
        <w:t>)-LLB</w:t>
      </w:r>
      <w:r w:rsidR="006D5297">
        <w:t xml:space="preserve"> (</w:t>
      </w:r>
      <w:r w:rsidR="006D5297">
        <w:rPr>
          <w:b/>
        </w:rPr>
        <w:t>246</w:t>
      </w:r>
      <w:r w:rsidR="006D5297">
        <w:t>)</w:t>
      </w:r>
      <w:r>
        <w:t xml:space="preserve"> was used in conjunction with their model compound </w:t>
      </w:r>
      <w:r>
        <w:rPr>
          <w:i/>
        </w:rPr>
        <w:t>N</w:t>
      </w:r>
      <w:r w:rsidR="006D5297">
        <w:t>-Boc-L-phenylalanal (</w:t>
      </w:r>
      <w:r w:rsidR="006D5297">
        <w:rPr>
          <w:b/>
        </w:rPr>
        <w:t>240</w:t>
      </w:r>
      <w:r w:rsidR="006D5297">
        <w:t>)</w:t>
      </w:r>
      <w:r>
        <w:t>.</w:t>
      </w:r>
      <w:r w:rsidR="005E7695">
        <w:fldChar w:fldCharType="begin" w:fldLock="1"/>
      </w:r>
      <w:r w:rsidR="00BD07CC">
        <w:instrText>ADDIN CSL_CITATION {"citationItems":[{"id":"ITEM-1","itemData":{"DOI":"10.1021/ol800653d","ISSN":"1523-7060","PMID":"18465868","abstract":"Stereodivergent construction of three contiguous stereocenters in catalytic doubly diastereoselective nitroaldol reactions of alpha-chiral aldehydes with nitroacetaldehyde dimethyl acetal using two types of heterobimetallic catalysts is described. A La-Li-BINOL (LLB) catalyst afforded anti,syn-nitroaldol products in &gt;20:1-14:1 selectivity, and a Pd/La/Schiff base catalyst afforded complimentary syn,syn-nitroaldol products in 10:1-5:1 selectivity.","author":[{"dropping-particle":"","family":"Sohtome","given":"Yoshihiro","non-dropping-particle":"","parse-names":false,"suffix":""},{"dropping-particle":"","family":"Kato","given":"Yuko","non-dropping-particle":"","parse-names":false,"suffix":""},{"dropping-particle":"","family":"Handa","given":"Shinya","non-dropping-particle":"","parse-names":false,"suffix":""},{"dropping-particle":"","family":"Aoyama","given":"Naohiro","non-dropping-particle":"","parse-names":false,"suffix":""},{"dropping-particle":"","family":"Nagawa","given":"Keita","non-dropping-particle":"","parse-names":false,"suffix":""},{"dropping-particle":"","family":"Matsunaga","given":"Shigeki","non-dropping-particle":"","parse-names":false,"suffix":""},{"dropping-particle":"","family":"Shibasaki","given":"Masakatsu","non-dropping-particle":"","parse-names":false,"suffix":""}],"container-title":"Organic Letters","id":"ITEM-1","issue":"11","issued":{"date-parts":[["2008","6","5"]]},"note":"Ref. 15 from proposal","page":"2231-4","title":"Stereodivergent catalytic doubly diastereoselective nitroaldol reactions using heterobimetallic complexes.","type":"article-journal","volume":"10"},"uris":["http://www.mendeley.com/documents/?uuid=e30a49f6-476a-436e-bf4e-9bd4d54b2e1c"]}],"mendeley":{"formattedCitation":"&lt;sup&gt;59&lt;/sup&gt;","plainTextFormattedCitation":"59","previouslyFormattedCitation":"&lt;sup&gt;59&lt;/sup&gt;"},"properties":{"noteIndex":0},"schema":"https://github.com/citation-style-language/schema/raw/master/csl-citation.json"}</w:instrText>
      </w:r>
      <w:r w:rsidR="005E7695">
        <w:fldChar w:fldCharType="separate"/>
      </w:r>
      <w:r w:rsidR="00BD07CC" w:rsidRPr="00BD07CC">
        <w:rPr>
          <w:noProof/>
          <w:vertAlign w:val="superscript"/>
        </w:rPr>
        <w:t>59</w:t>
      </w:r>
      <w:r w:rsidR="005E7695">
        <w:fldChar w:fldCharType="end"/>
      </w:r>
      <w:r>
        <w:t xml:space="preserve"> This produced the </w:t>
      </w:r>
      <w:r>
        <w:rPr>
          <w:i/>
        </w:rPr>
        <w:t>anti-syn</w:t>
      </w:r>
      <w:r w:rsidR="00554C6F">
        <w:t xml:space="preserve"> adduct</w:t>
      </w:r>
      <w:r>
        <w:t xml:space="preserve">, </w:t>
      </w:r>
      <w:r>
        <w:rPr>
          <w:i/>
        </w:rPr>
        <w:t>syn-syn</w:t>
      </w:r>
      <w:r w:rsidR="00554C6F">
        <w:t xml:space="preserve"> adduct</w:t>
      </w:r>
      <w:r>
        <w:t xml:space="preserve"> and other di</w:t>
      </w:r>
      <w:r w:rsidR="00C47BE0">
        <w:t xml:space="preserve">astereoisomers in a ratio of </w:t>
      </w:r>
      <w:proofErr w:type="gramStart"/>
      <w:r w:rsidR="00C47BE0">
        <w:t>44</w:t>
      </w:r>
      <w:r>
        <w:t xml:space="preserve"> :</w:t>
      </w:r>
      <w:proofErr w:type="gramEnd"/>
      <w:r>
        <w:t xml:space="preserve"> </w:t>
      </w:r>
      <w:r w:rsidR="00C47BE0">
        <w:t>16 : 40</w:t>
      </w:r>
      <w:r>
        <w:t xml:space="preserve"> and only 24% yield</w:t>
      </w:r>
      <w:r w:rsidR="00213FD4">
        <w:t xml:space="preserve"> (</w:t>
      </w:r>
      <w:r w:rsidR="00213FD4" w:rsidRPr="00213FD4">
        <w:rPr>
          <w:b/>
        </w:rPr>
        <w:t xml:space="preserve">Scheme </w:t>
      </w:r>
      <w:r w:rsidR="00761BF1">
        <w:rPr>
          <w:b/>
        </w:rPr>
        <w:t>78</w:t>
      </w:r>
      <w:r w:rsidR="00213FD4">
        <w:t>)</w:t>
      </w:r>
      <w:r>
        <w:t xml:space="preserve">. These conditions were intended to provide the </w:t>
      </w:r>
      <w:r>
        <w:rPr>
          <w:i/>
        </w:rPr>
        <w:t>anti-syn</w:t>
      </w:r>
      <w:r>
        <w:t xml:space="preserve"> adduct but were identified as being a mismatch between catalyst and s</w:t>
      </w:r>
      <w:r w:rsidR="006D5297">
        <w:t>ubstrate.</w:t>
      </w:r>
    </w:p>
    <w:p w:rsidR="0043309C" w:rsidRDefault="006D5297" w:rsidP="0043309C">
      <w:pPr>
        <w:keepNext/>
        <w:jc w:val="center"/>
      </w:pPr>
      <w:r>
        <w:object w:dxaOrig="10869" w:dyaOrig="2750">
          <v:shape id="_x0000_i1113" type="#_x0000_t75" style="width:381.5pt;height:96.8pt" o:ole="">
            <v:imagedata r:id="rId198" o:title=""/>
          </v:shape>
          <o:OLEObject Type="Embed" ProgID="ChemDraw.Document.6.0" ShapeID="_x0000_i1113" DrawAspect="Content" ObjectID="_1619862100" r:id="rId199"/>
        </w:object>
      </w:r>
    </w:p>
    <w:p w:rsidR="0043309C" w:rsidRDefault="0043309C" w:rsidP="0043309C">
      <w:pPr>
        <w:pStyle w:val="Caption"/>
        <w:spacing w:line="480" w:lineRule="auto"/>
        <w:jc w:val="center"/>
      </w:pPr>
      <w:r>
        <w:t xml:space="preserve">Scheme </w:t>
      </w:r>
      <w:fldSimple w:instr=" SEQ Scheme \* ARABIC ">
        <w:r w:rsidR="00206952">
          <w:rPr>
            <w:noProof/>
          </w:rPr>
          <w:t>78</w:t>
        </w:r>
      </w:fldSimple>
      <w:r>
        <w:t xml:space="preserve">: Shibasaki </w:t>
      </w:r>
      <w:r>
        <w:rPr>
          <w:i/>
        </w:rPr>
        <w:t>et al.</w:t>
      </w:r>
      <w:r>
        <w:t xml:space="preserve">'s catalytic asymmetric nitroaldol reaction of </w:t>
      </w:r>
      <w:r>
        <w:rPr>
          <w:i/>
        </w:rPr>
        <w:t>N</w:t>
      </w:r>
      <w:r>
        <w:t>-Boc</w:t>
      </w:r>
      <w:r w:rsidR="00554C6F">
        <w:t xml:space="preserve"> L-phenylalanine derivative</w:t>
      </w:r>
      <w:r>
        <w:t xml:space="preserve"> using mismatched (</w:t>
      </w:r>
      <w:r>
        <w:rPr>
          <w:i/>
        </w:rPr>
        <w:t>S</w:t>
      </w:r>
      <w:r>
        <w:t>)-LLB catalyst</w:t>
      </w:r>
    </w:p>
    <w:p w:rsidR="0043309C" w:rsidRDefault="0043309C" w:rsidP="00554C6F">
      <w:pPr>
        <w:jc w:val="both"/>
      </w:pPr>
      <w:r>
        <w:t>It therefore became apparent that the (</w:t>
      </w:r>
      <w:r>
        <w:rPr>
          <w:i/>
        </w:rPr>
        <w:t>R</w:t>
      </w:r>
      <w:r>
        <w:t>)-LLB catalyst may be mismatched with the L-</w:t>
      </w:r>
      <w:r>
        <w:rPr>
          <w:i/>
        </w:rPr>
        <w:t>allo</w:t>
      </w:r>
      <w:r>
        <w:t>-threonine Garner aldehyde substrate (</w:t>
      </w:r>
      <w:r w:rsidR="006D5297">
        <w:rPr>
          <w:b/>
        </w:rPr>
        <w:t>100</w:t>
      </w:r>
      <w:r>
        <w:t>) and that the opposite enantiomer of the catalyst may perform better. The (</w:t>
      </w:r>
      <w:r>
        <w:rPr>
          <w:i/>
        </w:rPr>
        <w:t>S</w:t>
      </w:r>
      <w:r>
        <w:t>)-LLB catalyst was synthesised and applied to the reaction whereupon it performed almost identically to the (</w:t>
      </w:r>
      <w:r>
        <w:rPr>
          <w:i/>
        </w:rPr>
        <w:t>R</w:t>
      </w:r>
      <w:r>
        <w:t>)-LLB catalyst, providing the same t</w:t>
      </w:r>
      <w:r w:rsidR="00C47BE0">
        <w:t>wo diastereoisomers in 80 : 20</w:t>
      </w:r>
      <w:r>
        <w:t xml:space="preserve"> ratio (</w:t>
      </w:r>
      <w:r w:rsidRPr="006D5297">
        <w:rPr>
          <w:b/>
        </w:rPr>
        <w:t>Table</w:t>
      </w:r>
      <w:r>
        <w:t xml:space="preserve"> </w:t>
      </w:r>
      <w:r w:rsidR="00554C6F">
        <w:rPr>
          <w:b/>
        </w:rPr>
        <w:t>4</w:t>
      </w:r>
      <w:r>
        <w:t>, entry 7</w:t>
      </w:r>
      <w:r w:rsidR="00213FD4">
        <w:t xml:space="preserve">, </w:t>
      </w:r>
      <w:r w:rsidR="00213FD4" w:rsidRPr="00213FD4">
        <w:rPr>
          <w:b/>
        </w:rPr>
        <w:t xml:space="preserve">Scheme </w:t>
      </w:r>
      <w:r w:rsidR="00761BF1">
        <w:rPr>
          <w:b/>
        </w:rPr>
        <w:t>79</w:t>
      </w:r>
      <w:r>
        <w:t xml:space="preserve">). </w:t>
      </w:r>
    </w:p>
    <w:p w:rsidR="0043309C" w:rsidRDefault="006D5297" w:rsidP="0043309C">
      <w:pPr>
        <w:keepNext/>
        <w:jc w:val="center"/>
      </w:pPr>
      <w:r>
        <w:object w:dxaOrig="6448" w:dyaOrig="1596">
          <v:shape id="_x0000_i1114" type="#_x0000_t75" style="width:226.65pt;height:57pt" o:ole="">
            <v:imagedata r:id="rId200" o:title=""/>
          </v:shape>
          <o:OLEObject Type="Embed" ProgID="ChemDraw.Document.6.0" ShapeID="_x0000_i1114" DrawAspect="Content" ObjectID="_1619862101" r:id="rId201"/>
        </w:object>
      </w:r>
    </w:p>
    <w:p w:rsidR="0043309C" w:rsidRDefault="0043309C" w:rsidP="0043309C">
      <w:pPr>
        <w:pStyle w:val="Caption"/>
        <w:spacing w:line="480" w:lineRule="auto"/>
        <w:jc w:val="center"/>
      </w:pPr>
      <w:r>
        <w:t xml:space="preserve">Scheme </w:t>
      </w:r>
      <w:fldSimple w:instr=" SEQ Scheme \* ARABIC ">
        <w:r w:rsidR="00206952">
          <w:rPr>
            <w:noProof/>
          </w:rPr>
          <w:t>79</w:t>
        </w:r>
      </w:fldSimple>
      <w:r>
        <w:t>: Comparison of diastereoselectivity for nitroaldol reaction of L</w:t>
      </w:r>
      <w:r>
        <w:rPr>
          <w:i/>
        </w:rPr>
        <w:t>-allo</w:t>
      </w:r>
      <w:r>
        <w:t>-threonine Garner aldehyde (</w:t>
      </w:r>
      <w:r w:rsidR="00B63C50">
        <w:t>100</w:t>
      </w:r>
      <w:r>
        <w:t>) with (</w:t>
      </w:r>
      <w:r>
        <w:rPr>
          <w:i/>
        </w:rPr>
        <w:t>S</w:t>
      </w:r>
      <w:proofErr w:type="gramStart"/>
      <w:r>
        <w:t>)-</w:t>
      </w:r>
      <w:proofErr w:type="gramEnd"/>
      <w:r>
        <w:t xml:space="preserve"> and (</w:t>
      </w:r>
      <w:r>
        <w:rPr>
          <w:i/>
        </w:rPr>
        <w:t>R</w:t>
      </w:r>
      <w:r>
        <w:t>)-LLB catalysts</w:t>
      </w:r>
    </w:p>
    <w:p w:rsidR="0043309C" w:rsidRDefault="00C47BE0" w:rsidP="00554C6F">
      <w:pPr>
        <w:jc w:val="both"/>
      </w:pPr>
      <w:r>
        <w:t>A</w:t>
      </w:r>
      <w:r w:rsidR="006D5297">
        <w:t>n</w:t>
      </w:r>
      <w:r>
        <w:t xml:space="preserve"> 82 : 18</w:t>
      </w:r>
      <w:r w:rsidR="0043309C">
        <w:t xml:space="preserve"> ratio of diastereoisomers was disappoint</w:t>
      </w:r>
      <w:r>
        <w:t>ing when compared with the &gt;95 : 5</w:t>
      </w:r>
      <w:r w:rsidR="0043309C">
        <w:t xml:space="preserve"> reported in the original publicatio</w:t>
      </w:r>
      <w:r w:rsidR="00554C6F">
        <w:t>n</w:t>
      </w:r>
      <w:r w:rsidR="006D5297">
        <w:t xml:space="preserve"> (</w:t>
      </w:r>
      <w:r w:rsidR="006D5297">
        <w:rPr>
          <w:b/>
        </w:rPr>
        <w:t>Scheme 8</w:t>
      </w:r>
      <w:r w:rsidR="00761BF1">
        <w:rPr>
          <w:b/>
        </w:rPr>
        <w:t>0</w:t>
      </w:r>
      <w:r w:rsidR="006D5297">
        <w:t>)</w:t>
      </w:r>
      <w:r w:rsidR="00554C6F">
        <w:t xml:space="preserve"> for L-serine Garner aldehyde</w:t>
      </w:r>
      <w:r w:rsidR="006D5297">
        <w:t xml:space="preserve"> (</w:t>
      </w:r>
      <w:r w:rsidR="006D5297">
        <w:rPr>
          <w:b/>
        </w:rPr>
        <w:t>22</w:t>
      </w:r>
      <w:r w:rsidR="00213FD4">
        <w:rPr>
          <w:b/>
        </w:rPr>
        <w:t>2</w:t>
      </w:r>
      <w:r w:rsidR="006D5297">
        <w:t>)</w:t>
      </w:r>
      <w:r w:rsidR="00554C6F">
        <w:t xml:space="preserve"> </w:t>
      </w:r>
      <w:r w:rsidR="0043309C">
        <w:t>but the ratio is comparable to other additions to L-</w:t>
      </w:r>
      <w:r w:rsidR="0043309C">
        <w:rPr>
          <w:i/>
        </w:rPr>
        <w:t>allo</w:t>
      </w:r>
      <w:r w:rsidR="0043309C">
        <w:t>-threonine Garner aldehyde (</w:t>
      </w:r>
      <w:r w:rsidR="006D5297">
        <w:rPr>
          <w:b/>
        </w:rPr>
        <w:t>100</w:t>
      </w:r>
      <w:r w:rsidR="0043309C">
        <w:t xml:space="preserve">) such as the aldol </w:t>
      </w:r>
      <w:r w:rsidR="0043309C">
        <w:lastRenderedPageBreak/>
        <w:t xml:space="preserve">procedure used by Li </w:t>
      </w:r>
      <w:r w:rsidR="0043309C" w:rsidRPr="00112E68">
        <w:rPr>
          <w:i/>
        </w:rPr>
        <w:t>et al</w:t>
      </w:r>
      <w:r w:rsidR="0043309C">
        <w:rPr>
          <w:i/>
        </w:rPr>
        <w:t xml:space="preserve">. </w:t>
      </w:r>
      <w:r w:rsidR="0043309C">
        <w:t>in their 2017 total synthesis of pseudaminic acid</w:t>
      </w:r>
      <w:r w:rsidR="006D5297">
        <w:t xml:space="preserve"> (</w:t>
      </w:r>
      <w:r w:rsidR="006D5297" w:rsidRPr="006D5297">
        <w:rPr>
          <w:b/>
        </w:rPr>
        <w:t>Scheme 8</w:t>
      </w:r>
      <w:r w:rsidR="00761BF1">
        <w:rPr>
          <w:b/>
        </w:rPr>
        <w:t>1</w:t>
      </w:r>
      <w:r w:rsidR="006D5297">
        <w:t>)</w:t>
      </w:r>
      <w:r w:rsidR="0043309C">
        <w:t>.</w:t>
      </w:r>
      <w:r w:rsidR="005E7695">
        <w:fldChar w:fldCharType="begin" w:fldLock="1"/>
      </w:r>
      <w:r w:rsidR="00BD07CC">
        <w:instrText>ADDIN CSL_CITATION {"citationItems":[{"id":"ITEM-1","itemData":{"DOI":"10.1021/jacs.7b06055","ISSN":"15205126","abstract":"Pseudaminic acid (Pse) is a nonulosonic acid unique to bacterial species, found as a component of important cell surface glycans and glycoproteins in various pathogenic species, such as the critical hospital threat Pseudomonas aeruginosa. Here-in we present the development of a facile and scalable de novo synthesis of Pse and its functionalized derivatives from easily avail-able Cbz-L-allo-threonine methyl ester (16 steps in 11% yield). The key reactions in our de novo synthesis involve the diastereose-lective glycine thioester isonitrile-based aldol-type reaction to create the 1,3-anti-diamino skeleton, followed by the Fukuyama re-duction and the indium-mediated Barbier-typed allylation. Moreover, we have studied the glycosylation of the Pse glycosyl donors and identified the structural determinants for its glycosylation diastereoselectivity, which enabled us to complete the total synthesis of P. aeruginosa 1244 pilin trisaccharide α-5NβOHC 4 7NFmPse-(2→4)-β-Xyl-(1→3)-FucNAc.","author":[{"dropping-particle":"","family":"Liu","given":"Han","non-dropping-particle":"","parse-names":false,"suffix":""},{"dropping-particle":"","family":"Zhang","given":"Yanfeng","non-dropping-particle":"","parse-names":false,"suffix":""},{"dropping-particle":"","family":"Wei","given":"Ruohan","non-dropping-particle":"","parse-names":false,"suffix":""},{"dropping-particle":"","family":"Andolina","given":"Gloria","non-dropping-particle":"","parse-names":false,"suffix":""},{"dropping-particle":"","family":"Li","given":"Xuechen","non-dropping-particle":"","parse-names":false,"suffix":""}],"container-title":"Journal of the American Chemical Society","id":"ITEM-1","issue":"38","issued":{"date-parts":[["2017"]]},"page":"13420-13428","title":"Total Synthesis of Pseudomonas aeruginosa 1244 Pilin Glycan via de Novo Synthesis of Pseudaminic Acid","type":"article-journal","volume":"139"},"uris":["http://www.mendeley.com/documents/?uuid=7e8a0e40-eac4-4d7a-b593-d9c4c44d461b"]}],"mendeley":{"formattedCitation":"&lt;sup&gt;58&lt;/sup&gt;","plainTextFormattedCitation":"58","previouslyFormattedCitation":"&lt;sup&gt;58&lt;/sup&gt;"},"properties":{"noteIndex":0},"schema":"https://github.com/citation-style-language/schema/raw/master/csl-citation.json"}</w:instrText>
      </w:r>
      <w:r w:rsidR="005E7695">
        <w:fldChar w:fldCharType="separate"/>
      </w:r>
      <w:r w:rsidR="00BD07CC" w:rsidRPr="00BD07CC">
        <w:rPr>
          <w:noProof/>
          <w:vertAlign w:val="superscript"/>
        </w:rPr>
        <w:t>58</w:t>
      </w:r>
      <w:r w:rsidR="005E7695">
        <w:fldChar w:fldCharType="end"/>
      </w:r>
      <w:r w:rsidR="0090132E">
        <w:t xml:space="preserve"> Additionally, when scaling up the reaction (</w:t>
      </w:r>
      <w:r w:rsidR="0090132E" w:rsidRPr="006D5297">
        <w:rPr>
          <w:b/>
        </w:rPr>
        <w:t>Table</w:t>
      </w:r>
      <w:r w:rsidR="0090132E">
        <w:t xml:space="preserve"> </w:t>
      </w:r>
      <w:r w:rsidR="00554C6F">
        <w:rPr>
          <w:b/>
        </w:rPr>
        <w:t>4</w:t>
      </w:r>
      <w:r w:rsidR="0090132E">
        <w:t>, entry 8) the conversion improved but the selectivity was reduced.</w:t>
      </w:r>
    </w:p>
    <w:p w:rsidR="0043309C" w:rsidRDefault="00213FD4" w:rsidP="0043309C">
      <w:pPr>
        <w:keepNext/>
        <w:jc w:val="center"/>
      </w:pPr>
      <w:r>
        <w:object w:dxaOrig="5299" w:dyaOrig="2512">
          <v:shape id="_x0000_i1115" type="#_x0000_t75" style="width:184.4pt;height:88.55pt" o:ole="">
            <v:imagedata r:id="rId202" o:title=""/>
          </v:shape>
          <o:OLEObject Type="Embed" ProgID="ChemDraw.Document.6.0" ShapeID="_x0000_i1115" DrawAspect="Content" ObjectID="_1619862102" r:id="rId203"/>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80</w:t>
        </w:r>
      </w:fldSimple>
      <w:r>
        <w:t>: Comparison of yield and selectivity for L-serine Garner aldehyd</w:t>
      </w:r>
      <w:r w:rsidR="00554C6F">
        <w:t>e</w:t>
      </w:r>
      <w:r w:rsidR="006D5297">
        <w:t xml:space="preserve"> (225)</w:t>
      </w:r>
      <w:r>
        <w:t xml:space="preserve"> and L-</w:t>
      </w:r>
      <w:r>
        <w:rPr>
          <w:i/>
        </w:rPr>
        <w:t>allo</w:t>
      </w:r>
      <w:r>
        <w:t>-threonine Garner aldehyde (</w:t>
      </w:r>
      <w:r w:rsidR="006D5297">
        <w:t>100</w:t>
      </w:r>
      <w:r>
        <w:t>) asymmetric nitro aldol reactions with (</w:t>
      </w:r>
      <w:r>
        <w:rPr>
          <w:i/>
        </w:rPr>
        <w:t>R</w:t>
      </w:r>
      <w:r>
        <w:t>)-LLB</w:t>
      </w:r>
      <w:r w:rsidR="00554C6F">
        <w:t>.</w:t>
      </w:r>
      <w:proofErr w:type="gramEnd"/>
    </w:p>
    <w:p w:rsidR="0043309C" w:rsidRDefault="006D5297" w:rsidP="0043309C">
      <w:pPr>
        <w:keepNext/>
        <w:spacing w:before="240"/>
        <w:jc w:val="center"/>
      </w:pPr>
      <w:r>
        <w:object w:dxaOrig="8479" w:dyaOrig="1197">
          <v:shape id="_x0000_i1116" type="#_x0000_t75" style="width:296.35pt;height:42pt" o:ole="">
            <v:imagedata r:id="rId204" o:title=""/>
          </v:shape>
          <o:OLEObject Type="Embed" ProgID="ChemDraw.Document.6.0" ShapeID="_x0000_i1116" DrawAspect="Content" ObjectID="_1619862103" r:id="rId205"/>
        </w:object>
      </w:r>
    </w:p>
    <w:p w:rsidR="0043309C" w:rsidRDefault="0043309C" w:rsidP="0043309C">
      <w:pPr>
        <w:pStyle w:val="Caption"/>
        <w:spacing w:line="480" w:lineRule="auto"/>
        <w:jc w:val="center"/>
      </w:pPr>
      <w:r>
        <w:t xml:space="preserve">Scheme </w:t>
      </w:r>
      <w:fldSimple w:instr=" SEQ Scheme \* ARABIC ">
        <w:r w:rsidR="00206952">
          <w:rPr>
            <w:noProof/>
          </w:rPr>
          <w:t>81</w:t>
        </w:r>
      </w:fldSimple>
      <w:r>
        <w:t xml:space="preserve">: Li </w:t>
      </w:r>
      <w:r>
        <w:rPr>
          <w:i/>
        </w:rPr>
        <w:t>et al.</w:t>
      </w:r>
      <w:r>
        <w:t xml:space="preserve">'s isonitrile aldol </w:t>
      </w:r>
      <w:proofErr w:type="gramStart"/>
      <w:r>
        <w:t xml:space="preserve">procedure for the formation of </w:t>
      </w:r>
      <w:r>
        <w:rPr>
          <w:i/>
        </w:rPr>
        <w:t>N</w:t>
      </w:r>
      <w:r w:rsidR="00554C6F">
        <w:t>-formyl adduct</w:t>
      </w:r>
      <w:proofErr w:type="gramEnd"/>
      <w:r>
        <w:t>.</w:t>
      </w:r>
    </w:p>
    <w:p w:rsidR="0043309C" w:rsidRDefault="0043309C" w:rsidP="00554C6F">
      <w:pPr>
        <w:spacing w:before="240"/>
        <w:jc w:val="both"/>
      </w:pPr>
      <w:r>
        <w:t xml:space="preserve">The result was also comparable to Schmid </w:t>
      </w:r>
      <w:r>
        <w:rPr>
          <w:i/>
        </w:rPr>
        <w:t>et al.</w:t>
      </w:r>
      <w:r>
        <w:t xml:space="preserve">’s reported synthesis of 2,4-diacetamido-2,4,6-trideoxy-D-galactose (6-deoxyGaldiNAc, </w:t>
      </w:r>
      <w:r w:rsidR="00213FD4">
        <w:rPr>
          <w:b/>
        </w:rPr>
        <w:t>251, Scheme 8</w:t>
      </w:r>
      <w:r w:rsidR="00761BF1">
        <w:rPr>
          <w:b/>
        </w:rPr>
        <w:t>2</w:t>
      </w:r>
      <w:r>
        <w:t>) in which 2,2-diethoxy-1-nitroethane (</w:t>
      </w:r>
      <w:r w:rsidR="00213FD4">
        <w:rPr>
          <w:b/>
        </w:rPr>
        <w:t>252</w:t>
      </w:r>
      <w:r>
        <w:t>) was added to L-threonine Garner aldehyde (</w:t>
      </w:r>
      <w:r w:rsidR="00213FD4">
        <w:rPr>
          <w:b/>
        </w:rPr>
        <w:t>225</w:t>
      </w:r>
      <w:r>
        <w:t>) in the presence of LiOH.</w:t>
      </w:r>
      <w:r w:rsidR="005E7695">
        <w:fldChar w:fldCharType="begin" w:fldLock="1"/>
      </w:r>
      <w:r w:rsidR="00A2153D">
        <w:instrText>ADDIN CSL_CITATION {"citationItems":[{"id":"ITEM-1","itemData":{"author":[{"dropping-particle":"","family":"Schmid","given":"Walther","non-dropping-particle":"","parse-names":false,"suffix":""},{"dropping-particle":"","family":"Whitesides","given":"George M.","non-dropping-particle":"","parse-names":false,"suffix":""}],"container-title":"Journal of the American Chemical Society","id":"ITEM-1","issued":{"date-parts":[["1991"]]},"page":"6674-6675","title":"Carbon-Carbon Bond Formation in Aqueous Ethanol: Diastereoselective Transformation of Unprotected Carbohydrates to Higher Carbon Sugars Using Allyl Bromide and Tin Metal","type":"article-journal","volume":"113"},"uris":["http://www.mendeley.com/documents/?uuid=bdcbeb5f-c41d-4dc9-875f-9f317372609d"]}],"mendeley":{"formattedCitation":"&lt;sup&gt;30&lt;/sup&gt;","plainTextFormattedCitation":"30","previouslyFormattedCitation":"&lt;sup&gt;30&lt;/sup&gt;"},"properties":{"noteIndex":0},"schema":"https://github.com/citation-style-language/schema/raw/master/csl-citation.json"}</w:instrText>
      </w:r>
      <w:r w:rsidR="005E7695">
        <w:fldChar w:fldCharType="separate"/>
      </w:r>
      <w:proofErr w:type="gramStart"/>
      <w:r w:rsidR="00BD07CC" w:rsidRPr="00BD07CC">
        <w:rPr>
          <w:noProof/>
          <w:vertAlign w:val="superscript"/>
        </w:rPr>
        <w:t>30</w:t>
      </w:r>
      <w:r w:rsidR="005E7695">
        <w:fldChar w:fldCharType="end"/>
      </w:r>
      <w:r w:rsidR="00213FD4">
        <w:t xml:space="preserve"> 6-DeoxyGaldiNAc (</w:t>
      </w:r>
      <w:r w:rsidR="00213FD4" w:rsidRPr="00213FD4">
        <w:rPr>
          <w:b/>
        </w:rPr>
        <w:t>251</w:t>
      </w:r>
      <w:r w:rsidR="00213FD4">
        <w:t>)</w:t>
      </w:r>
      <w:proofErr w:type="gramEnd"/>
      <w:r w:rsidR="00213FD4">
        <w:t xml:space="preserve"> </w:t>
      </w:r>
      <w:r w:rsidRPr="00213FD4">
        <w:t>is</w:t>
      </w:r>
      <w:r>
        <w:t xml:space="preserve"> a surface glycopolymer found in Gram-positive </w:t>
      </w:r>
      <w:r>
        <w:rPr>
          <w:i/>
        </w:rPr>
        <w:t xml:space="preserve">Streptococcus pneumoniae </w:t>
      </w:r>
      <w:r>
        <w:t xml:space="preserve">and is part of a family of teichoic and lipoteichoic acids, which perform various functions such as colonisation and modulation of immune responses in much the same way as pseudaminic acid does for other bacterial species. </w:t>
      </w:r>
    </w:p>
    <w:p w:rsidR="0043309C" w:rsidRDefault="00213FD4" w:rsidP="0043309C">
      <w:pPr>
        <w:keepNext/>
        <w:spacing w:before="240"/>
        <w:jc w:val="center"/>
      </w:pPr>
      <w:r>
        <w:object w:dxaOrig="10624" w:dyaOrig="1480">
          <v:shape id="_x0000_i1117" type="#_x0000_t75" style="width:371.3pt;height:51pt" o:ole="">
            <v:imagedata r:id="rId206" o:title=""/>
          </v:shape>
          <o:OLEObject Type="Embed" ProgID="ChemDraw.Document.6.0" ShapeID="_x0000_i1117" DrawAspect="Content" ObjectID="_1619862104" r:id="rId207"/>
        </w:object>
      </w:r>
    </w:p>
    <w:p w:rsidR="0043309C" w:rsidRDefault="0043309C" w:rsidP="0043309C">
      <w:pPr>
        <w:pStyle w:val="Caption"/>
        <w:spacing w:line="480" w:lineRule="auto"/>
        <w:jc w:val="center"/>
      </w:pPr>
      <w:r>
        <w:t xml:space="preserve">Scheme </w:t>
      </w:r>
      <w:fldSimple w:instr=" SEQ Scheme \* ARABIC ">
        <w:r w:rsidR="00206952">
          <w:rPr>
            <w:noProof/>
          </w:rPr>
          <w:t>82</w:t>
        </w:r>
      </w:fldSimple>
      <w:r>
        <w:t>: 6-deoxy-L-altdiNAc (</w:t>
      </w:r>
      <w:r w:rsidR="00213FD4">
        <w:t>233</w:t>
      </w:r>
      <w:r>
        <w:t>) &amp; 6-deoxy-D-galdiNAc (</w:t>
      </w:r>
      <w:r w:rsidR="00213FD4">
        <w:t>251</w:t>
      </w:r>
      <w:r>
        <w:t>)</w:t>
      </w:r>
    </w:p>
    <w:p w:rsidR="0043309C" w:rsidRDefault="0043309C" w:rsidP="00554C6F">
      <w:pPr>
        <w:spacing w:before="240"/>
        <w:jc w:val="both"/>
      </w:pPr>
      <w:r>
        <w:lastRenderedPageBreak/>
        <w:t>Structurally, 6-deoxy-GaldiNAc (</w:t>
      </w:r>
      <w:r w:rsidR="00554C6F">
        <w:rPr>
          <w:b/>
        </w:rPr>
        <w:t>195</w:t>
      </w:r>
      <w:r>
        <w:t>) is an epimer of 6-deoxyAltdiNAc (</w:t>
      </w:r>
      <w:r w:rsidR="00554C6F">
        <w:rPr>
          <w:b/>
        </w:rPr>
        <w:t>194</w:t>
      </w:r>
      <w:r>
        <w:t xml:space="preserve">); with the stereochemistry of the pyranose in each instance being derived from the </w:t>
      </w:r>
      <w:r>
        <w:rPr>
          <w:i/>
        </w:rPr>
        <w:t xml:space="preserve">anti-syn </w:t>
      </w:r>
      <w:r>
        <w:t>selective nitro aldol addition to L-threonine and L-</w:t>
      </w:r>
      <w:r>
        <w:rPr>
          <w:i/>
        </w:rPr>
        <w:t>allo</w:t>
      </w:r>
      <w:r>
        <w:t xml:space="preserve">-threonine-derived compounds respectively. Schmid </w:t>
      </w:r>
      <w:r>
        <w:rPr>
          <w:i/>
        </w:rPr>
        <w:t>et al.</w:t>
      </w:r>
      <w:r>
        <w:t xml:space="preserve"> did not employ a chiral catalyst and instead used lithium hydroxide to mediated the reaction between L-threonine aldehyde (</w:t>
      </w:r>
      <w:r w:rsidR="00F96A49">
        <w:rPr>
          <w:b/>
        </w:rPr>
        <w:t>225</w:t>
      </w:r>
      <w:r>
        <w:t>) and 2</w:t>
      </w:r>
      <w:proofErr w:type="gramStart"/>
      <w:r>
        <w:t>,2</w:t>
      </w:r>
      <w:proofErr w:type="gramEnd"/>
      <w:r>
        <w:t>-diethoxy-1-nitroethane (</w:t>
      </w:r>
      <w:r w:rsidR="00F96A49">
        <w:rPr>
          <w:b/>
        </w:rPr>
        <w:t>252</w:t>
      </w:r>
      <w:r>
        <w:t>).</w:t>
      </w:r>
      <w:r>
        <w:rPr>
          <w:i/>
        </w:rPr>
        <w:t xml:space="preserve"> </w:t>
      </w:r>
      <w:r>
        <w:t xml:space="preserve">The nitro aldol reaction was attempted with </w:t>
      </w:r>
      <w:r>
        <w:rPr>
          <w:i/>
        </w:rPr>
        <w:t>N</w:t>
      </w:r>
      <w:r w:rsidR="00554C6F">
        <w:t>-Cbz</w:t>
      </w:r>
      <w:r>
        <w:t xml:space="preserve">, </w:t>
      </w:r>
      <w:r>
        <w:rPr>
          <w:i/>
        </w:rPr>
        <w:t>N</w:t>
      </w:r>
      <w:r w:rsidR="00554C6F">
        <w:t>-carboxylphenyl</w:t>
      </w:r>
      <w:r>
        <w:t xml:space="preserve"> and </w:t>
      </w:r>
      <w:r>
        <w:rPr>
          <w:i/>
        </w:rPr>
        <w:t>N</w:t>
      </w:r>
      <w:r w:rsidR="00554C6F">
        <w:t>-Boc</w:t>
      </w:r>
      <w:r>
        <w:t xml:space="preserve"> derivatives of the aldehyde. TBAF, triethylamine, </w:t>
      </w:r>
      <w:r>
        <w:rPr>
          <w:i/>
        </w:rPr>
        <w:t>n</w:t>
      </w:r>
      <w:r>
        <w:t xml:space="preserve">-BuLi, and LiOH were tested as bases, with only the combination of LiOH and </w:t>
      </w:r>
      <w:r>
        <w:rPr>
          <w:i/>
        </w:rPr>
        <w:t>N</w:t>
      </w:r>
      <w:r w:rsidR="00F96A49">
        <w:t>-Boc providing the product in reasonable yield</w:t>
      </w:r>
      <w:r>
        <w:t>. DCM and THF were tested as solvents and a 3:2 mixture of THF</w:t>
      </w:r>
      <w:proofErr w:type="gramStart"/>
      <w:r>
        <w:t>:H</w:t>
      </w:r>
      <w:r>
        <w:rPr>
          <w:vertAlign w:val="subscript"/>
        </w:rPr>
        <w:t>2</w:t>
      </w:r>
      <w:r>
        <w:t>O</w:t>
      </w:r>
      <w:proofErr w:type="gramEnd"/>
      <w:r>
        <w:t xml:space="preserve"> provided the </w:t>
      </w:r>
      <w:r>
        <w:rPr>
          <w:i/>
        </w:rPr>
        <w:t>galacto-(anti-syn)-</w:t>
      </w:r>
      <w:r>
        <w:t xml:space="preserve">adduct in </w:t>
      </w:r>
      <w:r w:rsidR="00C47BE0">
        <w:t>83 : 17</w:t>
      </w:r>
      <w:r>
        <w:t xml:space="preserve"> </w:t>
      </w:r>
      <w:r w:rsidRPr="00DF0F56">
        <w:t>diastereoisomeric</w:t>
      </w:r>
      <w:r>
        <w:t xml:space="preserve"> ratio and 74% yield which was found to be the optimum</w:t>
      </w:r>
      <w:r w:rsidR="00F96A49">
        <w:t xml:space="preserve"> (</w:t>
      </w:r>
      <w:r w:rsidR="00F96A49" w:rsidRPr="00F96A49">
        <w:rPr>
          <w:b/>
        </w:rPr>
        <w:t>Scheme 8</w:t>
      </w:r>
      <w:r w:rsidR="00761BF1">
        <w:rPr>
          <w:b/>
        </w:rPr>
        <w:t>3</w:t>
      </w:r>
      <w:r w:rsidR="00F96A49">
        <w:t>)</w:t>
      </w:r>
      <w:r>
        <w:t>.</w:t>
      </w:r>
    </w:p>
    <w:p w:rsidR="0043309C" w:rsidRDefault="00F96A49" w:rsidP="0043309C">
      <w:pPr>
        <w:keepNext/>
        <w:spacing w:before="240"/>
        <w:jc w:val="center"/>
      </w:pPr>
      <w:r>
        <w:object w:dxaOrig="7065" w:dyaOrig="1346">
          <v:shape id="_x0000_i1118" type="#_x0000_t75" style="width:245.85pt;height:47.25pt" o:ole="">
            <v:imagedata r:id="rId208" o:title=""/>
          </v:shape>
          <o:OLEObject Type="Embed" ProgID="ChemDraw.Document.6.0" ShapeID="_x0000_i1118" DrawAspect="Content" ObjectID="_1619862105" r:id="rId209"/>
        </w:object>
      </w:r>
    </w:p>
    <w:p w:rsidR="0043309C" w:rsidRDefault="0043309C" w:rsidP="0043309C">
      <w:pPr>
        <w:pStyle w:val="Caption"/>
        <w:spacing w:line="480" w:lineRule="auto"/>
        <w:jc w:val="center"/>
      </w:pPr>
      <w:r>
        <w:t xml:space="preserve">Scheme </w:t>
      </w:r>
      <w:fldSimple w:instr=" SEQ Scheme \* ARABIC ">
        <w:r w:rsidR="00206952">
          <w:rPr>
            <w:noProof/>
          </w:rPr>
          <w:t>83</w:t>
        </w:r>
      </w:fldSimple>
      <w:r>
        <w:t xml:space="preserve">: Schmid's optimum conditions for the asymmetric nitroaldol reaction of L-threonine Garner aldehyde </w:t>
      </w:r>
      <w:r w:rsidR="00F96A49">
        <w:t xml:space="preserve">(225) </w:t>
      </w:r>
      <w:r>
        <w:t>and 2</w:t>
      </w:r>
      <w:proofErr w:type="gramStart"/>
      <w:r>
        <w:t>,2</w:t>
      </w:r>
      <w:proofErr w:type="gramEnd"/>
      <w:r>
        <w:t>-diethoxy-1-nitroethane (</w:t>
      </w:r>
      <w:r w:rsidR="00F96A49">
        <w:t>252</w:t>
      </w:r>
      <w:r>
        <w:t>)</w:t>
      </w:r>
      <w:r w:rsidR="00554C6F">
        <w:t>.</w:t>
      </w:r>
    </w:p>
    <w:p w:rsidR="0043309C" w:rsidRDefault="0043309C" w:rsidP="00761BF1">
      <w:pPr>
        <w:spacing w:before="240"/>
        <w:jc w:val="both"/>
        <w:rPr>
          <w:b/>
        </w:rPr>
      </w:pPr>
      <w:r>
        <w:t>Schmid’s reaction conditions were applied to the nitro aldol reaction with L-</w:t>
      </w:r>
      <w:r>
        <w:rPr>
          <w:i/>
        </w:rPr>
        <w:t>allo</w:t>
      </w:r>
      <w:r>
        <w:t>-threonine Garner aldehyde and 2</w:t>
      </w:r>
      <w:proofErr w:type="gramStart"/>
      <w:r>
        <w:t>,2</w:t>
      </w:r>
      <w:proofErr w:type="gramEnd"/>
      <w:r>
        <w:t>-dimethoxy-1-nitroethane to determine if the results with (</w:t>
      </w:r>
      <w:r w:rsidRPr="002E40A8">
        <w:rPr>
          <w:i/>
        </w:rPr>
        <w:t>R</w:t>
      </w:r>
      <w:r>
        <w:t xml:space="preserve">)-LLB </w:t>
      </w:r>
      <w:r w:rsidRPr="002E40A8">
        <w:t>could</w:t>
      </w:r>
      <w:r>
        <w:t xml:space="preserve"> be improved upon</w:t>
      </w:r>
      <w:r w:rsidR="00F96A49">
        <w:t xml:space="preserve"> (</w:t>
      </w:r>
      <w:r w:rsidR="00F96A49" w:rsidRPr="00F96A49">
        <w:rPr>
          <w:b/>
        </w:rPr>
        <w:t>Table 5</w:t>
      </w:r>
      <w:r w:rsidR="00F96A49">
        <w:t>)</w:t>
      </w:r>
      <w:r>
        <w:t>.</w:t>
      </w:r>
      <w:r w:rsidR="00761BF1">
        <w:t xml:space="preserve"> </w:t>
      </w:r>
      <w:r w:rsidR="00471266">
        <w:t xml:space="preserve">As specified in the original publication, the reactions were carried out with 10 mol% LiOH, and a large excess of the nitroalkane (7 equiv., </w:t>
      </w:r>
      <w:r w:rsidR="00471266">
        <w:rPr>
          <w:b/>
        </w:rPr>
        <w:t>252</w:t>
      </w:r>
      <w:r w:rsidR="00471266">
        <w:t xml:space="preserve">). No product was observed when performing the reaction at room temperature or 0 </w:t>
      </w:r>
      <w:r w:rsidR="00471266">
        <w:rPr>
          <w:vertAlign w:val="superscript"/>
        </w:rPr>
        <w:t>o</w:t>
      </w:r>
      <w:r w:rsidR="00471266">
        <w:t>C in THF/H</w:t>
      </w:r>
      <w:r w:rsidR="00471266">
        <w:rPr>
          <w:vertAlign w:val="subscript"/>
        </w:rPr>
        <w:t>2</w:t>
      </w:r>
      <w:r w:rsidR="00471266">
        <w:t>O for 24 hours (</w:t>
      </w:r>
      <w:r w:rsidR="00471266" w:rsidRPr="00F96A49">
        <w:rPr>
          <w:b/>
        </w:rPr>
        <w:t>Table</w:t>
      </w:r>
      <w:r w:rsidR="00471266">
        <w:t xml:space="preserve"> </w:t>
      </w:r>
      <w:r w:rsidR="00471266">
        <w:rPr>
          <w:b/>
        </w:rPr>
        <w:t>5</w:t>
      </w:r>
      <w:r w:rsidR="00471266">
        <w:t xml:space="preserve">, entry 1 &amp; 2). Longer reaction times provided the same two diastereoisomers of </w:t>
      </w:r>
      <w:proofErr w:type="gramStart"/>
      <w:r w:rsidR="00471266">
        <w:t>the adduct</w:t>
      </w:r>
      <w:proofErr w:type="gramEnd"/>
      <w:r w:rsidR="00471266">
        <w:t xml:space="preserve"> as seen in the LLB reactions with poor conversion.</w:t>
      </w:r>
      <w:r w:rsidR="00471266" w:rsidRPr="00471266">
        <w:t xml:space="preserve"> </w:t>
      </w:r>
      <w:r w:rsidR="00471266">
        <w:t xml:space="preserve">At 0 </w:t>
      </w:r>
      <w:r w:rsidR="00471266">
        <w:rPr>
          <w:vertAlign w:val="superscript"/>
        </w:rPr>
        <w:t>o</w:t>
      </w:r>
      <w:r w:rsidR="00471266">
        <w:t>C the reaction proceeded with poor conversion and very mild diastereoselectivity (</w:t>
      </w:r>
      <w:r w:rsidR="00471266" w:rsidRPr="00F96A49">
        <w:rPr>
          <w:b/>
        </w:rPr>
        <w:t>Table</w:t>
      </w:r>
      <w:r w:rsidR="00471266">
        <w:t xml:space="preserve"> </w:t>
      </w:r>
      <w:r w:rsidR="00471266">
        <w:rPr>
          <w:b/>
        </w:rPr>
        <w:t>5</w:t>
      </w:r>
      <w:r w:rsidR="00471266">
        <w:t xml:space="preserve">, entry 3), whereas at room temperature the conversion improved slightly but provided the two diastereoisomers in essentially </w:t>
      </w:r>
      <w:proofErr w:type="gramStart"/>
      <w:r w:rsidR="00471266">
        <w:t>50 :</w:t>
      </w:r>
      <w:proofErr w:type="gramEnd"/>
      <w:r w:rsidR="00471266">
        <w:t xml:space="preserve"> 50 ratio (</w:t>
      </w:r>
      <w:r w:rsidR="00471266" w:rsidRPr="00F96A49">
        <w:rPr>
          <w:b/>
        </w:rPr>
        <w:t>Table</w:t>
      </w:r>
      <w:r w:rsidR="00471266">
        <w:t xml:space="preserve"> </w:t>
      </w:r>
      <w:r w:rsidR="00471266">
        <w:rPr>
          <w:b/>
        </w:rPr>
        <w:t>5</w:t>
      </w:r>
      <w:r w:rsidR="00471266">
        <w:t xml:space="preserve">, entry 4). The best results were obtained by performing the reaction in neat THF which provided a </w:t>
      </w:r>
      <w:proofErr w:type="gramStart"/>
      <w:r w:rsidR="00471266">
        <w:t>66 :</w:t>
      </w:r>
      <w:proofErr w:type="gramEnd"/>
      <w:r w:rsidR="00471266">
        <w:t xml:space="preserve"> 33 ratio with 58% conversion (</w:t>
      </w:r>
      <w:r w:rsidR="00471266" w:rsidRPr="00F96A49">
        <w:rPr>
          <w:b/>
        </w:rPr>
        <w:t>Table</w:t>
      </w:r>
      <w:r w:rsidR="00471266">
        <w:t xml:space="preserve"> </w:t>
      </w:r>
      <w:r w:rsidR="00471266">
        <w:rPr>
          <w:b/>
        </w:rPr>
        <w:t>5</w:t>
      </w:r>
      <w:r w:rsidR="00471266">
        <w:t>, entry 5).</w:t>
      </w:r>
    </w:p>
    <w:p w:rsidR="0043309C" w:rsidRDefault="0043309C" w:rsidP="0037328C">
      <w:pPr>
        <w:keepNext/>
        <w:spacing w:before="240"/>
        <w:jc w:val="center"/>
      </w:pPr>
      <w:r>
        <w:object w:dxaOrig="7155" w:dyaOrig="1174">
          <v:shape id="_x0000_i1119" type="#_x0000_t75" style="width:251.15pt;height:41.25pt" o:ole="">
            <v:imagedata r:id="rId210" o:title=""/>
          </v:shape>
          <o:OLEObject Type="Embed" ProgID="ChemDraw.Document.6.0" ShapeID="_x0000_i1119" DrawAspect="Content" ObjectID="_1619862106" r:id="rId211"/>
        </w:object>
      </w:r>
      <w:r>
        <w:t xml:space="preserve"> </w:t>
      </w:r>
    </w:p>
    <w:p w:rsidR="0037328C" w:rsidRDefault="0037328C" w:rsidP="0037328C">
      <w:pPr>
        <w:pStyle w:val="Caption"/>
        <w:keepNext/>
        <w:jc w:val="center"/>
      </w:pPr>
      <w:r>
        <w:t xml:space="preserve">Table </w:t>
      </w:r>
      <w:fldSimple w:instr=" SEQ Table \* ARABIC ">
        <w:r w:rsidR="00206952">
          <w:rPr>
            <w:noProof/>
          </w:rPr>
          <w:t>5</w:t>
        </w:r>
      </w:fldSimple>
      <w:r>
        <w:t xml:space="preserve">: </w:t>
      </w:r>
      <w:r w:rsidRPr="00B91CED">
        <w:t>Conditions investigated for LiOH catalysed nitroaldol reaction</w:t>
      </w:r>
      <w:r w:rsidR="00F96A49">
        <w:t>.</w:t>
      </w:r>
    </w:p>
    <w:tbl>
      <w:tblPr>
        <w:tblW w:w="6663" w:type="dxa"/>
        <w:jc w:val="center"/>
        <w:tblBorders>
          <w:insideH w:val="single" w:sz="4" w:space="0" w:color="auto"/>
          <w:insideV w:val="single" w:sz="4" w:space="0" w:color="auto"/>
        </w:tblBorders>
        <w:tblLayout w:type="fixed"/>
        <w:tblLook w:val="04A0" w:firstRow="1" w:lastRow="0" w:firstColumn="1" w:lastColumn="0" w:noHBand="0" w:noVBand="1"/>
      </w:tblPr>
      <w:tblGrid>
        <w:gridCol w:w="733"/>
        <w:gridCol w:w="1068"/>
        <w:gridCol w:w="263"/>
        <w:gridCol w:w="532"/>
        <w:gridCol w:w="263"/>
        <w:gridCol w:w="1205"/>
        <w:gridCol w:w="212"/>
        <w:gridCol w:w="1155"/>
        <w:gridCol w:w="263"/>
        <w:gridCol w:w="706"/>
        <w:gridCol w:w="263"/>
      </w:tblGrid>
      <w:tr w:rsidR="0043309C" w:rsidTr="0043309C">
        <w:trPr>
          <w:jc w:val="center"/>
        </w:trPr>
        <w:tc>
          <w:tcPr>
            <w:tcW w:w="733" w:type="dxa"/>
            <w:tcBorders>
              <w:top w:val="single" w:sz="4" w:space="0" w:color="auto"/>
              <w:bottom w:val="single" w:sz="4" w:space="0" w:color="auto"/>
              <w:right w:val="nil"/>
            </w:tcBorders>
          </w:tcPr>
          <w:p w:rsidR="0043309C" w:rsidRDefault="0043309C" w:rsidP="00153E25">
            <w:pPr>
              <w:spacing w:line="240" w:lineRule="auto"/>
            </w:pPr>
            <w:r>
              <w:t>Entry</w:t>
            </w:r>
          </w:p>
        </w:tc>
        <w:tc>
          <w:tcPr>
            <w:tcW w:w="1331" w:type="dxa"/>
            <w:gridSpan w:val="2"/>
            <w:tcBorders>
              <w:top w:val="single" w:sz="4" w:space="0" w:color="auto"/>
              <w:left w:val="nil"/>
              <w:bottom w:val="single" w:sz="4" w:space="0" w:color="auto"/>
              <w:right w:val="nil"/>
            </w:tcBorders>
          </w:tcPr>
          <w:p w:rsidR="0043309C" w:rsidRDefault="0043309C" w:rsidP="00153E25">
            <w:pPr>
              <w:spacing w:line="240" w:lineRule="auto"/>
            </w:pPr>
            <w:r>
              <w:t>Time (h)</w:t>
            </w:r>
          </w:p>
        </w:tc>
        <w:tc>
          <w:tcPr>
            <w:tcW w:w="795" w:type="dxa"/>
            <w:gridSpan w:val="2"/>
            <w:tcBorders>
              <w:top w:val="single" w:sz="4" w:space="0" w:color="auto"/>
              <w:left w:val="nil"/>
              <w:bottom w:val="single" w:sz="4" w:space="0" w:color="auto"/>
              <w:right w:val="nil"/>
            </w:tcBorders>
          </w:tcPr>
          <w:p w:rsidR="0043309C" w:rsidRDefault="0043309C" w:rsidP="00F96A49">
            <w:pPr>
              <w:spacing w:line="240" w:lineRule="auto"/>
            </w:pPr>
            <w:r>
              <w:t>T (</w:t>
            </w:r>
            <w:r>
              <w:rPr>
                <w:vertAlign w:val="superscript"/>
              </w:rPr>
              <w:t>o</w:t>
            </w:r>
            <w:r>
              <w:t>C)</w:t>
            </w:r>
          </w:p>
        </w:tc>
        <w:tc>
          <w:tcPr>
            <w:tcW w:w="1205" w:type="dxa"/>
            <w:tcBorders>
              <w:top w:val="single" w:sz="4" w:space="0" w:color="auto"/>
              <w:left w:val="nil"/>
              <w:bottom w:val="single" w:sz="4" w:space="0" w:color="auto"/>
              <w:right w:val="nil"/>
            </w:tcBorders>
          </w:tcPr>
          <w:p w:rsidR="0043309C" w:rsidRPr="002F6B0A" w:rsidRDefault="0043309C" w:rsidP="00153E25">
            <w:pPr>
              <w:spacing w:line="240" w:lineRule="auto"/>
            </w:pPr>
            <w:r>
              <w:t>Solvent</w:t>
            </w:r>
          </w:p>
        </w:tc>
        <w:tc>
          <w:tcPr>
            <w:tcW w:w="1630" w:type="dxa"/>
            <w:gridSpan w:val="3"/>
            <w:tcBorders>
              <w:top w:val="single" w:sz="4" w:space="0" w:color="auto"/>
              <w:left w:val="nil"/>
              <w:bottom w:val="single" w:sz="4" w:space="0" w:color="auto"/>
              <w:right w:val="nil"/>
            </w:tcBorders>
          </w:tcPr>
          <w:p w:rsidR="0043309C" w:rsidRDefault="0043309C" w:rsidP="00153E25">
            <w:pPr>
              <w:spacing w:line="240" w:lineRule="auto"/>
            </w:pPr>
            <w:r>
              <w:t>Conversion (%)</w:t>
            </w:r>
          </w:p>
        </w:tc>
        <w:tc>
          <w:tcPr>
            <w:tcW w:w="969" w:type="dxa"/>
            <w:gridSpan w:val="2"/>
            <w:tcBorders>
              <w:top w:val="single" w:sz="4" w:space="0" w:color="auto"/>
              <w:left w:val="nil"/>
              <w:bottom w:val="single" w:sz="4" w:space="0" w:color="auto"/>
            </w:tcBorders>
          </w:tcPr>
          <w:p w:rsidR="0043309C" w:rsidRDefault="0043309C" w:rsidP="00153E25">
            <w:pPr>
              <w:spacing w:line="240" w:lineRule="auto"/>
            </w:pPr>
            <w:r>
              <w:t>dr</w:t>
            </w:r>
          </w:p>
        </w:tc>
      </w:tr>
      <w:tr w:rsidR="0043309C" w:rsidTr="0043309C">
        <w:trPr>
          <w:gridAfter w:val="1"/>
          <w:wAfter w:w="263" w:type="dxa"/>
          <w:jc w:val="center"/>
        </w:trPr>
        <w:tc>
          <w:tcPr>
            <w:tcW w:w="733" w:type="dxa"/>
            <w:tcBorders>
              <w:top w:val="nil"/>
              <w:bottom w:val="nil"/>
              <w:right w:val="nil"/>
            </w:tcBorders>
          </w:tcPr>
          <w:p w:rsidR="0043309C" w:rsidRDefault="0043309C" w:rsidP="00153E25">
            <w:pPr>
              <w:spacing w:line="240" w:lineRule="auto"/>
            </w:pPr>
            <w:r>
              <w:t>1</w:t>
            </w:r>
          </w:p>
        </w:tc>
        <w:tc>
          <w:tcPr>
            <w:tcW w:w="1068" w:type="dxa"/>
            <w:tcBorders>
              <w:top w:val="nil"/>
              <w:left w:val="nil"/>
              <w:bottom w:val="nil"/>
              <w:right w:val="nil"/>
            </w:tcBorders>
          </w:tcPr>
          <w:p w:rsidR="0043309C" w:rsidRDefault="0043309C" w:rsidP="00153E25">
            <w:pPr>
              <w:spacing w:line="240" w:lineRule="auto"/>
            </w:pPr>
            <w:r>
              <w:t>24</w:t>
            </w:r>
          </w:p>
        </w:tc>
        <w:tc>
          <w:tcPr>
            <w:tcW w:w="795" w:type="dxa"/>
            <w:gridSpan w:val="2"/>
            <w:tcBorders>
              <w:top w:val="nil"/>
              <w:left w:val="nil"/>
              <w:bottom w:val="nil"/>
              <w:right w:val="nil"/>
            </w:tcBorders>
          </w:tcPr>
          <w:p w:rsidR="0043309C" w:rsidRDefault="0043309C" w:rsidP="00F96A49">
            <w:pPr>
              <w:spacing w:line="240" w:lineRule="auto"/>
              <w:jc w:val="center"/>
            </w:pPr>
            <w:r>
              <w:t>0</w:t>
            </w:r>
          </w:p>
        </w:tc>
        <w:tc>
          <w:tcPr>
            <w:tcW w:w="1680" w:type="dxa"/>
            <w:gridSpan w:val="3"/>
            <w:tcBorders>
              <w:top w:val="nil"/>
              <w:left w:val="nil"/>
              <w:bottom w:val="nil"/>
              <w:right w:val="nil"/>
            </w:tcBorders>
          </w:tcPr>
          <w:p w:rsidR="0043309C" w:rsidRPr="00315593" w:rsidRDefault="0043309C" w:rsidP="00153E25">
            <w:pPr>
              <w:spacing w:line="240" w:lineRule="auto"/>
            </w:pPr>
            <w:r>
              <w:t>THF/H</w:t>
            </w:r>
            <w:r>
              <w:rPr>
                <w:vertAlign w:val="subscript"/>
              </w:rPr>
              <w:t>2</w:t>
            </w:r>
            <w:r>
              <w:t>O (3:2)</w:t>
            </w:r>
          </w:p>
        </w:tc>
        <w:tc>
          <w:tcPr>
            <w:tcW w:w="1155" w:type="dxa"/>
            <w:tcBorders>
              <w:top w:val="nil"/>
              <w:left w:val="nil"/>
              <w:bottom w:val="nil"/>
              <w:right w:val="nil"/>
            </w:tcBorders>
          </w:tcPr>
          <w:p w:rsidR="0043309C" w:rsidRDefault="0043309C" w:rsidP="00153E25">
            <w:pPr>
              <w:spacing w:line="240" w:lineRule="auto"/>
            </w:pPr>
            <w:r>
              <w:t>nd</w:t>
            </w:r>
          </w:p>
        </w:tc>
        <w:tc>
          <w:tcPr>
            <w:tcW w:w="969" w:type="dxa"/>
            <w:gridSpan w:val="2"/>
            <w:tcBorders>
              <w:top w:val="nil"/>
              <w:left w:val="nil"/>
              <w:bottom w:val="nil"/>
            </w:tcBorders>
          </w:tcPr>
          <w:p w:rsidR="0043309C" w:rsidRDefault="0043309C" w:rsidP="00153E25">
            <w:pPr>
              <w:spacing w:line="240" w:lineRule="auto"/>
            </w:pPr>
            <w:r>
              <w:t>n/a</w:t>
            </w:r>
          </w:p>
        </w:tc>
      </w:tr>
      <w:tr w:rsidR="0043309C" w:rsidTr="0043309C">
        <w:trPr>
          <w:gridAfter w:val="1"/>
          <w:wAfter w:w="263" w:type="dxa"/>
          <w:jc w:val="center"/>
        </w:trPr>
        <w:tc>
          <w:tcPr>
            <w:tcW w:w="733" w:type="dxa"/>
            <w:tcBorders>
              <w:top w:val="nil"/>
              <w:bottom w:val="nil"/>
              <w:right w:val="nil"/>
            </w:tcBorders>
          </w:tcPr>
          <w:p w:rsidR="0043309C" w:rsidRDefault="0043309C" w:rsidP="00153E25">
            <w:pPr>
              <w:spacing w:line="240" w:lineRule="auto"/>
            </w:pPr>
            <w:r>
              <w:t>2</w:t>
            </w:r>
          </w:p>
        </w:tc>
        <w:tc>
          <w:tcPr>
            <w:tcW w:w="1068" w:type="dxa"/>
            <w:tcBorders>
              <w:top w:val="nil"/>
              <w:left w:val="nil"/>
              <w:bottom w:val="nil"/>
              <w:right w:val="nil"/>
            </w:tcBorders>
          </w:tcPr>
          <w:p w:rsidR="0043309C" w:rsidRDefault="0043309C" w:rsidP="00153E25">
            <w:pPr>
              <w:spacing w:line="240" w:lineRule="auto"/>
            </w:pPr>
            <w:r>
              <w:t>24</w:t>
            </w:r>
          </w:p>
        </w:tc>
        <w:tc>
          <w:tcPr>
            <w:tcW w:w="795" w:type="dxa"/>
            <w:gridSpan w:val="2"/>
            <w:tcBorders>
              <w:top w:val="nil"/>
              <w:left w:val="nil"/>
              <w:bottom w:val="nil"/>
              <w:right w:val="nil"/>
            </w:tcBorders>
          </w:tcPr>
          <w:p w:rsidR="0043309C" w:rsidRDefault="0043309C" w:rsidP="00F96A49">
            <w:pPr>
              <w:spacing w:line="240" w:lineRule="auto"/>
              <w:jc w:val="center"/>
            </w:pPr>
            <w:r>
              <w:t>0 to rt</w:t>
            </w:r>
          </w:p>
        </w:tc>
        <w:tc>
          <w:tcPr>
            <w:tcW w:w="1680" w:type="dxa"/>
            <w:gridSpan w:val="3"/>
            <w:tcBorders>
              <w:top w:val="nil"/>
              <w:left w:val="nil"/>
              <w:bottom w:val="nil"/>
              <w:right w:val="nil"/>
            </w:tcBorders>
          </w:tcPr>
          <w:p w:rsidR="0043309C" w:rsidRPr="00315593" w:rsidRDefault="0043309C" w:rsidP="00153E25">
            <w:pPr>
              <w:spacing w:line="240" w:lineRule="auto"/>
            </w:pPr>
            <w:r>
              <w:t>THF/H</w:t>
            </w:r>
            <w:r>
              <w:rPr>
                <w:vertAlign w:val="subscript"/>
              </w:rPr>
              <w:t>2</w:t>
            </w:r>
            <w:r>
              <w:t>O (3:2)</w:t>
            </w:r>
          </w:p>
        </w:tc>
        <w:tc>
          <w:tcPr>
            <w:tcW w:w="1155" w:type="dxa"/>
            <w:tcBorders>
              <w:top w:val="nil"/>
              <w:left w:val="nil"/>
              <w:bottom w:val="nil"/>
              <w:right w:val="nil"/>
            </w:tcBorders>
          </w:tcPr>
          <w:p w:rsidR="0043309C" w:rsidRDefault="0043309C" w:rsidP="00153E25">
            <w:pPr>
              <w:spacing w:line="240" w:lineRule="auto"/>
            </w:pPr>
            <w:r>
              <w:t>nd</w:t>
            </w:r>
          </w:p>
        </w:tc>
        <w:tc>
          <w:tcPr>
            <w:tcW w:w="969" w:type="dxa"/>
            <w:gridSpan w:val="2"/>
            <w:tcBorders>
              <w:top w:val="nil"/>
              <w:left w:val="nil"/>
              <w:bottom w:val="nil"/>
            </w:tcBorders>
          </w:tcPr>
          <w:p w:rsidR="0043309C" w:rsidRDefault="0043309C" w:rsidP="00153E25">
            <w:pPr>
              <w:spacing w:line="240" w:lineRule="auto"/>
            </w:pPr>
            <w:r>
              <w:t>n/a</w:t>
            </w:r>
          </w:p>
        </w:tc>
      </w:tr>
      <w:tr w:rsidR="0043309C" w:rsidTr="0043309C">
        <w:trPr>
          <w:gridAfter w:val="1"/>
          <w:wAfter w:w="263" w:type="dxa"/>
          <w:jc w:val="center"/>
        </w:trPr>
        <w:tc>
          <w:tcPr>
            <w:tcW w:w="733" w:type="dxa"/>
            <w:tcBorders>
              <w:top w:val="nil"/>
              <w:bottom w:val="nil"/>
              <w:right w:val="nil"/>
            </w:tcBorders>
          </w:tcPr>
          <w:p w:rsidR="0043309C" w:rsidRDefault="0043309C" w:rsidP="00153E25">
            <w:pPr>
              <w:spacing w:line="240" w:lineRule="auto"/>
            </w:pPr>
            <w:r>
              <w:t>3</w:t>
            </w:r>
          </w:p>
        </w:tc>
        <w:tc>
          <w:tcPr>
            <w:tcW w:w="1068" w:type="dxa"/>
            <w:tcBorders>
              <w:top w:val="nil"/>
              <w:left w:val="nil"/>
              <w:bottom w:val="nil"/>
              <w:right w:val="nil"/>
            </w:tcBorders>
          </w:tcPr>
          <w:p w:rsidR="0043309C" w:rsidRDefault="0043309C" w:rsidP="00153E25">
            <w:pPr>
              <w:spacing w:line="240" w:lineRule="auto"/>
            </w:pPr>
            <w:r>
              <w:t>48</w:t>
            </w:r>
          </w:p>
        </w:tc>
        <w:tc>
          <w:tcPr>
            <w:tcW w:w="795" w:type="dxa"/>
            <w:gridSpan w:val="2"/>
            <w:tcBorders>
              <w:top w:val="nil"/>
              <w:left w:val="nil"/>
              <w:bottom w:val="nil"/>
              <w:right w:val="nil"/>
            </w:tcBorders>
          </w:tcPr>
          <w:p w:rsidR="0043309C" w:rsidRDefault="0043309C" w:rsidP="00F96A49">
            <w:pPr>
              <w:spacing w:line="240" w:lineRule="auto"/>
              <w:jc w:val="center"/>
            </w:pPr>
            <w:r>
              <w:t>0</w:t>
            </w:r>
          </w:p>
        </w:tc>
        <w:tc>
          <w:tcPr>
            <w:tcW w:w="1680" w:type="dxa"/>
            <w:gridSpan w:val="3"/>
            <w:tcBorders>
              <w:top w:val="nil"/>
              <w:left w:val="nil"/>
              <w:bottom w:val="nil"/>
              <w:right w:val="nil"/>
            </w:tcBorders>
          </w:tcPr>
          <w:p w:rsidR="0043309C" w:rsidRPr="00315593" w:rsidRDefault="0043309C" w:rsidP="00153E25">
            <w:pPr>
              <w:spacing w:line="240" w:lineRule="auto"/>
            </w:pPr>
            <w:r>
              <w:t>THF/H</w:t>
            </w:r>
            <w:r>
              <w:rPr>
                <w:vertAlign w:val="subscript"/>
              </w:rPr>
              <w:t>2</w:t>
            </w:r>
            <w:r>
              <w:t>O (3:2)</w:t>
            </w:r>
          </w:p>
        </w:tc>
        <w:tc>
          <w:tcPr>
            <w:tcW w:w="1155" w:type="dxa"/>
            <w:tcBorders>
              <w:top w:val="nil"/>
              <w:left w:val="nil"/>
              <w:bottom w:val="nil"/>
              <w:right w:val="nil"/>
            </w:tcBorders>
          </w:tcPr>
          <w:p w:rsidR="0043309C" w:rsidRPr="00BB1621" w:rsidRDefault="0043309C" w:rsidP="00153E25">
            <w:pPr>
              <w:spacing w:line="240" w:lineRule="auto"/>
            </w:pPr>
            <w:r>
              <w:t>18</w:t>
            </w:r>
          </w:p>
        </w:tc>
        <w:tc>
          <w:tcPr>
            <w:tcW w:w="969" w:type="dxa"/>
            <w:gridSpan w:val="2"/>
            <w:tcBorders>
              <w:top w:val="nil"/>
              <w:left w:val="nil"/>
              <w:bottom w:val="nil"/>
            </w:tcBorders>
          </w:tcPr>
          <w:p w:rsidR="0043309C" w:rsidRDefault="0043309C" w:rsidP="00153E25">
            <w:pPr>
              <w:spacing w:line="240" w:lineRule="auto"/>
            </w:pPr>
            <w:r>
              <w:t>61 : 39</w:t>
            </w:r>
          </w:p>
        </w:tc>
      </w:tr>
      <w:tr w:rsidR="0043309C" w:rsidTr="0043309C">
        <w:trPr>
          <w:gridAfter w:val="1"/>
          <w:wAfter w:w="263" w:type="dxa"/>
          <w:jc w:val="center"/>
        </w:trPr>
        <w:tc>
          <w:tcPr>
            <w:tcW w:w="733" w:type="dxa"/>
            <w:tcBorders>
              <w:top w:val="nil"/>
              <w:bottom w:val="nil"/>
              <w:right w:val="nil"/>
            </w:tcBorders>
          </w:tcPr>
          <w:p w:rsidR="0043309C" w:rsidRDefault="0043309C" w:rsidP="00153E25">
            <w:pPr>
              <w:spacing w:line="240" w:lineRule="auto"/>
            </w:pPr>
            <w:r>
              <w:t>4</w:t>
            </w:r>
          </w:p>
        </w:tc>
        <w:tc>
          <w:tcPr>
            <w:tcW w:w="1068" w:type="dxa"/>
            <w:tcBorders>
              <w:top w:val="nil"/>
              <w:left w:val="nil"/>
              <w:bottom w:val="nil"/>
              <w:right w:val="nil"/>
            </w:tcBorders>
          </w:tcPr>
          <w:p w:rsidR="0043309C" w:rsidRDefault="0043309C" w:rsidP="00153E25">
            <w:pPr>
              <w:spacing w:line="240" w:lineRule="auto"/>
            </w:pPr>
            <w:r>
              <w:t>48</w:t>
            </w:r>
          </w:p>
        </w:tc>
        <w:tc>
          <w:tcPr>
            <w:tcW w:w="795" w:type="dxa"/>
            <w:gridSpan w:val="2"/>
            <w:tcBorders>
              <w:top w:val="nil"/>
              <w:left w:val="nil"/>
              <w:bottom w:val="nil"/>
              <w:right w:val="nil"/>
            </w:tcBorders>
          </w:tcPr>
          <w:p w:rsidR="0043309C" w:rsidRDefault="0043309C" w:rsidP="00153E25">
            <w:pPr>
              <w:spacing w:line="240" w:lineRule="auto"/>
            </w:pPr>
            <w:r>
              <w:t>0 to rt</w:t>
            </w:r>
          </w:p>
        </w:tc>
        <w:tc>
          <w:tcPr>
            <w:tcW w:w="1680" w:type="dxa"/>
            <w:gridSpan w:val="3"/>
            <w:tcBorders>
              <w:top w:val="nil"/>
              <w:left w:val="nil"/>
              <w:bottom w:val="nil"/>
              <w:right w:val="nil"/>
            </w:tcBorders>
          </w:tcPr>
          <w:p w:rsidR="0043309C" w:rsidRPr="00315593" w:rsidRDefault="0043309C" w:rsidP="00153E25">
            <w:pPr>
              <w:spacing w:line="240" w:lineRule="auto"/>
            </w:pPr>
            <w:r>
              <w:t>THF/H</w:t>
            </w:r>
            <w:r>
              <w:rPr>
                <w:vertAlign w:val="subscript"/>
              </w:rPr>
              <w:t>2</w:t>
            </w:r>
            <w:r>
              <w:t>O (3:2)</w:t>
            </w:r>
          </w:p>
        </w:tc>
        <w:tc>
          <w:tcPr>
            <w:tcW w:w="1155" w:type="dxa"/>
            <w:tcBorders>
              <w:top w:val="nil"/>
              <w:left w:val="nil"/>
              <w:bottom w:val="nil"/>
              <w:right w:val="nil"/>
            </w:tcBorders>
          </w:tcPr>
          <w:p w:rsidR="0043309C" w:rsidRDefault="0043309C" w:rsidP="00153E25">
            <w:pPr>
              <w:spacing w:line="240" w:lineRule="auto"/>
            </w:pPr>
            <w:r>
              <w:t>25</w:t>
            </w:r>
          </w:p>
        </w:tc>
        <w:tc>
          <w:tcPr>
            <w:tcW w:w="969" w:type="dxa"/>
            <w:gridSpan w:val="2"/>
            <w:tcBorders>
              <w:top w:val="nil"/>
              <w:left w:val="nil"/>
              <w:bottom w:val="nil"/>
            </w:tcBorders>
          </w:tcPr>
          <w:p w:rsidR="0043309C" w:rsidRDefault="0043309C" w:rsidP="00153E25">
            <w:pPr>
              <w:spacing w:line="240" w:lineRule="auto"/>
            </w:pPr>
            <w:r>
              <w:t>51 : 49</w:t>
            </w:r>
          </w:p>
        </w:tc>
      </w:tr>
      <w:tr w:rsidR="0043309C" w:rsidTr="0043309C">
        <w:trPr>
          <w:gridAfter w:val="1"/>
          <w:wAfter w:w="263" w:type="dxa"/>
          <w:jc w:val="center"/>
        </w:trPr>
        <w:tc>
          <w:tcPr>
            <w:tcW w:w="733" w:type="dxa"/>
            <w:tcBorders>
              <w:top w:val="nil"/>
              <w:bottom w:val="nil"/>
              <w:right w:val="nil"/>
            </w:tcBorders>
          </w:tcPr>
          <w:p w:rsidR="0043309C" w:rsidRDefault="0043309C" w:rsidP="00153E25">
            <w:pPr>
              <w:spacing w:line="240" w:lineRule="auto"/>
            </w:pPr>
            <w:r>
              <w:t>5</w:t>
            </w:r>
          </w:p>
        </w:tc>
        <w:tc>
          <w:tcPr>
            <w:tcW w:w="1068" w:type="dxa"/>
            <w:tcBorders>
              <w:top w:val="nil"/>
              <w:left w:val="nil"/>
              <w:bottom w:val="nil"/>
              <w:right w:val="nil"/>
            </w:tcBorders>
          </w:tcPr>
          <w:p w:rsidR="0043309C" w:rsidRDefault="0043309C" w:rsidP="00153E25">
            <w:pPr>
              <w:spacing w:line="240" w:lineRule="auto"/>
            </w:pPr>
            <w:r>
              <w:t>48</w:t>
            </w:r>
          </w:p>
        </w:tc>
        <w:tc>
          <w:tcPr>
            <w:tcW w:w="795" w:type="dxa"/>
            <w:gridSpan w:val="2"/>
            <w:tcBorders>
              <w:top w:val="nil"/>
              <w:left w:val="nil"/>
              <w:bottom w:val="nil"/>
              <w:right w:val="nil"/>
            </w:tcBorders>
          </w:tcPr>
          <w:p w:rsidR="0043309C" w:rsidRDefault="0043309C" w:rsidP="00153E25">
            <w:pPr>
              <w:spacing w:line="240" w:lineRule="auto"/>
            </w:pPr>
            <w:r>
              <w:t>rt</w:t>
            </w:r>
          </w:p>
        </w:tc>
        <w:tc>
          <w:tcPr>
            <w:tcW w:w="1680" w:type="dxa"/>
            <w:gridSpan w:val="3"/>
            <w:tcBorders>
              <w:top w:val="nil"/>
              <w:left w:val="nil"/>
              <w:bottom w:val="nil"/>
              <w:right w:val="nil"/>
            </w:tcBorders>
          </w:tcPr>
          <w:p w:rsidR="0043309C" w:rsidRDefault="0043309C" w:rsidP="00153E25">
            <w:pPr>
              <w:spacing w:line="240" w:lineRule="auto"/>
            </w:pPr>
            <w:r>
              <w:t>THF</w:t>
            </w:r>
          </w:p>
        </w:tc>
        <w:tc>
          <w:tcPr>
            <w:tcW w:w="1155" w:type="dxa"/>
            <w:tcBorders>
              <w:top w:val="nil"/>
              <w:left w:val="nil"/>
              <w:bottom w:val="nil"/>
              <w:right w:val="nil"/>
            </w:tcBorders>
          </w:tcPr>
          <w:p w:rsidR="0043309C" w:rsidRDefault="0043309C" w:rsidP="00153E25">
            <w:pPr>
              <w:spacing w:line="240" w:lineRule="auto"/>
            </w:pPr>
            <w:r>
              <w:t>58</w:t>
            </w:r>
          </w:p>
        </w:tc>
        <w:tc>
          <w:tcPr>
            <w:tcW w:w="969" w:type="dxa"/>
            <w:gridSpan w:val="2"/>
            <w:tcBorders>
              <w:top w:val="nil"/>
              <w:left w:val="nil"/>
              <w:bottom w:val="nil"/>
            </w:tcBorders>
          </w:tcPr>
          <w:p w:rsidR="0043309C" w:rsidRDefault="0043309C" w:rsidP="00153E25">
            <w:pPr>
              <w:spacing w:line="240" w:lineRule="auto"/>
            </w:pPr>
            <w:r>
              <w:t>67 : 33</w:t>
            </w:r>
          </w:p>
        </w:tc>
      </w:tr>
    </w:tbl>
    <w:p w:rsidR="0043309C" w:rsidRDefault="0043309C" w:rsidP="0037328C">
      <w:pPr>
        <w:spacing w:before="240"/>
        <w:jc w:val="both"/>
      </w:pPr>
      <w:r>
        <w:t>With the LiOH catalysed nitroaldol reactions proving inadequate, an alternate catalyst was sought. Given the most successful results had employed a ligated lithium catalyst, the achiral lanthanum-lithium-</w:t>
      </w:r>
      <w:r>
        <w:rPr>
          <w:i/>
        </w:rPr>
        <w:t>tris</w:t>
      </w:r>
      <w:r>
        <w:t>-biphenol catalyst (</w:t>
      </w:r>
      <w:r w:rsidR="00011DA2">
        <w:rPr>
          <w:b/>
        </w:rPr>
        <w:t>254</w:t>
      </w:r>
      <w:r>
        <w:t>, LLP) was synthesised. This would allow for further investigation into the role of substrate and catalyst. LLP was synthesised using the same procedure as for (</w:t>
      </w:r>
      <w:r>
        <w:rPr>
          <w:i/>
        </w:rPr>
        <w:t>R/S</w:t>
      </w:r>
      <w:r>
        <w:t xml:space="preserve">)-LLB.  </w:t>
      </w:r>
    </w:p>
    <w:p w:rsidR="0043309C" w:rsidRDefault="00011DA2" w:rsidP="0043309C">
      <w:pPr>
        <w:keepNext/>
        <w:spacing w:before="240"/>
        <w:jc w:val="center"/>
      </w:pPr>
      <w:r>
        <w:object w:dxaOrig="9472" w:dyaOrig="2015">
          <v:shape id="_x0000_i1120" type="#_x0000_t75" style="width:330.55pt;height:69.7pt" o:ole="">
            <v:imagedata r:id="rId212" o:title=""/>
          </v:shape>
          <o:OLEObject Type="Embed" ProgID="ChemDraw.Document.6.0" ShapeID="_x0000_i1120" DrawAspect="Content" ObjectID="_1619862107" r:id="rId213"/>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84</w:t>
        </w:r>
      </w:fldSimple>
      <w:r>
        <w:t>: Nitroaldol reaction with achiral LLP catalyst</w:t>
      </w:r>
      <w:r w:rsidR="0037328C">
        <w:t xml:space="preserve"> (200).</w:t>
      </w:r>
      <w:proofErr w:type="gramEnd"/>
    </w:p>
    <w:p w:rsidR="0043309C" w:rsidRPr="00097138" w:rsidRDefault="0043309C" w:rsidP="0037328C">
      <w:pPr>
        <w:spacing w:before="240"/>
        <w:jc w:val="both"/>
      </w:pPr>
      <w:r>
        <w:t xml:space="preserve">The reaction proceeded with 46% conversion and a </w:t>
      </w:r>
      <w:proofErr w:type="gramStart"/>
      <w:r w:rsidR="00C47BE0">
        <w:t>80 :</w:t>
      </w:r>
      <w:proofErr w:type="gramEnd"/>
      <w:r w:rsidR="00C47BE0">
        <w:t xml:space="preserve"> 20</w:t>
      </w:r>
      <w:r>
        <w:t xml:space="preserve"> ratio of the same 2 diastereoisomers as observed with (</w:t>
      </w:r>
      <w:r>
        <w:rPr>
          <w:i/>
        </w:rPr>
        <w:t>R/S</w:t>
      </w:r>
      <w:r>
        <w:t>)-LLB &amp; LiOH over 96 hours</w:t>
      </w:r>
      <w:r w:rsidR="00011DA2">
        <w:t xml:space="preserve"> (</w:t>
      </w:r>
      <w:r w:rsidR="00011DA2" w:rsidRPr="00011DA2">
        <w:rPr>
          <w:b/>
        </w:rPr>
        <w:t>Scheme 8</w:t>
      </w:r>
      <w:r w:rsidR="00761BF1">
        <w:rPr>
          <w:b/>
        </w:rPr>
        <w:t>4</w:t>
      </w:r>
      <w:r w:rsidR="00011DA2">
        <w:t>)</w:t>
      </w:r>
      <w:r>
        <w:t>. The selectivity was comparable to (</w:t>
      </w:r>
      <w:r>
        <w:rPr>
          <w:i/>
        </w:rPr>
        <w:t>R/S</w:t>
      </w:r>
      <w:r>
        <w:t>)-LLB, though the conversion was lower. During the synthesis of LLP, the compound noticeably precipitated to a greater extent than the LLB catalysts which may indicate that it was less stable. The reaction was also far slower than with the other catalysts which could be accounted for by the reaction running at lower catalyst loading due to decomposition.</w:t>
      </w:r>
    </w:p>
    <w:p w:rsidR="0043309C" w:rsidRDefault="0043309C" w:rsidP="0037328C">
      <w:pPr>
        <w:jc w:val="both"/>
      </w:pPr>
      <w:r>
        <w:lastRenderedPageBreak/>
        <w:t xml:space="preserve">The diastereoselectivity in nitro aldol reactions using </w:t>
      </w:r>
      <w:r>
        <w:rPr>
          <w:rFonts w:cstheme="minorHAnsi"/>
        </w:rPr>
        <w:t>α</w:t>
      </w:r>
      <w:r>
        <w:t>-chiral aldehydes and 2</w:t>
      </w:r>
      <w:proofErr w:type="gramStart"/>
      <w:r>
        <w:t>,2</w:t>
      </w:r>
      <w:proofErr w:type="gramEnd"/>
      <w:r>
        <w:t>-dialkoxy-1-nitroethanes is well reported. The work by Shibasaki and Schmid (</w:t>
      </w:r>
      <w:r>
        <w:rPr>
          <w:i/>
        </w:rPr>
        <w:t>above</w:t>
      </w:r>
      <w:r>
        <w:t xml:space="preserve">) are the only examples of addition to Garner-type aldehydes, but similar methods proceed with the same major product, 2 diastereoisomers of the possible 4, and comparable diastereoisomeric ratio. In fact, all published examples of the nitroaldol reaction between </w:t>
      </w:r>
      <w:proofErr w:type="gramStart"/>
      <w:r>
        <w:t>an</w:t>
      </w:r>
      <w:proofErr w:type="gramEnd"/>
      <w:r>
        <w:t xml:space="preserve"> </w:t>
      </w:r>
      <w:r>
        <w:rPr>
          <w:rFonts w:cstheme="minorHAnsi"/>
        </w:rPr>
        <w:t>α</w:t>
      </w:r>
      <w:r>
        <w:t xml:space="preserve">-chiral aldehyde and a </w:t>
      </w:r>
      <w:r>
        <w:rPr>
          <w:rFonts w:cstheme="minorHAnsi"/>
        </w:rPr>
        <w:t>β</w:t>
      </w:r>
      <w:r>
        <w:t>-dialkoxynitroethane proceed to give the same major product (</w:t>
      </w:r>
      <w:r>
        <w:rPr>
          <w:i/>
        </w:rPr>
        <w:t>anti-syn</w:t>
      </w:r>
      <w:r>
        <w:t>). In addition to the above examples, G</w:t>
      </w:r>
      <w:r>
        <w:rPr>
          <w:rFonts w:cstheme="minorHAnsi"/>
        </w:rPr>
        <w:t>ó</w:t>
      </w:r>
      <w:r>
        <w:t>mez-S</w:t>
      </w:r>
      <w:r>
        <w:rPr>
          <w:rFonts w:cstheme="minorHAnsi"/>
        </w:rPr>
        <w:t>á</w:t>
      </w:r>
      <w:r>
        <w:t>nchez</w:t>
      </w:r>
      <w:r>
        <w:rPr>
          <w:i/>
        </w:rPr>
        <w:t xml:space="preserve"> </w:t>
      </w:r>
      <w:r>
        <w:t>used 2,2-diethoxy-1-nitroethane</w:t>
      </w:r>
      <w:r w:rsidR="00761BF1">
        <w:t xml:space="preserve"> (</w:t>
      </w:r>
      <w:r w:rsidR="00761BF1">
        <w:rPr>
          <w:b/>
        </w:rPr>
        <w:t>252</w:t>
      </w:r>
      <w:r w:rsidR="00761BF1">
        <w:t>)</w:t>
      </w:r>
      <w:r>
        <w:t xml:space="preserve"> in the presence of triethylamine, TBAF and TBSCl to form </w:t>
      </w:r>
      <w:r>
        <w:rPr>
          <w:i/>
        </w:rPr>
        <w:t>anti-syn</w:t>
      </w:r>
      <w:r>
        <w:t xml:space="preserve"> nitro aldol adducts</w:t>
      </w:r>
      <w:r w:rsidR="00761BF1">
        <w:t xml:space="preserve"> (</w:t>
      </w:r>
      <w:r w:rsidR="00761BF1">
        <w:rPr>
          <w:b/>
        </w:rPr>
        <w:t>256</w:t>
      </w:r>
      <w:r w:rsidR="00761BF1">
        <w:t>)</w:t>
      </w:r>
      <w:r>
        <w:t xml:space="preserve"> from a protected D-</w:t>
      </w:r>
      <w:r>
        <w:rPr>
          <w:i/>
        </w:rPr>
        <w:t>galacto</w:t>
      </w:r>
      <w:r>
        <w:t>-pyranose</w:t>
      </w:r>
      <w:r w:rsidR="00761BF1">
        <w:t xml:space="preserve"> (</w:t>
      </w:r>
      <w:r w:rsidR="00761BF1">
        <w:rPr>
          <w:b/>
        </w:rPr>
        <w:t>255</w:t>
      </w:r>
      <w:r w:rsidR="00761BF1">
        <w:t>)</w:t>
      </w:r>
      <w:r>
        <w:t>.</w:t>
      </w:r>
      <w:r w:rsidR="005E7695">
        <w:fldChar w:fldCharType="begin" w:fldLock="1"/>
      </w:r>
      <w:r w:rsidR="00FC3941">
        <w:instrText>ADDIN CSL_CITATION {"citationItems":[{"id":"ITEM-1","itemData":{"DOI":"10.1016/0008-6215(93)84256-6","ISSN":"00086215","abstract":"Nitroaldol (Henry) reactions promoted by trialkylsilyl chlorides have been applied to the preparation of chain-extended nitro and amino sugars. The one-pot reaction of 1,2:3,4-diO-isopropylidine-α-d-galacto-hexodialdo-1, 5-pyranose (1) with 1,1-diethoxy-2-nitroethane in the presence of Et3N, Bu4NF ·3H2O, andtBuMe2SiCl yielded 7-deoxy-1,2:3,4-di-O-isopropylidene-7-nitro-l-threo-α-d-galacto-octodialdo-1, 5-pyranose diethyl acetal (3a) and a diastereoisomer in the ratio 4:1. The structure of 3a was established by a single crystal X-ray diffraction study. Hydrogenation of 3a (Ni, H2) afforded the corresponding 7-amino-7deoxyl-1,2:3,4-di-O-isoprpylidene-l-threo-α-d-galacto-octodialdo-1,5-pyranose diethyl acetal 4a). Conversion of the latter compound into a trans-oxazoline derivative demonstrated that the l-threo configuration had been retained. Likewise, reaction of the aldehydo sugar 1 with 1-nitropropane was carried out in order to compare the efficiency of the new nitroaldol procedure here applied with that reported using trialkylsilyl nitronic esters as intermediates. © 1993.","author":[{"dropping-particle":"","family":"Fernández","given":"Rosario","non-dropping-particle":"","parse-names":false,"suffix":""},{"dropping-particle":"","family":"Gasch","given":"Consolación","non-dropping-particle":"","parse-names":false,"suffix":""},{"dropping-particle":"","family":"Gómez-Sánchez","given":"Antonio","non-dropping-particle":"","parse-names":false,"suffix":""},{"dropping-particle":"","family":"Vílchez","given":"José Eduardo","non-dropping-particle":"","parse-names":false,"suffix":""},{"dropping-particle":"","family":"Castro","given":"Amparo Lopez","non-dropping-particle":"","parse-names":false,"suffix":""},{"dropping-particle":"","family":"Diánez","given":"Maria J.","non-dropping-particle":"","parse-names":false,"suffix":""},{"dropping-particle":"","family":"Estrada","given":"Maŕia D.","non-dropping-particle":"","parse-names":false,"suffix":""},{"dropping-particle":"","family":"Pérez-Garrido","given":"Simeón","non-dropping-particle":"","parse-names":false,"suffix":""}],"container-title":"Carbohydrate Research","id":"ITEM-1","issued":{"date-parts":[["1993"]]},"page":"239-248","title":"Lengthening of the carbon chain of sugars by the CH(NO2·CH(OEt)2 fragment. A route to higher 2-amino-2-deoxyaldoses","type":"article-journal","volume":"247"},"uris":["http://www.mendeley.com/documents/?uuid=4e030750-7128-4650-9cfc-8123fc0deea6"]}],"mendeley":{"formattedCitation":"&lt;sup&gt;114&lt;/sup&gt;","plainTextFormattedCitation":"114","previouslyFormattedCitation":"&lt;sup&gt;114&lt;/sup&gt;"},"properties":{"noteIndex":0},"schema":"https://github.com/citation-style-language/schema/raw/master/csl-citation.json"}</w:instrText>
      </w:r>
      <w:r w:rsidR="005E7695">
        <w:fldChar w:fldCharType="separate"/>
      </w:r>
      <w:r w:rsidR="005C01E1" w:rsidRPr="005C01E1">
        <w:rPr>
          <w:noProof/>
          <w:vertAlign w:val="superscript"/>
        </w:rPr>
        <w:t>114</w:t>
      </w:r>
      <w:r w:rsidR="005E7695">
        <w:fldChar w:fldCharType="end"/>
      </w:r>
      <w:r>
        <w:t xml:space="preserve"> The reaction proceeded in 75% yield to give a 4:1 mixture of 2 diastereoisomers with the </w:t>
      </w:r>
      <w:r>
        <w:rPr>
          <w:i/>
        </w:rPr>
        <w:t>anti</w:t>
      </w:r>
      <w:r>
        <w:t>-</w:t>
      </w:r>
      <w:r>
        <w:rPr>
          <w:i/>
        </w:rPr>
        <w:t>syn</w:t>
      </w:r>
      <w:r>
        <w:t xml:space="preserve"> nitroaldol adduct as the major product and the </w:t>
      </w:r>
      <w:r>
        <w:rPr>
          <w:i/>
        </w:rPr>
        <w:t>anti-anti</w:t>
      </w:r>
      <w:r>
        <w:t xml:space="preserve"> nitroaldol adduct as the minor product</w:t>
      </w:r>
      <w:r w:rsidR="00761BF1">
        <w:t xml:space="preserve"> (</w:t>
      </w:r>
      <w:r w:rsidR="00761BF1" w:rsidRPr="00761BF1">
        <w:rPr>
          <w:b/>
        </w:rPr>
        <w:t>Scheme 85</w:t>
      </w:r>
      <w:r w:rsidR="00761BF1">
        <w:t>)</w:t>
      </w:r>
      <w:r>
        <w:t>.</w:t>
      </w:r>
    </w:p>
    <w:p w:rsidR="0043309C" w:rsidRDefault="00471266" w:rsidP="0043309C">
      <w:pPr>
        <w:keepNext/>
        <w:jc w:val="center"/>
      </w:pPr>
      <w:r>
        <w:object w:dxaOrig="9878" w:dyaOrig="1845">
          <v:shape id="_x0000_i1121" type="#_x0000_t75" style="width:345.25pt;height:64.5pt" o:ole="">
            <v:imagedata r:id="rId214" o:title=""/>
          </v:shape>
          <o:OLEObject Type="Embed" ProgID="ChemDraw.Document.6.0" ShapeID="_x0000_i1121" DrawAspect="Content" ObjectID="_1619862108" r:id="rId215"/>
        </w:object>
      </w:r>
    </w:p>
    <w:p w:rsidR="0043309C" w:rsidRDefault="0043309C" w:rsidP="0043309C">
      <w:pPr>
        <w:pStyle w:val="Caption"/>
        <w:spacing w:line="480" w:lineRule="auto"/>
        <w:jc w:val="center"/>
      </w:pPr>
      <w:r>
        <w:t xml:space="preserve">Scheme </w:t>
      </w:r>
      <w:fldSimple w:instr=" SEQ Scheme \* ARABIC ">
        <w:r w:rsidR="00206952">
          <w:rPr>
            <w:noProof/>
          </w:rPr>
          <w:t>85</w:t>
        </w:r>
      </w:fldSimple>
      <w:r>
        <w:t>: 2</w:t>
      </w:r>
      <w:proofErr w:type="gramStart"/>
      <w:r>
        <w:t>,2</w:t>
      </w:r>
      <w:proofErr w:type="gramEnd"/>
      <w:r>
        <w:t>-Dimethoxy-1-nitroethane ad</w:t>
      </w:r>
      <w:r w:rsidR="0037328C">
        <w:t xml:space="preserve">dition to D-galacto-pyranose </w:t>
      </w:r>
      <w:r>
        <w:t xml:space="preserve">proceeding with </w:t>
      </w:r>
      <w:r>
        <w:rPr>
          <w:i/>
        </w:rPr>
        <w:t>anti-syn</w:t>
      </w:r>
      <w:r>
        <w:t xml:space="preserve"> selectivity</w:t>
      </w:r>
    </w:p>
    <w:p w:rsidR="0043309C" w:rsidRPr="008D7F28" w:rsidRDefault="0043309C" w:rsidP="0037328C">
      <w:pPr>
        <w:jc w:val="both"/>
      </w:pPr>
      <w:r>
        <w:t>J</w:t>
      </w:r>
      <w:r>
        <w:rPr>
          <w:rFonts w:cstheme="minorHAnsi"/>
        </w:rPr>
        <w:t>ä</w:t>
      </w:r>
      <w:r>
        <w:t xml:space="preserve">ger </w:t>
      </w:r>
      <w:r w:rsidR="007E388E">
        <w:t>and Wehrer</w:t>
      </w:r>
      <w:r>
        <w:t xml:space="preserve"> also made use of TBAF to produce undergo a </w:t>
      </w:r>
      <w:r>
        <w:rPr>
          <w:i/>
        </w:rPr>
        <w:t>syn-anti</w:t>
      </w:r>
      <w:r>
        <w:t>-selective nitroaldol reaction with 2,2-diethoxy-1-nitroethane</w:t>
      </w:r>
      <w:r w:rsidR="00761BF1">
        <w:t xml:space="preserve"> (</w:t>
      </w:r>
      <w:r w:rsidR="00761BF1">
        <w:rPr>
          <w:b/>
        </w:rPr>
        <w:t>Scheme 86</w:t>
      </w:r>
      <w:r w:rsidR="00761BF1" w:rsidRPr="00761BF1">
        <w:t>)</w:t>
      </w:r>
      <w:r>
        <w:t>.</w:t>
      </w:r>
      <w:r w:rsidR="005E7695">
        <w:fldChar w:fldCharType="begin" w:fldLock="1"/>
      </w:r>
      <w:r w:rsidR="00FC3941">
        <w:instrText>ADDIN CSL_CITATION {"citationItems":[{"id":"ITEM-1","itemData":{"author":[{"dropping-particle":"","family":"Jager","given":"V","non-dropping-particle":"","parse-names":false,"suffix":""},{"dropping-particle":"","family":"Wehner","given":"V","non-dropping-particle":"","parse-names":false,"suffix":""}],"container-title":"Angewandte Chemie International Edition","id":"ITEM-1","issue":"10","issued":{"date-parts":[["1990"]]},"page":"1169-1171","title":"Synthesis of D- and L-2-Amino-2-deoxyarabinose and 1,4-Dideoxy-1,4-iminolyxitol by (C2 + C3)-Nitroaldol Addition with 2-O-Benzylglyceraldehyde","type":"article-journal","volume":"29"},"uris":["http://www.mendeley.com/documents/?uuid=5b11da5e-781d-4cb0-9dc2-17e296752312"]}],"mendeley":{"formattedCitation":"&lt;sup&gt;119&lt;/sup&gt;","plainTextFormattedCitation":"119","previouslyFormattedCitation":"&lt;sup&gt;119&lt;/sup&gt;"},"properties":{"noteIndex":0},"schema":"https://github.com/citation-style-language/schema/raw/master/csl-citation.json"}</w:instrText>
      </w:r>
      <w:r w:rsidR="005E7695">
        <w:fldChar w:fldCharType="separate"/>
      </w:r>
      <w:r w:rsidR="005C01E1" w:rsidRPr="005C01E1">
        <w:rPr>
          <w:noProof/>
          <w:vertAlign w:val="superscript"/>
        </w:rPr>
        <w:t>119</w:t>
      </w:r>
      <w:r w:rsidR="005E7695">
        <w:fldChar w:fldCharType="end"/>
      </w:r>
      <w:r>
        <w:t xml:space="preserve"> The product was obtained in 89% yield with a </w:t>
      </w:r>
      <w:r w:rsidR="00C47BE0">
        <w:t>82 : 18</w:t>
      </w:r>
      <w:r>
        <w:t xml:space="preserve"> mixture of 2 diastereoisomers in favour of the </w:t>
      </w:r>
      <w:r>
        <w:rPr>
          <w:i/>
        </w:rPr>
        <w:t>anti-syn</w:t>
      </w:r>
      <w:r>
        <w:t xml:space="preserve"> adduct</w:t>
      </w:r>
      <w:r w:rsidR="00761BF1">
        <w:t xml:space="preserve"> (</w:t>
      </w:r>
      <w:r w:rsidR="00761BF1">
        <w:rPr>
          <w:b/>
        </w:rPr>
        <w:t>259</w:t>
      </w:r>
      <w:r w:rsidR="00761BF1">
        <w:t>)</w:t>
      </w:r>
      <w:r>
        <w:t xml:space="preserve">, with the </w:t>
      </w:r>
      <w:r>
        <w:rPr>
          <w:i/>
        </w:rPr>
        <w:t>anti-anti</w:t>
      </w:r>
      <w:r>
        <w:t xml:space="preserve"> adduct</w:t>
      </w:r>
      <w:r w:rsidR="00761BF1">
        <w:t xml:space="preserve"> (</w:t>
      </w:r>
      <w:r w:rsidR="00761BF1">
        <w:rPr>
          <w:b/>
        </w:rPr>
        <w:t>260</w:t>
      </w:r>
      <w:r w:rsidR="00761BF1">
        <w:t>)</w:t>
      </w:r>
      <w:r>
        <w:t xml:space="preserve"> once again composing the minor product.</w:t>
      </w:r>
    </w:p>
    <w:p w:rsidR="0043309C" w:rsidRDefault="00761BF1" w:rsidP="0043309C">
      <w:pPr>
        <w:keepNext/>
        <w:jc w:val="center"/>
      </w:pPr>
      <w:r>
        <w:object w:dxaOrig="9174" w:dyaOrig="1264">
          <v:shape id="_x0000_i1122" type="#_x0000_t75" style="width:321.55pt;height:44.25pt" o:ole="">
            <v:imagedata r:id="rId216" o:title=""/>
          </v:shape>
          <o:OLEObject Type="Embed" ProgID="ChemDraw.Document.6.0" ShapeID="_x0000_i1122" DrawAspect="Content" ObjectID="_1619862109" r:id="rId217"/>
        </w:object>
      </w:r>
    </w:p>
    <w:p w:rsidR="0043309C" w:rsidRDefault="0043309C" w:rsidP="0043309C">
      <w:pPr>
        <w:pStyle w:val="Caption"/>
        <w:spacing w:line="480" w:lineRule="auto"/>
        <w:jc w:val="center"/>
      </w:pPr>
      <w:r>
        <w:t xml:space="preserve">Scheme </w:t>
      </w:r>
      <w:fldSimple w:instr=" SEQ Scheme \* ARABIC ">
        <w:r w:rsidR="00206952">
          <w:rPr>
            <w:noProof/>
          </w:rPr>
          <w:t>86</w:t>
        </w:r>
      </w:fldSimple>
      <w:r>
        <w:t>: 2</w:t>
      </w:r>
      <w:proofErr w:type="gramStart"/>
      <w:r>
        <w:t>,2</w:t>
      </w:r>
      <w:proofErr w:type="gramEnd"/>
      <w:r>
        <w:t xml:space="preserve">-Dimethoxy-1-nitroethane addition of </w:t>
      </w:r>
      <w:r>
        <w:rPr>
          <w:i/>
        </w:rPr>
        <w:t>O</w:t>
      </w:r>
      <w:r w:rsidR="0037328C">
        <w:t>-Bn aldehyde</w:t>
      </w:r>
      <w:r>
        <w:t xml:space="preserve"> with </w:t>
      </w:r>
      <w:r>
        <w:rPr>
          <w:i/>
        </w:rPr>
        <w:t>anti-syn</w:t>
      </w:r>
      <w:r>
        <w:t xml:space="preserve"> selectivity</w:t>
      </w:r>
    </w:p>
    <w:p w:rsidR="0043309C" w:rsidRPr="005158B5" w:rsidRDefault="0043309C" w:rsidP="0037328C">
      <w:pPr>
        <w:jc w:val="both"/>
      </w:pPr>
      <w:r>
        <w:t xml:space="preserve">To explain the consistent stereochemical outcomes in these reactions, both aspects of the addition must be examined. The addition of nucleophiles to Garner-type aldehydes is reported </w:t>
      </w:r>
      <w:r>
        <w:lastRenderedPageBreak/>
        <w:t>extensively.</w:t>
      </w:r>
      <w:r w:rsidR="005E7695">
        <w:fldChar w:fldCharType="begin" w:fldLock="1"/>
      </w:r>
      <w:r w:rsidR="00FC3941">
        <w:instrText>ADDIN CSL_CITATION {"citationItems":[{"id":"ITEM-1","itemData":{"author":[{"dropping-particle":"","family":"Mengel","given":"A","non-dropping-particle":"","parse-names":false,"suffix":""},{"dropping-particle":"","family":"Reiser","given":"O","non-dropping-particle":"","parse-names":false,"suffix":""}],"container-title":"Chemical Reviews","id":"ITEM-1","issue":"99","issued":{"date-parts":[["1999"]]},"page":"1191-1223","title":"Around and beyond Cram's Rule","type":"article-journal"},"uris":["http://www.mendeley.com/documents/?uuid=db444f03-a693-4e48-9f60-34c9c5fb1a56"]}],"mendeley":{"formattedCitation":"&lt;sup&gt;120&lt;/sup&gt;","plainTextFormattedCitation":"120","previouslyFormattedCitation":"&lt;sup&gt;120&lt;/sup&gt;"},"properties":{"noteIndex":0},"schema":"https://github.com/citation-style-language/schema/raw/master/csl-citation.json"}</w:instrText>
      </w:r>
      <w:r w:rsidR="005E7695">
        <w:fldChar w:fldCharType="separate"/>
      </w:r>
      <w:r w:rsidR="005C01E1" w:rsidRPr="005C01E1">
        <w:rPr>
          <w:noProof/>
          <w:vertAlign w:val="superscript"/>
        </w:rPr>
        <w:t>120</w:t>
      </w:r>
      <w:r w:rsidR="005E7695">
        <w:fldChar w:fldCharType="end"/>
      </w:r>
      <w:r>
        <w:t xml:space="preserve"> Under conditions in which no chelation takes place, the reaction proceeds via a Felkin-Anh transition state and reliably </w:t>
      </w:r>
      <w:proofErr w:type="gramStart"/>
      <w:r>
        <w:t>gives</w:t>
      </w:r>
      <w:proofErr w:type="gramEnd"/>
      <w:r>
        <w:t xml:space="preserve"> the </w:t>
      </w:r>
      <w:r>
        <w:rPr>
          <w:i/>
        </w:rPr>
        <w:t>anti</w:t>
      </w:r>
      <w:r>
        <w:t xml:space="preserve">- product arising from </w:t>
      </w:r>
      <w:r>
        <w:rPr>
          <w:i/>
        </w:rPr>
        <w:t>Re</w:t>
      </w:r>
      <w:r>
        <w:t>- face addition of the nucleophile (</w:t>
      </w:r>
      <w:r w:rsidR="00761BF1">
        <w:rPr>
          <w:b/>
        </w:rPr>
        <w:t>Scheme 87</w:t>
      </w:r>
      <w:r>
        <w:t>).</w:t>
      </w:r>
    </w:p>
    <w:p w:rsidR="0043309C" w:rsidRDefault="0043309C" w:rsidP="0043309C">
      <w:pPr>
        <w:keepNext/>
        <w:jc w:val="center"/>
      </w:pPr>
      <w:r>
        <w:object w:dxaOrig="11623" w:dyaOrig="1893">
          <v:shape id="_x0000_i1123" type="#_x0000_t75" style="width:407.95pt;height:66.75pt" o:ole="">
            <v:imagedata r:id="rId218" o:title=""/>
          </v:shape>
          <o:OLEObject Type="Embed" ProgID="ChemDraw.Document.6.0" ShapeID="_x0000_i1123" DrawAspect="Content" ObjectID="_1619862110" r:id="rId219"/>
        </w:object>
      </w:r>
    </w:p>
    <w:p w:rsidR="0043309C" w:rsidRDefault="0043309C" w:rsidP="0043309C">
      <w:pPr>
        <w:pStyle w:val="Caption"/>
        <w:spacing w:line="480" w:lineRule="auto"/>
        <w:jc w:val="center"/>
      </w:pPr>
      <w:r>
        <w:t xml:space="preserve">Scheme </w:t>
      </w:r>
      <w:fldSimple w:instr=" SEQ Scheme \* ARABIC ">
        <w:r w:rsidR="00206952">
          <w:rPr>
            <w:noProof/>
          </w:rPr>
          <w:t>87</w:t>
        </w:r>
      </w:fldSimple>
      <w:r>
        <w:t xml:space="preserve">: Felkin-Anh model for </w:t>
      </w:r>
      <w:r>
        <w:rPr>
          <w:i/>
        </w:rPr>
        <w:t>Re-</w:t>
      </w:r>
      <w:r>
        <w:t xml:space="preserve"> and </w:t>
      </w:r>
      <w:r>
        <w:rPr>
          <w:i/>
        </w:rPr>
        <w:t>Si</w:t>
      </w:r>
      <w:r>
        <w:t>- addition to L-serine Garner aldehyde (</w:t>
      </w:r>
      <w:r w:rsidR="00761BF1">
        <w:t>222</w:t>
      </w:r>
      <w:r>
        <w:t>)</w:t>
      </w:r>
    </w:p>
    <w:p w:rsidR="0043309C" w:rsidRPr="00CE33D6" w:rsidRDefault="0043309C" w:rsidP="0037328C">
      <w:pPr>
        <w:jc w:val="both"/>
      </w:pPr>
      <w:r>
        <w:t xml:space="preserve">When reacting under chelation control, the chelating metal can form a constrained intermediate with the </w:t>
      </w:r>
      <w:r>
        <w:rPr>
          <w:i/>
        </w:rPr>
        <w:t>N</w:t>
      </w:r>
      <w:r>
        <w:t xml:space="preserve">-Boc carbonyl or nitrogen, both of which favour </w:t>
      </w:r>
      <w:r>
        <w:rPr>
          <w:i/>
        </w:rPr>
        <w:t xml:space="preserve">Si- </w:t>
      </w:r>
      <w:r>
        <w:t xml:space="preserve">addition, or with the </w:t>
      </w:r>
      <w:r>
        <w:rPr>
          <w:rFonts w:cstheme="minorHAnsi"/>
        </w:rPr>
        <w:t>β</w:t>
      </w:r>
      <w:r>
        <w:t xml:space="preserve">-alkoxy group, which favors </w:t>
      </w:r>
      <w:r>
        <w:rPr>
          <w:i/>
        </w:rPr>
        <w:t>Re</w:t>
      </w:r>
      <w:r>
        <w:t xml:space="preserve">- addition (Scheme </w:t>
      </w:r>
      <w:r w:rsidR="00761BF1">
        <w:rPr>
          <w:b/>
        </w:rPr>
        <w:t>88</w:t>
      </w:r>
      <w:r w:rsidR="00B178E8">
        <w:rPr>
          <w:b/>
        </w:rPr>
        <w:t xml:space="preserve"> &amp; </w:t>
      </w:r>
      <w:r w:rsidR="00761BF1">
        <w:rPr>
          <w:b/>
        </w:rPr>
        <w:t>89</w:t>
      </w:r>
      <w:r>
        <w:t xml:space="preserve">). Which atom the metal coordinates to depends on exact characteristics but in the majority of examples the </w:t>
      </w:r>
      <w:r>
        <w:rPr>
          <w:i/>
        </w:rPr>
        <w:t>anti</w:t>
      </w:r>
      <w:r>
        <w:t>- product is favoured, indicating that</w:t>
      </w:r>
      <w:r w:rsidR="007E388E">
        <w:t>, if there is chelation controlled reaction,</w:t>
      </w:r>
      <w:r>
        <w:t xml:space="preserve"> coordination most often occurs between the aldehyde and alkoxy moiety for metals commonly involved with nucelophilic addition such as magnesium, zinc and lithium.</w:t>
      </w:r>
      <w:r w:rsidRPr="00CE33D6">
        <w:t xml:space="preserve"> </w:t>
      </w:r>
      <w:r>
        <w:t xml:space="preserve">In the earlier examples therefore, an </w:t>
      </w:r>
      <w:r>
        <w:rPr>
          <w:i/>
        </w:rPr>
        <w:t>anti</w:t>
      </w:r>
      <w:r>
        <w:t xml:space="preserve">- relationship should be established whether a lithium or non-chelating fluoride base is employed. </w:t>
      </w:r>
    </w:p>
    <w:p w:rsidR="0043309C" w:rsidRDefault="0043309C" w:rsidP="0043309C">
      <w:pPr>
        <w:keepNext/>
        <w:jc w:val="center"/>
      </w:pPr>
      <w:r>
        <w:object w:dxaOrig="6955" w:dyaOrig="2337">
          <v:shape id="_x0000_i1124" type="#_x0000_t75" style="width:243.1pt;height:81.8pt" o:ole="">
            <v:imagedata r:id="rId220" o:title=""/>
          </v:shape>
          <o:OLEObject Type="Embed" ProgID="ChemDraw.Document.6.0" ShapeID="_x0000_i1124" DrawAspect="Content" ObjectID="_1619862111" r:id="rId221"/>
        </w:object>
      </w:r>
    </w:p>
    <w:p w:rsidR="0043309C" w:rsidRPr="00D25C5F" w:rsidRDefault="0043309C" w:rsidP="0043309C">
      <w:pPr>
        <w:pStyle w:val="Caption"/>
        <w:spacing w:line="480" w:lineRule="auto"/>
        <w:jc w:val="center"/>
      </w:pPr>
      <w:r>
        <w:t xml:space="preserve">Scheme </w:t>
      </w:r>
      <w:fldSimple w:instr=" SEQ Scheme \* ARABIC ">
        <w:r w:rsidR="00206952">
          <w:rPr>
            <w:noProof/>
          </w:rPr>
          <w:t>88</w:t>
        </w:r>
      </w:fldSimple>
      <w:r>
        <w:t xml:space="preserve">: Chelation to </w:t>
      </w:r>
      <w:r>
        <w:rPr>
          <w:i/>
        </w:rPr>
        <w:t>N-</w:t>
      </w:r>
      <w:r>
        <w:t xml:space="preserve">Boc results in </w:t>
      </w:r>
      <w:r>
        <w:rPr>
          <w:i/>
        </w:rPr>
        <w:t>Si-</w:t>
      </w:r>
      <w:r>
        <w:t xml:space="preserve"> face addition.</w:t>
      </w:r>
    </w:p>
    <w:p w:rsidR="0043309C" w:rsidRDefault="0043309C" w:rsidP="0043309C">
      <w:pPr>
        <w:keepNext/>
        <w:jc w:val="center"/>
      </w:pPr>
      <w:r>
        <w:object w:dxaOrig="4949" w:dyaOrig="2337">
          <v:shape id="_x0000_i1125" type="#_x0000_t75" style="width:172.45pt;height:81.8pt" o:ole="">
            <v:imagedata r:id="rId222" o:title=""/>
          </v:shape>
          <o:OLEObject Type="Embed" ProgID="ChemDraw.Document.6.0" ShapeID="_x0000_i1125" DrawAspect="Content" ObjectID="_1619862112" r:id="rId223"/>
        </w:object>
      </w:r>
    </w:p>
    <w:p w:rsidR="0043309C" w:rsidRPr="00D25C5F" w:rsidRDefault="0043309C" w:rsidP="0043309C">
      <w:pPr>
        <w:pStyle w:val="Caption"/>
        <w:spacing w:line="480" w:lineRule="auto"/>
        <w:jc w:val="center"/>
      </w:pPr>
      <w:r>
        <w:t xml:space="preserve">Scheme </w:t>
      </w:r>
      <w:fldSimple w:instr=" SEQ Scheme \* ARABIC ">
        <w:r w:rsidR="00206952">
          <w:rPr>
            <w:noProof/>
          </w:rPr>
          <w:t>89</w:t>
        </w:r>
      </w:fldSimple>
      <w:r>
        <w:t xml:space="preserve">: Chelation to </w:t>
      </w:r>
      <w:r>
        <w:rPr>
          <w:rFonts w:cstheme="minorHAnsi"/>
        </w:rPr>
        <w:t>β</w:t>
      </w:r>
      <w:r>
        <w:t xml:space="preserve">-alkoxy results in </w:t>
      </w:r>
      <w:r>
        <w:rPr>
          <w:i/>
        </w:rPr>
        <w:t>Re</w:t>
      </w:r>
      <w:r>
        <w:t>- face addition</w:t>
      </w:r>
    </w:p>
    <w:p w:rsidR="0043309C" w:rsidRDefault="0043309C" w:rsidP="0037328C">
      <w:pPr>
        <w:jc w:val="both"/>
      </w:pPr>
      <w:r>
        <w:lastRenderedPageBreak/>
        <w:t xml:space="preserve">Computational modelling has found that nitronate addition to aldehydes takes place with the dipoles of the carbonyl and nitronate arranged antiparallel in an antiperiplanar transition state which favors the formation of </w:t>
      </w:r>
      <w:r>
        <w:rPr>
          <w:i/>
        </w:rPr>
        <w:t>anti</w:t>
      </w:r>
      <w:r>
        <w:t>- nitroalcohols due to steric repulsion of substituents.</w:t>
      </w:r>
      <w:r w:rsidR="005E7695">
        <w:fldChar w:fldCharType="begin" w:fldLock="1"/>
      </w:r>
      <w:r w:rsidR="00FC3941">
        <w:instrText>ADDIN CSL_CITATION {"citationItems":[{"id":"ITEM-1","itemData":{"DOI":"10.1002/chem.19970030105","ISSN":"09476539","abstract":"Ab initio calculations (up to MP4SDQ/6-31 +G*//MP2(FU)/6-31 +G*+ ΔZPVE) on several model nitroaldol (Henry) reactions have been performed. It is found that the free nitronate anions react with aldehydes via transition states in which the nitro and carbonyl dipoles are antiperiplanar to each other. This kind of reaction yields anti (erythro) nitroalcohols as major products. The Henry reaction between lithium nitronates and aldehydes is predicted to occur via cyclic transition structures yielding syn nitroalcohols as major products. The stereocontrol in these model reactions is low. The factors affecting the stereoselectivity in the reaction between dilithiated nitronates and aldehydes are also discussed.","author":[{"dropping-particle":"","family":"Lecea","given":"Begoña","non-dropping-particle":"","parse-names":false,"suffix":""},{"dropping-particle":"","family":"Arrieta","given":"Ana","non-dropping-particle":"","parse-names":false,"suffix":""},{"dropping-particle":"","family":"Morao","given":"Iñaki","non-dropping-particle":"","parse-names":false,"suffix":""},{"dropping-particle":"","family":"Cossío","given":"Fernando P.","non-dropping-particle":"","parse-names":false,"suffix":""}],"container-title":"Chemistry - A European Journal","id":"ITEM-1","issue":"1","issued":{"date-parts":[["1997"]]},"page":"20-28","title":"Ab Initio Models for the Nitroaldol (Henry) Reaction","type":"article-journal","volume":"3"},"uris":["http://www.mendeley.com/documents/?uuid=3160fb6d-7259-476b-8c4f-6ce5f49e282d"]}],"mendeley":{"formattedCitation":"&lt;sup&gt;121&lt;/sup&gt;","plainTextFormattedCitation":"121","previouslyFormattedCitation":"&lt;sup&gt;121&lt;/sup&gt;"},"properties":{"noteIndex":0},"schema":"https://github.com/citation-style-language/schema/raw/master/csl-citation.json"}</w:instrText>
      </w:r>
      <w:r w:rsidR="005E7695">
        <w:fldChar w:fldCharType="separate"/>
      </w:r>
      <w:r w:rsidR="005C01E1" w:rsidRPr="005C01E1">
        <w:rPr>
          <w:noProof/>
          <w:vertAlign w:val="superscript"/>
        </w:rPr>
        <w:t>121</w:t>
      </w:r>
      <w:r w:rsidR="005E7695">
        <w:fldChar w:fldCharType="end"/>
      </w:r>
    </w:p>
    <w:p w:rsidR="0043309C" w:rsidRDefault="0043309C" w:rsidP="0043309C">
      <w:pPr>
        <w:keepNext/>
        <w:jc w:val="center"/>
      </w:pPr>
      <w:r>
        <w:object w:dxaOrig="10509" w:dyaOrig="1726">
          <v:shape id="_x0000_i1126" type="#_x0000_t75" style="width:366.25pt;height:61.55pt" o:ole="">
            <v:imagedata r:id="rId224" o:title=""/>
          </v:shape>
          <o:OLEObject Type="Embed" ProgID="ChemDraw.Document.6.0" ShapeID="_x0000_i1126" DrawAspect="Content" ObjectID="_1619862113" r:id="rId225"/>
        </w:object>
      </w:r>
    </w:p>
    <w:p w:rsidR="0043309C" w:rsidRDefault="0043309C" w:rsidP="0043309C">
      <w:pPr>
        <w:pStyle w:val="Caption"/>
        <w:spacing w:line="480" w:lineRule="auto"/>
        <w:jc w:val="center"/>
      </w:pPr>
      <w:proofErr w:type="gramStart"/>
      <w:r>
        <w:t xml:space="preserve">Scheme </w:t>
      </w:r>
      <w:fldSimple w:instr=" SEQ Scheme \* ARABIC ">
        <w:r w:rsidR="00206952">
          <w:rPr>
            <w:noProof/>
          </w:rPr>
          <w:t>90</w:t>
        </w:r>
      </w:fldSimple>
      <w:r>
        <w:t>: Antiparallel transition state for nitroaldol reaction.</w:t>
      </w:r>
      <w:proofErr w:type="gramEnd"/>
      <w:r>
        <w:t xml:space="preserve"> Steric repulsion disfavors </w:t>
      </w:r>
      <w:r>
        <w:rPr>
          <w:i/>
        </w:rPr>
        <w:t>syn</w:t>
      </w:r>
      <w:r>
        <w:t>- selectivity.</w:t>
      </w:r>
    </w:p>
    <w:p w:rsidR="0043309C" w:rsidRPr="00E40910" w:rsidRDefault="0043309C" w:rsidP="0037328C">
      <w:pPr>
        <w:jc w:val="both"/>
      </w:pPr>
      <w:r>
        <w:t>However, in the presence of metalated nitronates (such as with (</w:t>
      </w:r>
      <w:r>
        <w:rPr>
          <w:i/>
        </w:rPr>
        <w:t>R</w:t>
      </w:r>
      <w:r>
        <w:t xml:space="preserve">)-LLB or LiOH), a chair-like transition state is adopted, and this leads to preferential formation of the </w:t>
      </w:r>
      <w:r>
        <w:rPr>
          <w:i/>
        </w:rPr>
        <w:t>syn</w:t>
      </w:r>
      <w:r>
        <w:t xml:space="preserve">- isomer. With unhindered nitroalkanes and aldehydes, the lowering of energy from adopting this transition state is minor and this results in low/no diastereoselectivity. With bulkier substituents and ligands on the chelating metal the R substituents of the nitroalkane and aldehyde have increased steric pressure to maintain an equatorial configuration and the energy of this transition state is lowered, which leads to better stereocontrol in favour of the </w:t>
      </w:r>
      <w:r>
        <w:rPr>
          <w:i/>
        </w:rPr>
        <w:t>syn</w:t>
      </w:r>
      <w:r>
        <w:t xml:space="preserve">- adduct (Scheme </w:t>
      </w:r>
      <w:r w:rsidR="0037328C">
        <w:rPr>
          <w:b/>
        </w:rPr>
        <w:t>9</w:t>
      </w:r>
      <w:r w:rsidR="00761BF1">
        <w:rPr>
          <w:b/>
        </w:rPr>
        <w:t>0</w:t>
      </w:r>
      <w:r>
        <w:t>).</w:t>
      </w:r>
      <w:r w:rsidR="005E7695">
        <w:fldChar w:fldCharType="begin" w:fldLock="1"/>
      </w:r>
      <w:r w:rsidR="007E388E">
        <w:instrText>ADDIN CSL_CITATION {"citationItems":[{"id":"ITEM-1","itemData":{"DOI":"10.1002/chem.19970030105","ISSN":"09476539","abstract":"Ab initio calculations (up to MP4SDQ/6-31 +G*//MP2(FU)/6-31 +G*+ ΔZPVE) on several model nitroaldol (Henry) reactions have been performed. It is found that the free nitronate anions react with aldehydes via transition states in which the nitro and carbonyl dipoles are antiperiplanar to each other. This kind of reaction yields anti (erythro) nitroalcohols as major products. The Henry reaction between lithium nitronates and aldehydes is predicted to occur via cyclic transition structures yielding syn nitroalcohols as major products. The stereocontrol in these model reactions is low. The factors affecting the stereoselectivity in the reaction between dilithiated nitronates and aldehydes are also discussed.","author":[{"dropping-particle":"","family":"Lecea","given":"Begoña","non-dropping-particle":"","parse-names":false,"suffix":""},{"dropping-particle":"","family":"Arrieta","given":"Ana","non-dropping-particle":"","parse-names":false,"suffix":""},{"dropping-particle":"","family":"Morao","given":"Iñaki","non-dropping-particle":"","parse-names":false,"suffix":""},{"dropping-particle":"","family":"Cossío","given":"Fernando P.","non-dropping-particle":"","parse-names":false,"suffix":""}],"container-title":"Chemistry - A European Journal","id":"ITEM-1","issue":"1","issued":{"date-parts":[["1997"]]},"page":"20-28","title":"Ab Initio Models for the Nitroaldol (Henry) Reaction","type":"article-journal","volume":"3"},"uris":["http://www.mendeley.com/documents/?uuid=3160fb6d-7259-476b-8c4f-6ce5f49e282d"]}],"mendeley":{"formattedCitation":"&lt;sup&gt;121&lt;/sup&gt;","plainTextFormattedCitation":"121","previouslyFormattedCitation":"&lt;sup&gt;121&lt;/sup&gt;"},"properties":{"noteIndex":0},"schema":"https://github.com/citation-style-language/schema/raw/master/csl-citation.json"}</w:instrText>
      </w:r>
      <w:r w:rsidR="005E7695">
        <w:fldChar w:fldCharType="separate"/>
      </w:r>
      <w:r w:rsidR="007E388E" w:rsidRPr="005C01E1">
        <w:rPr>
          <w:noProof/>
          <w:vertAlign w:val="superscript"/>
        </w:rPr>
        <w:t>121</w:t>
      </w:r>
      <w:r w:rsidR="005E7695">
        <w:fldChar w:fldCharType="end"/>
      </w:r>
      <w:r>
        <w:t xml:space="preserve">  In the absence of metal ligands, solvation effects stabilise the lithium chelate intermediates and lower the energy, allowing for greater </w:t>
      </w:r>
      <w:r>
        <w:rPr>
          <w:i/>
        </w:rPr>
        <w:t>syn</w:t>
      </w:r>
      <w:r>
        <w:t xml:space="preserve">- selectivity. The </w:t>
      </w:r>
      <w:r w:rsidR="007E388E">
        <w:t xml:space="preserve">stabilising </w:t>
      </w:r>
      <w:r>
        <w:t>effect of water coordinating to the lithium atom in this transition state was postulated to be beneficial for the optimum conditions reported by Schmid (3:2 THF/H</w:t>
      </w:r>
      <w:r>
        <w:rPr>
          <w:vertAlign w:val="subscript"/>
        </w:rPr>
        <w:t>2</w:t>
      </w:r>
      <w:r>
        <w:t>O), though in the LiOH-mediated nitroaldol reactions of L</w:t>
      </w:r>
      <w:r>
        <w:softHyphen/>
      </w:r>
      <w:r>
        <w:rPr>
          <w:i/>
        </w:rPr>
        <w:t>-allo</w:t>
      </w:r>
      <w:r w:rsidR="0037328C">
        <w:t>-threonine</w:t>
      </w:r>
      <w:r w:rsidR="007E388E">
        <w:t xml:space="preserve"> u</w:t>
      </w:r>
      <w:r>
        <w:t>tilization of the bulkier diethoxynitroalkane rather than dimethoxynitroalkane may provide an incremental stabilisation to this chair-like intermediate and account for the superior selectivity observed by Schmid</w:t>
      </w:r>
      <w:r w:rsidR="007E388E">
        <w:t>.</w:t>
      </w:r>
      <w:r>
        <w:t xml:space="preserve"> </w:t>
      </w:r>
    </w:p>
    <w:p w:rsidR="0043309C" w:rsidRDefault="0043309C" w:rsidP="0043309C">
      <w:pPr>
        <w:keepNext/>
        <w:jc w:val="center"/>
      </w:pPr>
      <w:r>
        <w:object w:dxaOrig="5738" w:dyaOrig="1643">
          <v:shape id="_x0000_i1127" type="#_x0000_t75" style="width:201.1pt;height:57.75pt" o:ole="">
            <v:imagedata r:id="rId226" o:title=""/>
          </v:shape>
          <o:OLEObject Type="Embed" ProgID="ChemDraw.Document.6.0" ShapeID="_x0000_i1127" DrawAspect="Content" ObjectID="_1619862114" r:id="rId227"/>
        </w:object>
      </w:r>
    </w:p>
    <w:p w:rsidR="0043309C" w:rsidRPr="00CE33D6" w:rsidRDefault="0043309C" w:rsidP="0043309C">
      <w:pPr>
        <w:pStyle w:val="Caption"/>
        <w:spacing w:line="480" w:lineRule="auto"/>
        <w:jc w:val="center"/>
      </w:pPr>
      <w:r>
        <w:t xml:space="preserve">Scheme </w:t>
      </w:r>
      <w:fldSimple w:instr=" SEQ Scheme \* ARABIC ">
        <w:r w:rsidR="00206952">
          <w:rPr>
            <w:noProof/>
          </w:rPr>
          <w:t>91</w:t>
        </w:r>
      </w:fldSimple>
      <w:r>
        <w:t xml:space="preserve">: 6-Membered Li-chelate transition state leads to the formation of </w:t>
      </w:r>
      <w:r>
        <w:rPr>
          <w:i/>
        </w:rPr>
        <w:t>syn</w:t>
      </w:r>
      <w:r>
        <w:t>- nitroalcohols.</w:t>
      </w:r>
    </w:p>
    <w:p w:rsidR="0043309C" w:rsidRPr="00571BF6" w:rsidRDefault="0043309C" w:rsidP="007E388E">
      <w:pPr>
        <w:jc w:val="both"/>
      </w:pPr>
      <w:r>
        <w:lastRenderedPageBreak/>
        <w:t xml:space="preserve">The consistent stereoselectivity in these reactions is likely due to a combination of these transition states (Scheme </w:t>
      </w:r>
      <w:r w:rsidR="0037328C">
        <w:rPr>
          <w:b/>
        </w:rPr>
        <w:t>9</w:t>
      </w:r>
      <w:r w:rsidR="00761BF1">
        <w:rPr>
          <w:b/>
        </w:rPr>
        <w:t>1</w:t>
      </w:r>
      <w:r>
        <w:t xml:space="preserve">). Orientation of the nitronate must be controlled by chelation to give the </w:t>
      </w:r>
      <w:r>
        <w:rPr>
          <w:i/>
        </w:rPr>
        <w:t>syn</w:t>
      </w:r>
      <w:r>
        <w:t xml:space="preserve">- nitroalcohol whereas the </w:t>
      </w:r>
      <w:r>
        <w:rPr>
          <w:rFonts w:cstheme="minorHAnsi"/>
        </w:rPr>
        <w:t>α</w:t>
      </w:r>
      <w:r>
        <w:t xml:space="preserve">-amino alcohol portion can proceed by a Felkin-Anh model or a chelation model and still provide </w:t>
      </w:r>
      <w:r>
        <w:rPr>
          <w:i/>
        </w:rPr>
        <w:t>anti</w:t>
      </w:r>
      <w:r>
        <w:t xml:space="preserve">- configuration.  </w:t>
      </w:r>
      <w:r w:rsidR="007E388E">
        <w:t>T</w:t>
      </w:r>
      <w:r>
        <w:t>he external methyl group may play a significant role in providing steric hindrance for a chelated model with (</w:t>
      </w:r>
      <w:r>
        <w:rPr>
          <w:i/>
        </w:rPr>
        <w:t>R</w:t>
      </w:r>
      <w:r>
        <w:t>/</w:t>
      </w:r>
      <w:r>
        <w:rPr>
          <w:i/>
        </w:rPr>
        <w:t>S</w:t>
      </w:r>
      <w:r>
        <w:t xml:space="preserve">)-LLB. Given that this is the only difference in the substrate compared to Shibasaki’s </w:t>
      </w:r>
      <w:r>
        <w:rPr>
          <w:i/>
        </w:rPr>
        <w:t>et al.</w:t>
      </w:r>
      <w:r w:rsidR="007E388E">
        <w:t>’s work it is highly probable</w:t>
      </w:r>
      <w:r>
        <w:t xml:space="preserve"> that it plays a role in disrupting the action of the catalyst.</w:t>
      </w:r>
    </w:p>
    <w:p w:rsidR="007E388E" w:rsidRDefault="0043309C" w:rsidP="0037328C">
      <w:pPr>
        <w:jc w:val="both"/>
      </w:pPr>
      <w:r>
        <w:t xml:space="preserve">Schmid </w:t>
      </w:r>
      <w:r>
        <w:rPr>
          <w:i/>
        </w:rPr>
        <w:t>et al.</w:t>
      </w:r>
      <w:r>
        <w:t xml:space="preserve"> reported their minor diastereoisomer to be the </w:t>
      </w:r>
      <w:r>
        <w:rPr>
          <w:i/>
        </w:rPr>
        <w:t>anti-</w:t>
      </w:r>
      <w:r w:rsidRPr="00CC0C17">
        <w:rPr>
          <w:i/>
        </w:rPr>
        <w:t>anti</w:t>
      </w:r>
      <w:r>
        <w:t xml:space="preserve"> adduct, which was also the case for the fluoride-mediated </w:t>
      </w:r>
      <w:r>
        <w:rPr>
          <w:i/>
        </w:rPr>
        <w:t>anti-syn</w:t>
      </w:r>
      <w:r>
        <w:t>-selective nitroaldol reactions.</w:t>
      </w:r>
      <w:r w:rsidR="005E7695">
        <w:fldChar w:fldCharType="begin" w:fldLock="1"/>
      </w:r>
      <w:r w:rsidR="00A2153D">
        <w:instrText>ADDIN CSL_CITATION {"citationItems":[{"id":"ITEM-1","itemData":{"author":[{"dropping-particle":"","family":"Schmid","given":"Walther","non-dropping-particle":"","parse-names":false,"suffix":""},{"dropping-particle":"","family":"Whitesides","given":"George M.","non-dropping-particle":"","parse-names":false,"suffix":""}],"container-title":"Journal of the American Chemical Society","id":"ITEM-1","issued":{"date-parts":[["1991"]]},"page":"6674-6675","title":"Carbon-Carbon Bond Formation in Aqueous Ethanol: Diastereoselective Transformation of Unprotected Carbohydrates to Higher Carbon Sugars Using Allyl Bromide and Tin Metal","type":"article-journal","volume":"113"},"uris":["http://www.mendeley.com/documents/?uuid=bdcbeb5f-c41d-4dc9-875f-9f317372609d"]}],"mendeley":{"formattedCitation":"&lt;sup&gt;30&lt;/sup&gt;","plainTextFormattedCitation":"30","previouslyFormattedCitation":"&lt;sup&gt;30&lt;/sup&gt;"},"properties":{"noteIndex":0},"schema":"https://github.com/citation-style-language/schema/raw/master/csl-citation.json"}</w:instrText>
      </w:r>
      <w:r w:rsidR="005E7695">
        <w:fldChar w:fldCharType="separate"/>
      </w:r>
      <w:r w:rsidR="007E388E" w:rsidRPr="00BD07CC">
        <w:rPr>
          <w:noProof/>
          <w:vertAlign w:val="superscript"/>
        </w:rPr>
        <w:t>30</w:t>
      </w:r>
      <w:r w:rsidR="005E7695">
        <w:fldChar w:fldCharType="end"/>
      </w:r>
      <w:r>
        <w:t xml:space="preserve"> Shibasaki </w:t>
      </w:r>
      <w:r>
        <w:rPr>
          <w:i/>
        </w:rPr>
        <w:t>et al.</w:t>
      </w:r>
      <w:r>
        <w:t xml:space="preserve"> reported their minor isomer to be the </w:t>
      </w:r>
      <w:r>
        <w:rPr>
          <w:i/>
        </w:rPr>
        <w:t>syn-syn</w:t>
      </w:r>
      <w:r>
        <w:t xml:space="preserve"> adduc</w:t>
      </w:r>
      <w:r w:rsidR="007E388E">
        <w:t>t. This indicates that the bulky</w:t>
      </w:r>
      <w:r>
        <w:t xml:space="preserve"> LLB catalyst exerts better control over </w:t>
      </w:r>
      <w:r w:rsidRPr="00571BF6">
        <w:rPr>
          <w:i/>
        </w:rPr>
        <w:t>syn</w:t>
      </w:r>
      <w:r>
        <w:rPr>
          <w:i/>
        </w:rPr>
        <w:t>-</w:t>
      </w:r>
      <w:r>
        <w:t xml:space="preserve"> nitroalcohol formation, but may interfere with the native selectivity of the L-serine Garner aldehyde whereas LiOH is less effective at stabilising the chelated chair transition state, but does not interfere with the substrate selectivity.</w:t>
      </w:r>
      <w:r w:rsidR="00761BF1">
        <w:t xml:space="preserve"> </w:t>
      </w:r>
      <w:r w:rsidR="00B81B27">
        <w:t xml:space="preserve">By analogy to the exclusive preference for the </w:t>
      </w:r>
      <w:r w:rsidR="00B81B27">
        <w:rPr>
          <w:i/>
        </w:rPr>
        <w:t>anti</w:t>
      </w:r>
      <w:r w:rsidR="00B81B27">
        <w:t>-</w:t>
      </w:r>
      <w:r w:rsidR="00B81B27">
        <w:rPr>
          <w:i/>
        </w:rPr>
        <w:t>syn</w:t>
      </w:r>
      <w:r w:rsidR="00B81B27">
        <w:t xml:space="preserve"> adduct to be the major isomer, it was inferred that the product obtained from asymmetric nitroaldol reactions with L-</w:t>
      </w:r>
      <w:r w:rsidR="00B81B27">
        <w:rPr>
          <w:i/>
        </w:rPr>
        <w:t>allo</w:t>
      </w:r>
      <w:r w:rsidR="00B81B27">
        <w:t>-threonine Garner aldehyde (</w:t>
      </w:r>
      <w:r w:rsidR="00761BF1">
        <w:rPr>
          <w:b/>
        </w:rPr>
        <w:t>100</w:t>
      </w:r>
      <w:r w:rsidR="00B81B27">
        <w:t xml:space="preserve">) was the </w:t>
      </w:r>
      <w:r w:rsidR="00B81B27">
        <w:rPr>
          <w:i/>
        </w:rPr>
        <w:t>anti</w:t>
      </w:r>
      <w:r w:rsidR="00B81B27">
        <w:t>-</w:t>
      </w:r>
      <w:r w:rsidR="00B81B27">
        <w:rPr>
          <w:i/>
        </w:rPr>
        <w:t>syn</w:t>
      </w:r>
      <w:r w:rsidR="00B81B27">
        <w:rPr>
          <w:i/>
        </w:rPr>
        <w:softHyphen/>
      </w:r>
      <w:r w:rsidR="00B81B27">
        <w:t xml:space="preserve"> product. However, it was hoped that derivatisation to the corresponding sugar, L-AltDiNAc</w:t>
      </w:r>
      <w:r w:rsidR="002F003F">
        <w:t xml:space="preserve"> (</w:t>
      </w:r>
      <w:r w:rsidR="002F003F">
        <w:rPr>
          <w:b/>
        </w:rPr>
        <w:t>233</w:t>
      </w:r>
      <w:r w:rsidR="002F003F">
        <w:t>)</w:t>
      </w:r>
      <w:r w:rsidR="00B81B27">
        <w:t xml:space="preserve"> would confirm the stereochemistry.</w:t>
      </w:r>
    </w:p>
    <w:p w:rsidR="00B81B27" w:rsidRDefault="00B81B27" w:rsidP="005B6ED0">
      <w:pPr>
        <w:pStyle w:val="Heading3"/>
      </w:pPr>
      <w:bookmarkStart w:id="47" w:name="_Toc8589763"/>
      <w:r>
        <w:t>Organocatalytic Nitroaldol Reaction</w:t>
      </w:r>
      <w:bookmarkEnd w:id="47"/>
    </w:p>
    <w:p w:rsidR="0043309C" w:rsidRDefault="0043309C" w:rsidP="0037328C">
      <w:pPr>
        <w:jc w:val="both"/>
      </w:pPr>
      <w:r>
        <w:t>To compare with the above results, some organocatalytic methods were also attempted. A growing number of organocatalysed nitroaldol procedures have been published; enantio- and diastereoselective nitroaldol reactions have been performed with axially chiral guanidines, thioureas, cinchona alkaloids, and tertiary amine catalysts.</w:t>
      </w:r>
      <w:r w:rsidR="005E7695">
        <w:fldChar w:fldCharType="begin" w:fldLock="1"/>
      </w:r>
      <w:r w:rsidR="00FC3941">
        <w:instrText>ADDIN CSL_CITATION {"citationItems":[{"id":"ITEM-1","itemData":{"DOI":"10.3390/sym3020220","ISSN":"20738994","abstract":"A large number of interesting organocatalytic enantioselective protocols have been explored and successfully applied in the last decade. Among them, the Henry (nitroaldol) reaction represents a powerful carbon-carbon bond-forming procedure for the preparation of valuable synthetic intermediates, such as enantioenriched nitro alcohols, which can be further transformed in a number of important nitrogen and oxygen-containing compounds. This area of research is still in expansion and a more complex version of this useful process has recently emerged, the domino Michael/Henry protocol, affording highly functionalized cycles with multiple stereogenic centers.","author":[{"dropping-particle":"","family":"Alvarez-Casao","given":"Yolanda","non-dropping-particle":"","parse-names":false,"suffix":""},{"dropping-particle":"","family":"Marques-Lopez","given":"Eugenia","non-dropping-particle":"","parse-names":false,"suffix":""},{"dropping-particle":"","family":"Herrera","given":"Raquel P.","non-dropping-particle":"","parse-names":false,"suffix":""}],"container-title":"Symmetry","id":"ITEM-1","issue":"2","issued":{"date-parts":[["2011"]]},"page":"220-245","title":"Organocatalytic enantioselective Henry reactions","type":"article-journal","volume":"3"},"uris":["http://www.mendeley.com/documents/?uuid=7c695cb1-57d6-4d08-b63c-23e541c494d9"]}],"mendeley":{"formattedCitation":"&lt;sup&gt;122&lt;/sup&gt;","plainTextFormattedCitation":"122","previouslyFormattedCitation":"&lt;sup&gt;122&lt;/sup&gt;"},"properties":{"noteIndex":0},"schema":"https://github.com/citation-style-language/schema/raw/master/csl-citation.json"}</w:instrText>
      </w:r>
      <w:r w:rsidR="005E7695">
        <w:fldChar w:fldCharType="separate"/>
      </w:r>
      <w:r w:rsidR="005C01E1" w:rsidRPr="005C01E1">
        <w:rPr>
          <w:noProof/>
          <w:vertAlign w:val="superscript"/>
        </w:rPr>
        <w:t>122</w:t>
      </w:r>
      <w:r w:rsidR="005E7695">
        <w:fldChar w:fldCharType="end"/>
      </w:r>
      <w:r>
        <w:rPr>
          <w:vertAlign w:val="superscript"/>
        </w:rPr>
        <w:t>,</w:t>
      </w:r>
      <w:r w:rsidR="005E7695">
        <w:rPr>
          <w:vertAlign w:val="superscript"/>
        </w:rPr>
        <w:fldChar w:fldCharType="begin" w:fldLock="1"/>
      </w:r>
      <w:r w:rsidR="00FC3941">
        <w:rPr>
          <w:vertAlign w:val="superscript"/>
        </w:rPr>
        <w:instrText>ADDIN CSL_CITATION {"citationItems":[{"id":"ITEM-1","itemData":{"DOI":"10.1002/anie.200503724","ISBN":"1521-3773","ISSN":"14337851","PMID":"16429453","abstract":"... have been achieved in the reaction between nitroalkanes and imines (aza- Henry  reaction ) using chiral ... To date, the use of metal-free catalysts in the parent nitroaldol reaction has never ... We recently reported the use of Cinchona derivatives as asymmetric catalysts for the reaction  ... \\n","author":[{"dropping-particle":"","family":"Marcelli","given":"Tommaso","non-dropping-particle":"","parse-names":false,"suffix":""},{"dropping-particle":"","family":"Haas","given":"Richard N.S.","non-dropping-particle":"Van Der","parse-names":false,"suffix":""},{"dropping-particle":"","family":"Maarseveen","given":"Jan H.","non-dropping-particle":"Van","parse-names":false,"suffix":""},{"dropping-particle":"","family":"Hiemstra","given":"Henk","non-dropping-particle":"","parse-names":false,"suffix":""}],"container-title":"Angewandte Chemie International Edition","id":"ITEM-1","issue":"6","issued":{"date-parts":[["2006"]]},"page":"929-931","title":"Asymmetric organocatalytic Henry reaction","type":"article-journal","volume":"45"},"uris":["http://www.mendeley.com/documents/?uuid=c1ec2f35-c198-4f09-a7b3-248ebf82461a"]}],"mendeley":{"formattedCitation":"&lt;sup&gt;123&lt;/sup&gt;","plainTextFormattedCitation":"123","previouslyFormattedCitation":"&lt;sup&gt;123&lt;/sup&gt;"},"properties":{"noteIndex":0},"schema":"https://github.com/citation-style-language/schema/raw/master/csl-citation.json"}</w:instrText>
      </w:r>
      <w:r w:rsidR="005E7695">
        <w:rPr>
          <w:vertAlign w:val="superscript"/>
        </w:rPr>
        <w:fldChar w:fldCharType="separate"/>
      </w:r>
      <w:r w:rsidR="005C01E1" w:rsidRPr="005C01E1">
        <w:rPr>
          <w:noProof/>
          <w:vertAlign w:val="superscript"/>
        </w:rPr>
        <w:t>123</w:t>
      </w:r>
      <w:r w:rsidR="005E7695">
        <w:rPr>
          <w:vertAlign w:val="superscript"/>
        </w:rPr>
        <w:fldChar w:fldCharType="end"/>
      </w:r>
      <w:r>
        <w:t xml:space="preserve"> These reactions are almost exclusively carried out on aromatic aldehyde substrates and make use of simple nitroalkanes, but provide good enough enantio- and diastereoselectivity that they warranted investigation. (+)-Quinidine (</w:t>
      </w:r>
      <w:r w:rsidR="002F003F">
        <w:rPr>
          <w:b/>
        </w:rPr>
        <w:t>261</w:t>
      </w:r>
      <w:r>
        <w:t>), 1-[3,5-bis(trifluoromethyl)phenyl]-3-[(1</w:t>
      </w:r>
      <w:r>
        <w:rPr>
          <w:i/>
        </w:rPr>
        <w:t>S</w:t>
      </w:r>
      <w:r>
        <w:t>,2</w:t>
      </w:r>
      <w:r>
        <w:rPr>
          <w:i/>
        </w:rPr>
        <w:t>S</w:t>
      </w:r>
      <w:r>
        <w:t>)-(+)-2-</w:t>
      </w:r>
      <w:r>
        <w:lastRenderedPageBreak/>
        <w:t>(dimethylamino)cyclohexyl]thiourea (</w:t>
      </w:r>
      <w:r w:rsidR="0037328C">
        <w:rPr>
          <w:b/>
        </w:rPr>
        <w:t>2</w:t>
      </w:r>
      <w:r w:rsidR="002F003F">
        <w:rPr>
          <w:b/>
        </w:rPr>
        <w:t>6</w:t>
      </w:r>
      <w:r w:rsidR="0037328C">
        <w:rPr>
          <w:b/>
        </w:rPr>
        <w:t>2</w:t>
      </w:r>
      <w:r>
        <w:t>), and 1-[3,5-bis(trifluoromethyl)phenyl]-3-[(1</w:t>
      </w:r>
      <w:r>
        <w:rPr>
          <w:i/>
        </w:rPr>
        <w:t>R</w:t>
      </w:r>
      <w:r>
        <w:t>,2</w:t>
      </w:r>
      <w:r w:rsidRPr="007E38CC">
        <w:rPr>
          <w:i/>
        </w:rPr>
        <w:t>R</w:t>
      </w:r>
      <w:r>
        <w:t>)-(+)-2-(dimethylamino)cyclohexyl]thiourea (</w:t>
      </w:r>
      <w:r w:rsidR="0037328C">
        <w:rPr>
          <w:b/>
        </w:rPr>
        <w:t>2</w:t>
      </w:r>
      <w:r w:rsidR="002F003F">
        <w:rPr>
          <w:b/>
        </w:rPr>
        <w:t>6</w:t>
      </w:r>
      <w:r w:rsidR="0037328C">
        <w:rPr>
          <w:b/>
        </w:rPr>
        <w:t>3</w:t>
      </w:r>
      <w:r>
        <w:t>) were readily available and have been reported with success in asymmetric nitroaldol reactions. Triethylamine was also assessed.</w:t>
      </w:r>
    </w:p>
    <w:p w:rsidR="0037328C" w:rsidRDefault="002F003F" w:rsidP="0037328C">
      <w:pPr>
        <w:keepNext/>
        <w:jc w:val="center"/>
      </w:pPr>
      <w:r>
        <w:object w:dxaOrig="7225" w:dyaOrig="2342">
          <v:shape id="_x0000_i1128" type="#_x0000_t75" style="width:252.15pt;height:81.75pt" o:ole="">
            <v:imagedata r:id="rId228" o:title=""/>
          </v:shape>
          <o:OLEObject Type="Embed" ProgID="ChemDraw.Document.6.0" ShapeID="_x0000_i1128" DrawAspect="Content" ObjectID="_1619862115" r:id="rId229"/>
        </w:object>
      </w:r>
    </w:p>
    <w:p w:rsidR="0037328C" w:rsidRDefault="0037328C" w:rsidP="00761BF1">
      <w:pPr>
        <w:pStyle w:val="Caption"/>
        <w:spacing w:line="480" w:lineRule="auto"/>
        <w:jc w:val="center"/>
      </w:pPr>
      <w:proofErr w:type="gramStart"/>
      <w:r>
        <w:t xml:space="preserve">Scheme </w:t>
      </w:r>
      <w:fldSimple w:instr=" SEQ Scheme \* ARABIC ">
        <w:r w:rsidR="00206952">
          <w:rPr>
            <w:noProof/>
          </w:rPr>
          <w:t>92</w:t>
        </w:r>
      </w:fldSimple>
      <w:r>
        <w:t>: Organocatalysts used for asymmetric nitroaldol.</w:t>
      </w:r>
      <w:proofErr w:type="gramEnd"/>
    </w:p>
    <w:p w:rsidR="0037328C" w:rsidRDefault="002F003F" w:rsidP="0037328C">
      <w:pPr>
        <w:keepNext/>
        <w:jc w:val="center"/>
      </w:pPr>
      <w:r>
        <w:object w:dxaOrig="7554" w:dyaOrig="1194">
          <v:shape id="_x0000_i1129" type="#_x0000_t75" style="width:263.25pt;height:41.25pt" o:ole="">
            <v:imagedata r:id="rId230" o:title=""/>
          </v:shape>
          <o:OLEObject Type="Embed" ProgID="ChemDraw.Document.6.0" ShapeID="_x0000_i1129" DrawAspect="Content" ObjectID="_1619862116" r:id="rId231"/>
        </w:object>
      </w:r>
    </w:p>
    <w:p w:rsidR="0037328C" w:rsidRDefault="0037328C" w:rsidP="0037328C">
      <w:pPr>
        <w:pStyle w:val="Caption"/>
        <w:keepNext/>
        <w:jc w:val="center"/>
      </w:pPr>
      <w:proofErr w:type="gramStart"/>
      <w:r>
        <w:t xml:space="preserve">Table </w:t>
      </w:r>
      <w:fldSimple w:instr=" SEQ Table \* ARABIC ">
        <w:r w:rsidR="00206952">
          <w:rPr>
            <w:noProof/>
          </w:rPr>
          <w:t>6</w:t>
        </w:r>
      </w:fldSimple>
      <w:r>
        <w:t>: Organocatalytic nitroaldol reaction of L-allo-threonine Garner aldehyde.</w:t>
      </w:r>
      <w:proofErr w:type="gramEnd"/>
    </w:p>
    <w:tbl>
      <w:tblPr>
        <w:tblW w:w="6663" w:type="dxa"/>
        <w:jc w:val="center"/>
        <w:tblBorders>
          <w:insideH w:val="single" w:sz="4" w:space="0" w:color="auto"/>
          <w:insideV w:val="single" w:sz="4" w:space="0" w:color="auto"/>
        </w:tblBorders>
        <w:tblLayout w:type="fixed"/>
        <w:tblLook w:val="04A0" w:firstRow="1" w:lastRow="0" w:firstColumn="1" w:lastColumn="0" w:noHBand="0" w:noVBand="1"/>
      </w:tblPr>
      <w:tblGrid>
        <w:gridCol w:w="733"/>
        <w:gridCol w:w="1068"/>
        <w:gridCol w:w="263"/>
        <w:gridCol w:w="532"/>
        <w:gridCol w:w="263"/>
        <w:gridCol w:w="1205"/>
        <w:gridCol w:w="212"/>
        <w:gridCol w:w="1155"/>
        <w:gridCol w:w="263"/>
        <w:gridCol w:w="706"/>
        <w:gridCol w:w="263"/>
      </w:tblGrid>
      <w:tr w:rsidR="0043309C" w:rsidTr="0043309C">
        <w:trPr>
          <w:jc w:val="center"/>
        </w:trPr>
        <w:tc>
          <w:tcPr>
            <w:tcW w:w="733" w:type="dxa"/>
            <w:tcBorders>
              <w:top w:val="single" w:sz="4" w:space="0" w:color="auto"/>
              <w:bottom w:val="single" w:sz="4" w:space="0" w:color="auto"/>
              <w:right w:val="nil"/>
            </w:tcBorders>
          </w:tcPr>
          <w:p w:rsidR="0043309C" w:rsidRDefault="0043309C" w:rsidP="00A46447">
            <w:pPr>
              <w:spacing w:line="240" w:lineRule="auto"/>
            </w:pPr>
            <w:r>
              <w:t>Entry</w:t>
            </w:r>
          </w:p>
        </w:tc>
        <w:tc>
          <w:tcPr>
            <w:tcW w:w="1331" w:type="dxa"/>
            <w:gridSpan w:val="2"/>
            <w:tcBorders>
              <w:top w:val="single" w:sz="4" w:space="0" w:color="auto"/>
              <w:left w:val="nil"/>
              <w:bottom w:val="single" w:sz="4" w:space="0" w:color="auto"/>
              <w:right w:val="nil"/>
            </w:tcBorders>
          </w:tcPr>
          <w:p w:rsidR="0043309C" w:rsidRDefault="0043309C" w:rsidP="00A46447">
            <w:pPr>
              <w:spacing w:line="240" w:lineRule="auto"/>
            </w:pPr>
            <w:r>
              <w:t>Time (h)</w:t>
            </w:r>
          </w:p>
        </w:tc>
        <w:tc>
          <w:tcPr>
            <w:tcW w:w="795" w:type="dxa"/>
            <w:gridSpan w:val="2"/>
            <w:tcBorders>
              <w:top w:val="single" w:sz="4" w:space="0" w:color="auto"/>
              <w:left w:val="nil"/>
              <w:bottom w:val="single" w:sz="4" w:space="0" w:color="auto"/>
              <w:right w:val="nil"/>
            </w:tcBorders>
          </w:tcPr>
          <w:p w:rsidR="0043309C" w:rsidRDefault="0043309C" w:rsidP="00A46447">
            <w:pPr>
              <w:spacing w:line="240" w:lineRule="auto"/>
            </w:pPr>
            <w:r>
              <w:t>T (</w:t>
            </w:r>
            <w:r>
              <w:rPr>
                <w:vertAlign w:val="superscript"/>
              </w:rPr>
              <w:t>o</w:t>
            </w:r>
            <w:r>
              <w:t>C)</w:t>
            </w:r>
          </w:p>
        </w:tc>
        <w:tc>
          <w:tcPr>
            <w:tcW w:w="1205" w:type="dxa"/>
            <w:tcBorders>
              <w:top w:val="single" w:sz="4" w:space="0" w:color="auto"/>
              <w:left w:val="nil"/>
              <w:bottom w:val="single" w:sz="4" w:space="0" w:color="auto"/>
              <w:right w:val="nil"/>
            </w:tcBorders>
          </w:tcPr>
          <w:p w:rsidR="0043309C" w:rsidRPr="002F6B0A" w:rsidRDefault="0043309C" w:rsidP="00A46447">
            <w:pPr>
              <w:spacing w:line="240" w:lineRule="auto"/>
            </w:pPr>
            <w:r>
              <w:t>Catalyst</w:t>
            </w:r>
          </w:p>
        </w:tc>
        <w:tc>
          <w:tcPr>
            <w:tcW w:w="1630" w:type="dxa"/>
            <w:gridSpan w:val="3"/>
            <w:tcBorders>
              <w:top w:val="single" w:sz="4" w:space="0" w:color="auto"/>
              <w:left w:val="nil"/>
              <w:bottom w:val="single" w:sz="4" w:space="0" w:color="auto"/>
              <w:right w:val="nil"/>
            </w:tcBorders>
          </w:tcPr>
          <w:p w:rsidR="0043309C" w:rsidRDefault="0043309C" w:rsidP="00A46447">
            <w:pPr>
              <w:spacing w:line="240" w:lineRule="auto"/>
            </w:pPr>
            <w:r>
              <w:t>Conversion (%)</w:t>
            </w:r>
          </w:p>
        </w:tc>
        <w:tc>
          <w:tcPr>
            <w:tcW w:w="969" w:type="dxa"/>
            <w:gridSpan w:val="2"/>
            <w:tcBorders>
              <w:top w:val="single" w:sz="4" w:space="0" w:color="auto"/>
              <w:left w:val="nil"/>
              <w:bottom w:val="single" w:sz="4" w:space="0" w:color="auto"/>
            </w:tcBorders>
          </w:tcPr>
          <w:p w:rsidR="0043309C" w:rsidRDefault="0043309C" w:rsidP="00A46447">
            <w:pPr>
              <w:spacing w:line="240" w:lineRule="auto"/>
            </w:pPr>
            <w:r>
              <w:t>dr</w:t>
            </w:r>
          </w:p>
        </w:tc>
      </w:tr>
      <w:tr w:rsidR="0043309C" w:rsidTr="0043309C">
        <w:trPr>
          <w:gridAfter w:val="1"/>
          <w:wAfter w:w="263" w:type="dxa"/>
          <w:jc w:val="center"/>
        </w:trPr>
        <w:tc>
          <w:tcPr>
            <w:tcW w:w="733" w:type="dxa"/>
            <w:tcBorders>
              <w:top w:val="nil"/>
              <w:bottom w:val="nil"/>
              <w:right w:val="nil"/>
            </w:tcBorders>
          </w:tcPr>
          <w:p w:rsidR="0043309C" w:rsidRDefault="0043309C" w:rsidP="00A46447">
            <w:pPr>
              <w:spacing w:line="240" w:lineRule="auto"/>
            </w:pPr>
            <w:r>
              <w:t>1</w:t>
            </w:r>
          </w:p>
        </w:tc>
        <w:tc>
          <w:tcPr>
            <w:tcW w:w="1068" w:type="dxa"/>
            <w:tcBorders>
              <w:top w:val="nil"/>
              <w:left w:val="nil"/>
              <w:bottom w:val="nil"/>
              <w:right w:val="nil"/>
            </w:tcBorders>
          </w:tcPr>
          <w:p w:rsidR="0043309C" w:rsidRDefault="0043309C" w:rsidP="00A46447">
            <w:pPr>
              <w:spacing w:line="240" w:lineRule="auto"/>
            </w:pPr>
            <w:r>
              <w:t>48</w:t>
            </w:r>
          </w:p>
        </w:tc>
        <w:tc>
          <w:tcPr>
            <w:tcW w:w="795" w:type="dxa"/>
            <w:gridSpan w:val="2"/>
            <w:tcBorders>
              <w:top w:val="nil"/>
              <w:left w:val="nil"/>
              <w:bottom w:val="nil"/>
              <w:right w:val="nil"/>
            </w:tcBorders>
          </w:tcPr>
          <w:p w:rsidR="0043309C" w:rsidRDefault="0043309C" w:rsidP="00A46447">
            <w:pPr>
              <w:spacing w:line="240" w:lineRule="auto"/>
              <w:jc w:val="center"/>
            </w:pPr>
            <w:r>
              <w:t>rt</w:t>
            </w:r>
          </w:p>
        </w:tc>
        <w:tc>
          <w:tcPr>
            <w:tcW w:w="1680" w:type="dxa"/>
            <w:gridSpan w:val="3"/>
            <w:tcBorders>
              <w:top w:val="nil"/>
              <w:left w:val="nil"/>
              <w:bottom w:val="nil"/>
              <w:right w:val="nil"/>
            </w:tcBorders>
          </w:tcPr>
          <w:p w:rsidR="0043309C" w:rsidRPr="006A05C9" w:rsidRDefault="0043309C" w:rsidP="00A46447">
            <w:pPr>
              <w:spacing w:line="240" w:lineRule="auto"/>
              <w:jc w:val="center"/>
            </w:pPr>
            <w:r>
              <w:t>NEt</w:t>
            </w:r>
            <w:r>
              <w:rPr>
                <w:vertAlign w:val="subscript"/>
              </w:rPr>
              <w:t>3</w:t>
            </w:r>
          </w:p>
        </w:tc>
        <w:tc>
          <w:tcPr>
            <w:tcW w:w="1155" w:type="dxa"/>
            <w:tcBorders>
              <w:top w:val="nil"/>
              <w:left w:val="nil"/>
              <w:bottom w:val="nil"/>
              <w:right w:val="nil"/>
            </w:tcBorders>
          </w:tcPr>
          <w:p w:rsidR="0043309C" w:rsidRDefault="0043309C" w:rsidP="00A46447">
            <w:pPr>
              <w:spacing w:line="240" w:lineRule="auto"/>
            </w:pPr>
            <w:r>
              <w:t>10</w:t>
            </w:r>
          </w:p>
        </w:tc>
        <w:tc>
          <w:tcPr>
            <w:tcW w:w="969" w:type="dxa"/>
            <w:gridSpan w:val="2"/>
            <w:tcBorders>
              <w:top w:val="nil"/>
              <w:left w:val="nil"/>
              <w:bottom w:val="nil"/>
            </w:tcBorders>
          </w:tcPr>
          <w:p w:rsidR="0043309C" w:rsidRDefault="0043309C" w:rsidP="00A46447">
            <w:pPr>
              <w:spacing w:line="240" w:lineRule="auto"/>
            </w:pPr>
            <w:r>
              <w:t>49 : 51</w:t>
            </w:r>
          </w:p>
        </w:tc>
      </w:tr>
      <w:tr w:rsidR="0043309C" w:rsidTr="0043309C">
        <w:trPr>
          <w:gridAfter w:val="1"/>
          <w:wAfter w:w="263" w:type="dxa"/>
          <w:jc w:val="center"/>
        </w:trPr>
        <w:tc>
          <w:tcPr>
            <w:tcW w:w="733" w:type="dxa"/>
            <w:tcBorders>
              <w:top w:val="nil"/>
              <w:bottom w:val="nil"/>
              <w:right w:val="nil"/>
            </w:tcBorders>
          </w:tcPr>
          <w:p w:rsidR="0043309C" w:rsidRDefault="0043309C" w:rsidP="00A46447">
            <w:pPr>
              <w:spacing w:line="240" w:lineRule="auto"/>
            </w:pPr>
            <w:r>
              <w:t>2</w:t>
            </w:r>
          </w:p>
        </w:tc>
        <w:tc>
          <w:tcPr>
            <w:tcW w:w="1068" w:type="dxa"/>
            <w:tcBorders>
              <w:top w:val="nil"/>
              <w:left w:val="nil"/>
              <w:bottom w:val="nil"/>
              <w:right w:val="nil"/>
            </w:tcBorders>
          </w:tcPr>
          <w:p w:rsidR="0043309C" w:rsidRDefault="0043309C" w:rsidP="00A46447">
            <w:pPr>
              <w:spacing w:line="240" w:lineRule="auto"/>
            </w:pPr>
            <w:r>
              <w:t>48</w:t>
            </w:r>
          </w:p>
        </w:tc>
        <w:tc>
          <w:tcPr>
            <w:tcW w:w="795" w:type="dxa"/>
            <w:gridSpan w:val="2"/>
            <w:tcBorders>
              <w:top w:val="nil"/>
              <w:left w:val="nil"/>
              <w:bottom w:val="nil"/>
              <w:right w:val="nil"/>
            </w:tcBorders>
          </w:tcPr>
          <w:p w:rsidR="0043309C" w:rsidRDefault="0043309C" w:rsidP="00A46447">
            <w:pPr>
              <w:spacing w:line="240" w:lineRule="auto"/>
              <w:jc w:val="center"/>
            </w:pPr>
            <w:r>
              <w:t>rt</w:t>
            </w:r>
          </w:p>
        </w:tc>
        <w:tc>
          <w:tcPr>
            <w:tcW w:w="1680" w:type="dxa"/>
            <w:gridSpan w:val="3"/>
            <w:tcBorders>
              <w:top w:val="nil"/>
              <w:left w:val="nil"/>
              <w:bottom w:val="nil"/>
              <w:right w:val="nil"/>
            </w:tcBorders>
          </w:tcPr>
          <w:p w:rsidR="0043309C" w:rsidRPr="002F003F" w:rsidRDefault="0043309C" w:rsidP="00A46447">
            <w:pPr>
              <w:spacing w:line="240" w:lineRule="auto"/>
              <w:jc w:val="center"/>
              <w:rPr>
                <w:b/>
              </w:rPr>
            </w:pPr>
            <w:r>
              <w:t>(+)-Quinidine</w:t>
            </w:r>
            <w:r w:rsidR="002F003F">
              <w:t xml:space="preserve"> </w:t>
            </w:r>
            <w:r w:rsidR="002F003F">
              <w:rPr>
                <w:b/>
              </w:rPr>
              <w:t>261</w:t>
            </w:r>
          </w:p>
        </w:tc>
        <w:tc>
          <w:tcPr>
            <w:tcW w:w="1155" w:type="dxa"/>
            <w:tcBorders>
              <w:top w:val="nil"/>
              <w:left w:val="nil"/>
              <w:bottom w:val="nil"/>
              <w:right w:val="nil"/>
            </w:tcBorders>
          </w:tcPr>
          <w:p w:rsidR="0043309C" w:rsidRDefault="0043309C" w:rsidP="00A46447">
            <w:pPr>
              <w:spacing w:line="240" w:lineRule="auto"/>
            </w:pPr>
            <w:r>
              <w:t>13</w:t>
            </w:r>
          </w:p>
        </w:tc>
        <w:tc>
          <w:tcPr>
            <w:tcW w:w="969" w:type="dxa"/>
            <w:gridSpan w:val="2"/>
            <w:tcBorders>
              <w:top w:val="nil"/>
              <w:left w:val="nil"/>
              <w:bottom w:val="nil"/>
            </w:tcBorders>
          </w:tcPr>
          <w:p w:rsidR="0043309C" w:rsidRDefault="0043309C" w:rsidP="00A46447">
            <w:pPr>
              <w:spacing w:line="240" w:lineRule="auto"/>
            </w:pPr>
            <w:r>
              <w:t>54 : 46</w:t>
            </w:r>
          </w:p>
        </w:tc>
      </w:tr>
      <w:tr w:rsidR="002F003F" w:rsidTr="0043309C">
        <w:trPr>
          <w:gridAfter w:val="1"/>
          <w:wAfter w:w="263" w:type="dxa"/>
          <w:jc w:val="center"/>
        </w:trPr>
        <w:tc>
          <w:tcPr>
            <w:tcW w:w="733" w:type="dxa"/>
            <w:tcBorders>
              <w:top w:val="nil"/>
              <w:bottom w:val="nil"/>
              <w:right w:val="nil"/>
            </w:tcBorders>
          </w:tcPr>
          <w:p w:rsidR="002F003F" w:rsidRDefault="002F003F" w:rsidP="005034C3">
            <w:pPr>
              <w:spacing w:line="240" w:lineRule="auto"/>
            </w:pPr>
            <w:r>
              <w:t>4</w:t>
            </w:r>
          </w:p>
        </w:tc>
        <w:tc>
          <w:tcPr>
            <w:tcW w:w="1068" w:type="dxa"/>
            <w:tcBorders>
              <w:top w:val="nil"/>
              <w:left w:val="nil"/>
              <w:bottom w:val="nil"/>
              <w:right w:val="nil"/>
            </w:tcBorders>
          </w:tcPr>
          <w:p w:rsidR="002F003F" w:rsidRDefault="002F003F" w:rsidP="005034C3">
            <w:pPr>
              <w:spacing w:line="240" w:lineRule="auto"/>
            </w:pPr>
            <w:r>
              <w:t>48</w:t>
            </w:r>
          </w:p>
        </w:tc>
        <w:tc>
          <w:tcPr>
            <w:tcW w:w="795" w:type="dxa"/>
            <w:gridSpan w:val="2"/>
            <w:tcBorders>
              <w:top w:val="nil"/>
              <w:left w:val="nil"/>
              <w:bottom w:val="nil"/>
              <w:right w:val="nil"/>
            </w:tcBorders>
          </w:tcPr>
          <w:p w:rsidR="002F003F" w:rsidRDefault="002F003F" w:rsidP="005034C3">
            <w:pPr>
              <w:spacing w:line="240" w:lineRule="auto"/>
              <w:jc w:val="center"/>
            </w:pPr>
            <w:r>
              <w:t>rt</w:t>
            </w:r>
          </w:p>
        </w:tc>
        <w:tc>
          <w:tcPr>
            <w:tcW w:w="1680" w:type="dxa"/>
            <w:gridSpan w:val="3"/>
            <w:tcBorders>
              <w:top w:val="nil"/>
              <w:left w:val="nil"/>
              <w:bottom w:val="nil"/>
              <w:right w:val="nil"/>
            </w:tcBorders>
          </w:tcPr>
          <w:p w:rsidR="002F003F" w:rsidRPr="00315593" w:rsidRDefault="002F003F" w:rsidP="002F003F">
            <w:pPr>
              <w:spacing w:line="240" w:lineRule="auto"/>
              <w:jc w:val="center"/>
            </w:pPr>
            <w:r>
              <w:t>(</w:t>
            </w:r>
            <w:r w:rsidRPr="006A05C9">
              <w:rPr>
                <w:i/>
              </w:rPr>
              <w:t>S</w:t>
            </w:r>
            <w:r>
              <w:t>,</w:t>
            </w:r>
            <w:r w:rsidRPr="006A05C9">
              <w:rPr>
                <w:i/>
              </w:rPr>
              <w:t>S</w:t>
            </w:r>
            <w:r>
              <w:t>)-</w:t>
            </w:r>
            <w:r>
              <w:rPr>
                <w:b/>
              </w:rPr>
              <w:t>262</w:t>
            </w:r>
          </w:p>
        </w:tc>
        <w:tc>
          <w:tcPr>
            <w:tcW w:w="1155" w:type="dxa"/>
            <w:tcBorders>
              <w:top w:val="nil"/>
              <w:left w:val="nil"/>
              <w:bottom w:val="nil"/>
              <w:right w:val="nil"/>
            </w:tcBorders>
          </w:tcPr>
          <w:p w:rsidR="002F003F" w:rsidRDefault="002F003F" w:rsidP="005034C3">
            <w:pPr>
              <w:spacing w:line="240" w:lineRule="auto"/>
            </w:pPr>
            <w:r>
              <w:t>54</w:t>
            </w:r>
          </w:p>
        </w:tc>
        <w:tc>
          <w:tcPr>
            <w:tcW w:w="969" w:type="dxa"/>
            <w:gridSpan w:val="2"/>
            <w:tcBorders>
              <w:top w:val="nil"/>
              <w:left w:val="nil"/>
              <w:bottom w:val="nil"/>
            </w:tcBorders>
          </w:tcPr>
          <w:p w:rsidR="002F003F" w:rsidRDefault="002F003F" w:rsidP="005034C3">
            <w:pPr>
              <w:spacing w:line="240" w:lineRule="auto"/>
            </w:pPr>
            <w:r>
              <w:t>58 : 42</w:t>
            </w:r>
          </w:p>
        </w:tc>
      </w:tr>
      <w:tr w:rsidR="002F003F" w:rsidTr="0043309C">
        <w:trPr>
          <w:gridAfter w:val="1"/>
          <w:wAfter w:w="263" w:type="dxa"/>
          <w:jc w:val="center"/>
        </w:trPr>
        <w:tc>
          <w:tcPr>
            <w:tcW w:w="733" w:type="dxa"/>
            <w:tcBorders>
              <w:top w:val="nil"/>
              <w:bottom w:val="nil"/>
              <w:right w:val="nil"/>
            </w:tcBorders>
          </w:tcPr>
          <w:p w:rsidR="002F003F" w:rsidRDefault="002F003F" w:rsidP="005034C3">
            <w:pPr>
              <w:spacing w:line="240" w:lineRule="auto"/>
            </w:pPr>
            <w:r>
              <w:t>3</w:t>
            </w:r>
          </w:p>
        </w:tc>
        <w:tc>
          <w:tcPr>
            <w:tcW w:w="1068" w:type="dxa"/>
            <w:tcBorders>
              <w:top w:val="nil"/>
              <w:left w:val="nil"/>
              <w:bottom w:val="nil"/>
              <w:right w:val="nil"/>
            </w:tcBorders>
          </w:tcPr>
          <w:p w:rsidR="002F003F" w:rsidRDefault="002F003F" w:rsidP="005034C3">
            <w:pPr>
              <w:spacing w:line="240" w:lineRule="auto"/>
            </w:pPr>
            <w:r>
              <w:t>48</w:t>
            </w:r>
          </w:p>
        </w:tc>
        <w:tc>
          <w:tcPr>
            <w:tcW w:w="795" w:type="dxa"/>
            <w:gridSpan w:val="2"/>
            <w:tcBorders>
              <w:top w:val="nil"/>
              <w:left w:val="nil"/>
              <w:bottom w:val="nil"/>
              <w:right w:val="nil"/>
            </w:tcBorders>
          </w:tcPr>
          <w:p w:rsidR="002F003F" w:rsidRDefault="002F003F" w:rsidP="005034C3">
            <w:pPr>
              <w:spacing w:line="240" w:lineRule="auto"/>
              <w:jc w:val="center"/>
            </w:pPr>
            <w:r>
              <w:t>rt</w:t>
            </w:r>
          </w:p>
        </w:tc>
        <w:tc>
          <w:tcPr>
            <w:tcW w:w="1680" w:type="dxa"/>
            <w:gridSpan w:val="3"/>
            <w:tcBorders>
              <w:top w:val="nil"/>
              <w:left w:val="nil"/>
              <w:bottom w:val="nil"/>
              <w:right w:val="nil"/>
            </w:tcBorders>
          </w:tcPr>
          <w:p w:rsidR="002F003F" w:rsidRPr="00315593" w:rsidRDefault="002F003F" w:rsidP="002F003F">
            <w:pPr>
              <w:spacing w:line="240" w:lineRule="auto"/>
              <w:jc w:val="center"/>
            </w:pPr>
            <w:r>
              <w:t>(</w:t>
            </w:r>
            <w:r w:rsidRPr="006A05C9">
              <w:rPr>
                <w:i/>
              </w:rPr>
              <w:t>R</w:t>
            </w:r>
            <w:r>
              <w:t>,</w:t>
            </w:r>
            <w:r w:rsidRPr="006A05C9">
              <w:rPr>
                <w:i/>
              </w:rPr>
              <w:t>R</w:t>
            </w:r>
            <w:r>
              <w:t>)-</w:t>
            </w:r>
            <w:r>
              <w:rPr>
                <w:b/>
              </w:rPr>
              <w:t>263</w:t>
            </w:r>
          </w:p>
        </w:tc>
        <w:tc>
          <w:tcPr>
            <w:tcW w:w="1155" w:type="dxa"/>
            <w:tcBorders>
              <w:top w:val="nil"/>
              <w:left w:val="nil"/>
              <w:bottom w:val="nil"/>
              <w:right w:val="nil"/>
            </w:tcBorders>
          </w:tcPr>
          <w:p w:rsidR="002F003F" w:rsidRPr="00BB1621" w:rsidRDefault="002F003F" w:rsidP="005034C3">
            <w:pPr>
              <w:spacing w:line="240" w:lineRule="auto"/>
            </w:pPr>
            <w:r>
              <w:t>41</w:t>
            </w:r>
          </w:p>
        </w:tc>
        <w:tc>
          <w:tcPr>
            <w:tcW w:w="969" w:type="dxa"/>
            <w:gridSpan w:val="2"/>
            <w:tcBorders>
              <w:top w:val="nil"/>
              <w:left w:val="nil"/>
              <w:bottom w:val="nil"/>
            </w:tcBorders>
          </w:tcPr>
          <w:p w:rsidR="002F003F" w:rsidRDefault="002F003F" w:rsidP="005034C3">
            <w:pPr>
              <w:spacing w:line="240" w:lineRule="auto"/>
            </w:pPr>
            <w:r>
              <w:t>60 : 40</w:t>
            </w:r>
          </w:p>
        </w:tc>
      </w:tr>
    </w:tbl>
    <w:p w:rsidR="002F003F" w:rsidRDefault="002F003F" w:rsidP="0037328C">
      <w:pPr>
        <w:jc w:val="both"/>
      </w:pPr>
    </w:p>
    <w:p w:rsidR="0043309C" w:rsidRDefault="0043309C" w:rsidP="0037328C">
      <w:pPr>
        <w:jc w:val="both"/>
      </w:pPr>
      <w:r>
        <w:t>The organocatalysed reactions</w:t>
      </w:r>
      <w:r w:rsidR="00A46447">
        <w:t xml:space="preserve"> were carried out in THF at room temperature using 10 mol% </w:t>
      </w:r>
      <w:proofErr w:type="gramStart"/>
      <w:r w:rsidR="00A46447">
        <w:t>catalyst</w:t>
      </w:r>
      <w:proofErr w:type="gramEnd"/>
      <w:r w:rsidR="00A46447">
        <w:t>. The reactions were carried out with excess 2</w:t>
      </w:r>
      <w:proofErr w:type="gramStart"/>
      <w:r w:rsidR="00A46447">
        <w:t>,2</w:t>
      </w:r>
      <w:proofErr w:type="gramEnd"/>
      <w:r w:rsidR="00A46447">
        <w:t xml:space="preserve">-dimethoxy-1-nitroethane </w:t>
      </w:r>
      <w:r w:rsidR="002F003F">
        <w:t>(</w:t>
      </w:r>
      <w:r w:rsidR="002F003F" w:rsidRPr="002F003F">
        <w:rPr>
          <w:b/>
        </w:rPr>
        <w:t>101</w:t>
      </w:r>
      <w:r w:rsidR="002F003F">
        <w:t xml:space="preserve">) </w:t>
      </w:r>
      <w:r w:rsidR="00A46447" w:rsidRPr="002F003F">
        <w:t>as</w:t>
      </w:r>
      <w:r w:rsidR="00A46447">
        <w:t xml:space="preserve"> is the standard for reported reactions using these catalysts. A</w:t>
      </w:r>
      <w:r>
        <w:t>ll yielded 2 diastereoisomers of the nitroaldol adduct with acetal OMe signals occurring at 3.54 and 3.47 ppm for the major isomer and 3.50 and 3.46 ppm for the minor isomer – consistent with previous nitroaldol reactions. Triethylamine gave a poor yield and no selectivity (</w:t>
      </w:r>
      <w:r w:rsidRPr="002F003F">
        <w:rPr>
          <w:b/>
        </w:rPr>
        <w:t>Table</w:t>
      </w:r>
      <w:r>
        <w:t xml:space="preserve"> </w:t>
      </w:r>
      <w:r w:rsidR="0037328C">
        <w:rPr>
          <w:b/>
        </w:rPr>
        <w:t>6</w:t>
      </w:r>
      <w:r>
        <w:t>, entry 1), as did (+)-Quinidine (</w:t>
      </w:r>
      <w:r w:rsidRPr="002F003F">
        <w:rPr>
          <w:b/>
        </w:rPr>
        <w:t>Table</w:t>
      </w:r>
      <w:r>
        <w:t xml:space="preserve"> </w:t>
      </w:r>
      <w:r w:rsidR="0037328C">
        <w:rPr>
          <w:b/>
        </w:rPr>
        <w:t>6</w:t>
      </w:r>
      <w:r>
        <w:t>, entry 2). The (</w:t>
      </w:r>
      <w:r>
        <w:rPr>
          <w:i/>
        </w:rPr>
        <w:t>R</w:t>
      </w:r>
      <w:proofErr w:type="gramStart"/>
      <w:r>
        <w:rPr>
          <w:i/>
        </w:rPr>
        <w:t>,R</w:t>
      </w:r>
      <w:proofErr w:type="gramEnd"/>
      <w:r>
        <w:t>)-thiourea catalyst proceeded with 41% conversion and 60:40 selectivity, while the (</w:t>
      </w:r>
      <w:r>
        <w:rPr>
          <w:i/>
        </w:rPr>
        <w:t>S,S</w:t>
      </w:r>
      <w:r>
        <w:t xml:space="preserve">)-thiourea catalyst performed the best with 54% conversion and 58:42 selectivity. It </w:t>
      </w:r>
      <w:r>
        <w:lastRenderedPageBreak/>
        <w:t>is possible that an organocatalyst specifically designed for this reaction would be able to achieve better conversion and selectivity.</w:t>
      </w:r>
    </w:p>
    <w:p w:rsidR="00A46447" w:rsidRPr="0072465C" w:rsidRDefault="0043309C" w:rsidP="003F0F8A">
      <w:pPr>
        <w:jc w:val="both"/>
      </w:pPr>
      <w:r>
        <w:t>Upon purifying the crude products of the (</w:t>
      </w:r>
      <w:r w:rsidRPr="008D5605">
        <w:rPr>
          <w:i/>
        </w:rPr>
        <w:t>R</w:t>
      </w:r>
      <w:proofErr w:type="gramStart"/>
      <w:r>
        <w:t>)-</w:t>
      </w:r>
      <w:proofErr w:type="gramEnd"/>
      <w:r>
        <w:t xml:space="preserve"> and (</w:t>
      </w:r>
      <w:r w:rsidRPr="008D5605">
        <w:rPr>
          <w:i/>
        </w:rPr>
        <w:t>S</w:t>
      </w:r>
      <w:r>
        <w:t xml:space="preserve">)-LLB catalysed reactions by flash column chromatography, it was found that the product co-eluted with BINOL which was produced from the catalyst during the aqueous quench with ammonium chloride. The </w:t>
      </w:r>
      <w:proofErr w:type="gramStart"/>
      <w:r>
        <w:t>R</w:t>
      </w:r>
      <w:r>
        <w:rPr>
          <w:vertAlign w:val="subscript"/>
        </w:rPr>
        <w:t>f</w:t>
      </w:r>
      <w:proofErr w:type="gramEnd"/>
      <w:r>
        <w:t xml:space="preserve"> of the reaction product and BINOL are completely indistinguishable by TLC which made assessing the progress of the reactions difficult. Though the diastereoisomers of the nitro aldol adduct could be separated by column chromatography, in all cases the spectra of both isomers would still possess BINOL impurities. The catalyst also contains three equivalents of BINOL; 5 mol% of (</w:t>
      </w:r>
      <w:r>
        <w:rPr>
          <w:i/>
        </w:rPr>
        <w:t>R</w:t>
      </w:r>
      <w:r>
        <w:t xml:space="preserve">)-LLB results in 15 mol% BINOL in the crude product. The supplementary information provided by Shibasaki </w:t>
      </w:r>
      <w:r>
        <w:rPr>
          <w:i/>
        </w:rPr>
        <w:t>et al.</w:t>
      </w:r>
      <w:r>
        <w:t xml:space="preserve"> for the</w:t>
      </w:r>
      <w:r w:rsidR="0037328C">
        <w:t xml:space="preserve"> L-serine nitro aldol adduct </w:t>
      </w:r>
      <w:r>
        <w:t xml:space="preserve">also contains visible BINOL impurities, though they are contaminated to a lesser extent (which may be accounted for in the slight </w:t>
      </w:r>
      <w:proofErr w:type="gramStart"/>
      <w:r>
        <w:t>R</w:t>
      </w:r>
      <w:r>
        <w:rPr>
          <w:vertAlign w:val="subscript"/>
        </w:rPr>
        <w:t>f</w:t>
      </w:r>
      <w:proofErr w:type="gramEnd"/>
      <w:r>
        <w:t xml:space="preserve"> difference between L-</w:t>
      </w:r>
      <w:r>
        <w:rPr>
          <w:i/>
        </w:rPr>
        <w:t xml:space="preserve">allo- </w:t>
      </w:r>
      <w:r>
        <w:t xml:space="preserve">&amp; L-threonine). Preparative HPLC was explored as an alternate means of purification and similarly found to be unable to remove the BINOL impurities. The persistence of these impurities led to the possibility that the BINOL had reacted with </w:t>
      </w:r>
      <w:proofErr w:type="gramStart"/>
      <w:r>
        <w:t>the adduct</w:t>
      </w:r>
      <w:proofErr w:type="gramEnd"/>
      <w:r>
        <w:t xml:space="preserve"> during the nitro aldol reaction though this was inconsistent with </w:t>
      </w:r>
      <w:r>
        <w:rPr>
          <w:vertAlign w:val="superscript"/>
        </w:rPr>
        <w:t>1</w:t>
      </w:r>
      <w:r>
        <w:t>H/</w:t>
      </w:r>
      <w:r>
        <w:rPr>
          <w:vertAlign w:val="superscript"/>
        </w:rPr>
        <w:t>13</w:t>
      </w:r>
      <w:r>
        <w:t>C NMR and mass spectrometry data.</w:t>
      </w:r>
    </w:p>
    <w:p w:rsidR="0043309C" w:rsidRPr="0037328C" w:rsidRDefault="0043309C" w:rsidP="003F0F8A">
      <w:pPr>
        <w:jc w:val="both"/>
      </w:pPr>
      <w:r>
        <w:t xml:space="preserve">The </w:t>
      </w:r>
      <w:r>
        <w:rPr>
          <w:i/>
        </w:rPr>
        <w:t>anti-syn</w:t>
      </w:r>
      <w:r>
        <w:t xml:space="preserve"> product of the nitroaldol reaction</w:t>
      </w:r>
      <w:r w:rsidR="0037328C">
        <w:t xml:space="preserve"> (</w:t>
      </w:r>
      <w:r w:rsidR="002F003F">
        <w:rPr>
          <w:b/>
        </w:rPr>
        <w:t>246</w:t>
      </w:r>
      <w:r w:rsidR="0037328C">
        <w:t>)</w:t>
      </w:r>
      <w:r>
        <w:t xml:space="preserve"> was reduced using NaBH</w:t>
      </w:r>
      <w:r>
        <w:rPr>
          <w:vertAlign w:val="subscript"/>
        </w:rPr>
        <w:t>4</w:t>
      </w:r>
      <w:r>
        <w:t xml:space="preserve"> and NiCl</w:t>
      </w:r>
      <w:r>
        <w:rPr>
          <w:vertAlign w:val="subscript"/>
        </w:rPr>
        <w:t>2</w:t>
      </w:r>
      <w:r>
        <w:t xml:space="preserve"> in MeOH and protected </w:t>
      </w:r>
      <w:r>
        <w:rPr>
          <w:i/>
        </w:rPr>
        <w:t>in situ</w:t>
      </w:r>
      <w:r>
        <w:t xml:space="preserve"> with dilution of the reaction mixture with DCM and Ac</w:t>
      </w:r>
      <w:r>
        <w:rPr>
          <w:vertAlign w:val="subscript"/>
        </w:rPr>
        <w:t>2</w:t>
      </w:r>
      <w:r w:rsidR="00FA13D6">
        <w:t>O. This</w:t>
      </w:r>
      <w:r>
        <w:t xml:space="preserve"> provided the amide (</w:t>
      </w:r>
      <w:r w:rsidR="002F003F">
        <w:rPr>
          <w:b/>
        </w:rPr>
        <w:t>2</w:t>
      </w:r>
      <w:r w:rsidR="005235A4">
        <w:rPr>
          <w:b/>
        </w:rPr>
        <w:t>64</w:t>
      </w:r>
      <w:r>
        <w:t xml:space="preserve">) in quantitative yield. It was hoped that hydrolysis of the amide with DCM and TFA would remove the acetal, aminal and </w:t>
      </w:r>
      <w:r>
        <w:rPr>
          <w:i/>
        </w:rPr>
        <w:t>N</w:t>
      </w:r>
      <w:r>
        <w:t>-Boc group simultaneously to provide the mono-acetylated 6-de</w:t>
      </w:r>
      <w:r w:rsidR="0037328C">
        <w:t>oxy-L-altdiNAc as the TFA salt (</w:t>
      </w:r>
      <w:r w:rsidR="005235A4" w:rsidRPr="005235A4">
        <w:rPr>
          <w:b/>
        </w:rPr>
        <w:t>265</w:t>
      </w:r>
      <w:r w:rsidR="005235A4">
        <w:t xml:space="preserve">, </w:t>
      </w:r>
      <w:r w:rsidR="0037328C" w:rsidRPr="002F003F">
        <w:rPr>
          <w:b/>
        </w:rPr>
        <w:t>Scheme</w:t>
      </w:r>
      <w:r w:rsidR="0037328C">
        <w:t xml:space="preserve"> </w:t>
      </w:r>
      <w:r w:rsidR="0037328C">
        <w:rPr>
          <w:b/>
        </w:rPr>
        <w:t>9</w:t>
      </w:r>
      <w:r w:rsidR="002F003F">
        <w:rPr>
          <w:b/>
        </w:rPr>
        <w:t>3</w:t>
      </w:r>
      <w:r w:rsidR="0037328C">
        <w:t>).</w:t>
      </w:r>
    </w:p>
    <w:p w:rsidR="0043309C" w:rsidRDefault="005235A4" w:rsidP="0043309C">
      <w:pPr>
        <w:keepNext/>
        <w:jc w:val="center"/>
      </w:pPr>
      <w:r>
        <w:object w:dxaOrig="10629" w:dyaOrig="1439">
          <v:shape id="_x0000_i1130" type="#_x0000_t75" style="width:372pt;height:50.2pt" o:ole="">
            <v:imagedata r:id="rId232" o:title=""/>
          </v:shape>
          <o:OLEObject Type="Embed" ProgID="ChemDraw.Document.6.0" ShapeID="_x0000_i1130" DrawAspect="Content" ObjectID="_1619862117" r:id="rId233"/>
        </w:object>
      </w:r>
    </w:p>
    <w:p w:rsidR="0043309C" w:rsidRPr="006E2438" w:rsidRDefault="0043309C" w:rsidP="0043309C">
      <w:pPr>
        <w:pStyle w:val="Caption"/>
        <w:jc w:val="center"/>
      </w:pPr>
      <w:r>
        <w:t xml:space="preserve">Scheme </w:t>
      </w:r>
      <w:fldSimple w:instr=" SEQ Scheme \* ARABIC ">
        <w:r w:rsidR="00206952">
          <w:rPr>
            <w:noProof/>
          </w:rPr>
          <w:t>93</w:t>
        </w:r>
      </w:fldSimple>
      <w:r>
        <w:t>: Reduction/acetylation of the nitroaldol adduct followed by unsuccessful hydrolysis in DCM/TFA.</w:t>
      </w:r>
    </w:p>
    <w:p w:rsidR="0043309C" w:rsidRPr="0037328C" w:rsidRDefault="0043309C" w:rsidP="003F0F8A">
      <w:pPr>
        <w:jc w:val="both"/>
      </w:pPr>
      <w:r>
        <w:lastRenderedPageBreak/>
        <w:t xml:space="preserve">TLC analysis showed that the starting material became a complex mixture of products after &lt;10 minutes. The reaction was followed by </w:t>
      </w:r>
      <w:r>
        <w:rPr>
          <w:vertAlign w:val="superscript"/>
        </w:rPr>
        <w:t>1</w:t>
      </w:r>
      <w:r>
        <w:t xml:space="preserve">H NMR to determine if this could be due to uneven removal of the protecting groups. NMR data showed almost immediate decomposition of the compound. A milder hydrolysis was attempted with 2M </w:t>
      </w:r>
      <w:proofErr w:type="gramStart"/>
      <w:r>
        <w:t>HCl</w:t>
      </w:r>
      <w:r>
        <w:rPr>
          <w:vertAlign w:val="subscript"/>
        </w:rPr>
        <w:t>(</w:t>
      </w:r>
      <w:proofErr w:type="gramEnd"/>
      <w:r>
        <w:rPr>
          <w:vertAlign w:val="subscript"/>
        </w:rPr>
        <w:t>aq)</w:t>
      </w:r>
      <w:r>
        <w:t xml:space="preserve"> in THF. This reaction also proceeded quickly and produced multiple pr</w:t>
      </w:r>
      <w:r w:rsidR="0037328C">
        <w:t xml:space="preserve">oducts by TLC </w:t>
      </w:r>
      <w:r w:rsidR="00FA13D6">
        <w:t>in</w:t>
      </w:r>
      <w:r w:rsidR="0037328C">
        <w:t xml:space="preserve"> &lt;10 minutes (</w:t>
      </w:r>
      <w:r w:rsidR="0037328C" w:rsidRPr="002F003F">
        <w:rPr>
          <w:b/>
        </w:rPr>
        <w:t>Scheme</w:t>
      </w:r>
      <w:r w:rsidR="0037328C">
        <w:t xml:space="preserve"> </w:t>
      </w:r>
      <w:r w:rsidR="0037328C">
        <w:rPr>
          <w:b/>
        </w:rPr>
        <w:t>9</w:t>
      </w:r>
      <w:r w:rsidR="002F003F">
        <w:rPr>
          <w:b/>
        </w:rPr>
        <w:t>4</w:t>
      </w:r>
      <w:r w:rsidR="0037328C">
        <w:t>).</w:t>
      </w:r>
    </w:p>
    <w:p w:rsidR="0037328C" w:rsidRDefault="005235A4" w:rsidP="0037328C">
      <w:pPr>
        <w:keepNext/>
        <w:jc w:val="center"/>
      </w:pPr>
      <w:r>
        <w:object w:dxaOrig="5942" w:dyaOrig="1439">
          <v:shape id="_x0000_i1131" type="#_x0000_t75" style="width:207.65pt;height:50.2pt" o:ole="">
            <v:imagedata r:id="rId234" o:title=""/>
          </v:shape>
          <o:OLEObject Type="Embed" ProgID="ChemDraw.Document.6.0" ShapeID="_x0000_i1131" DrawAspect="Content" ObjectID="_1619862118" r:id="rId235"/>
        </w:object>
      </w:r>
    </w:p>
    <w:p w:rsidR="0043309C" w:rsidRDefault="0037328C" w:rsidP="0037328C">
      <w:pPr>
        <w:pStyle w:val="Caption"/>
        <w:jc w:val="center"/>
      </w:pPr>
      <w:proofErr w:type="gramStart"/>
      <w:r>
        <w:t xml:space="preserve">Scheme </w:t>
      </w:r>
      <w:fldSimple w:instr=" SEQ Scheme \* ARABIC ">
        <w:r w:rsidR="00206952">
          <w:rPr>
            <w:noProof/>
          </w:rPr>
          <w:t>94</w:t>
        </w:r>
      </w:fldSimple>
      <w:r>
        <w:t>:</w:t>
      </w:r>
      <w:r w:rsidR="00FA1C7E">
        <w:t xml:space="preserve"> Unsuccessful hydrolysis using 2M HCl.</w:t>
      </w:r>
      <w:proofErr w:type="gramEnd"/>
    </w:p>
    <w:p w:rsidR="0043309C" w:rsidRDefault="0043309C" w:rsidP="005B6ED0">
      <w:pPr>
        <w:pStyle w:val="Heading3"/>
      </w:pPr>
      <w:bookmarkStart w:id="48" w:name="_Toc8589764"/>
      <w:r>
        <w:t>Conclusion</w:t>
      </w:r>
      <w:r w:rsidR="00FA1C7E">
        <w:t>s</w:t>
      </w:r>
      <w:bookmarkEnd w:id="48"/>
    </w:p>
    <w:p w:rsidR="00D04523" w:rsidRDefault="00D04523" w:rsidP="00D04523">
      <w:pPr>
        <w:jc w:val="both"/>
      </w:pPr>
      <w:r>
        <w:t>L-</w:t>
      </w:r>
      <w:r w:rsidRPr="00D04523">
        <w:rPr>
          <w:i/>
        </w:rPr>
        <w:t>allo</w:t>
      </w:r>
      <w:r>
        <w:t xml:space="preserve">-Threonine was synthesised in excellent yield using a robust and reproducible procedure. Further functionalisation of this substrate to </w:t>
      </w:r>
      <w:r>
        <w:rPr>
          <w:i/>
        </w:rPr>
        <w:t>N</w:t>
      </w:r>
      <w:r>
        <w:t xml:space="preserve">-Boc and </w:t>
      </w:r>
      <w:r>
        <w:rPr>
          <w:i/>
        </w:rPr>
        <w:t>N-</w:t>
      </w:r>
      <w:r>
        <w:t xml:space="preserve">Ts protected Garner-type aldehydes was shown to be facile, though the </w:t>
      </w:r>
      <w:r>
        <w:rPr>
          <w:i/>
        </w:rPr>
        <w:t>N</w:t>
      </w:r>
      <w:r>
        <w:t xml:space="preserve">-Boc derivative encountered multiple issues with </w:t>
      </w:r>
      <w:r w:rsidR="00FA13D6">
        <w:t>epimerisation</w:t>
      </w:r>
      <w:r>
        <w:t xml:space="preserve">. This was postulated to be due to conformational strain in the cyclic structure of the molecule </w:t>
      </w:r>
      <w:r w:rsidR="00762AF3">
        <w:t>and this hypothes</w:t>
      </w:r>
      <w:r w:rsidR="00FA13D6">
        <w:t>is was investigated using high temperature</w:t>
      </w:r>
      <w:r w:rsidR="00762AF3">
        <w:t xml:space="preserve"> </w:t>
      </w:r>
      <w:r w:rsidR="00762AF3">
        <w:rPr>
          <w:vertAlign w:val="superscript"/>
        </w:rPr>
        <w:t>1</w:t>
      </w:r>
      <w:r w:rsidR="00762AF3">
        <w:t>H NMR.</w:t>
      </w:r>
    </w:p>
    <w:p w:rsidR="00FA1C7E" w:rsidRDefault="00D04523" w:rsidP="00D04523">
      <w:pPr>
        <w:jc w:val="both"/>
      </w:pPr>
      <w:r>
        <w:t xml:space="preserve"> </w:t>
      </w:r>
      <w:r w:rsidRPr="00D04523">
        <w:t>The</w:t>
      </w:r>
      <w:r>
        <w:t xml:space="preserve"> doubly diastereoselective nitroaldol reaction of L</w:t>
      </w:r>
      <w:r>
        <w:softHyphen/>
      </w:r>
      <w:r>
        <w:rPr>
          <w:i/>
        </w:rPr>
        <w:t>-allo</w:t>
      </w:r>
      <w:r>
        <w:t>-threonine Garner aldehydes with 2</w:t>
      </w:r>
      <w:proofErr w:type="gramStart"/>
      <w:r>
        <w:t>,2</w:t>
      </w:r>
      <w:proofErr w:type="gramEnd"/>
      <w:r>
        <w:t>-dimethoxy-1-nitroethane was explored in detail. Chiral heterobimetallic catalysts, basic catalysts, and organocatalysts were assessed using a variety of conditions.</w:t>
      </w:r>
      <w:r w:rsidR="00762AF3">
        <w:t xml:space="preserve"> The major product of the reaction was found to be constant throughout. Comparison of similar reactions published in the literature was also shown to proceed with the same major product. Analysis of models for the reaction supported these observations.</w:t>
      </w:r>
    </w:p>
    <w:p w:rsidR="00762AF3" w:rsidRDefault="00762AF3" w:rsidP="00D04523">
      <w:pPr>
        <w:jc w:val="both"/>
      </w:pPr>
      <w:r>
        <w:t>The discrepancy in performance of L-serine and L-threonine Garner aldehydes with (</w:t>
      </w:r>
      <w:r>
        <w:rPr>
          <w:i/>
        </w:rPr>
        <w:t>R</w:t>
      </w:r>
      <w:r>
        <w:t>)-LLB was explored. A potential model for the activity of the catalyst demonstrated that the additional methyl group present in L</w:t>
      </w:r>
      <w:r>
        <w:softHyphen/>
        <w:t>-threonine potentially has a large effect on the ability of the catalyst to effectively control the geometry of the substrate during the reaction.</w:t>
      </w:r>
    </w:p>
    <w:p w:rsidR="00762AF3" w:rsidRDefault="00762AF3" w:rsidP="00D04523">
      <w:pPr>
        <w:jc w:val="both"/>
      </w:pPr>
      <w:r>
        <w:lastRenderedPageBreak/>
        <w:t xml:space="preserve">Hydrolysis of the major </w:t>
      </w:r>
      <w:r>
        <w:rPr>
          <w:i/>
        </w:rPr>
        <w:t>N</w:t>
      </w:r>
      <w:r>
        <w:t>-Boc L-</w:t>
      </w:r>
      <w:r>
        <w:rPr>
          <w:i/>
        </w:rPr>
        <w:t>allo</w:t>
      </w:r>
      <w:r>
        <w:t xml:space="preserve">-threonine nitroaldol product (inferred to be the desired </w:t>
      </w:r>
      <w:r>
        <w:rPr>
          <w:i/>
        </w:rPr>
        <w:t>anti</w:t>
      </w:r>
      <w:r>
        <w:t>-</w:t>
      </w:r>
      <w:r>
        <w:rPr>
          <w:i/>
        </w:rPr>
        <w:t>syn</w:t>
      </w:r>
      <w:r>
        <w:t xml:space="preserve"> diastereoisomer) was </w:t>
      </w:r>
      <w:r w:rsidR="00B178E8">
        <w:t>unsuccessful. Unfortunately, time constraints meant that further exploration of reaction conditions was not possible. A potential neutral hydrolysis may be able to furnish the desired 6-deoxy-L-AltdiNAc (</w:t>
      </w:r>
      <w:r w:rsidR="002F003F">
        <w:rPr>
          <w:b/>
        </w:rPr>
        <w:t>233</w:t>
      </w:r>
      <w:r w:rsidR="005235A4">
        <w:t xml:space="preserve">, </w:t>
      </w:r>
      <w:r w:rsidR="00B178E8">
        <w:t xml:space="preserve">Scheme </w:t>
      </w:r>
      <w:r w:rsidR="00B178E8">
        <w:rPr>
          <w:b/>
        </w:rPr>
        <w:t>9</w:t>
      </w:r>
      <w:r w:rsidR="002F003F">
        <w:rPr>
          <w:b/>
        </w:rPr>
        <w:t>5</w:t>
      </w:r>
      <w:r w:rsidR="00B178E8">
        <w:t>).</w:t>
      </w:r>
    </w:p>
    <w:p w:rsidR="00B178E8" w:rsidRDefault="005235A4" w:rsidP="00B178E8">
      <w:pPr>
        <w:keepNext/>
        <w:jc w:val="center"/>
      </w:pPr>
      <w:r>
        <w:object w:dxaOrig="6926" w:dyaOrig="1197">
          <v:shape id="_x0000_i1132" type="#_x0000_t75" style="width:243.8pt;height:42pt" o:ole="">
            <v:imagedata r:id="rId236" o:title=""/>
          </v:shape>
          <o:OLEObject Type="Embed" ProgID="ChemDraw.Document.6.0" ShapeID="_x0000_i1132" DrawAspect="Content" ObjectID="_1619862119" r:id="rId237"/>
        </w:object>
      </w:r>
    </w:p>
    <w:p w:rsidR="00B178E8" w:rsidRDefault="00B178E8" w:rsidP="00B178E8">
      <w:pPr>
        <w:pStyle w:val="Caption"/>
        <w:jc w:val="center"/>
      </w:pPr>
      <w:r>
        <w:t xml:space="preserve">Scheme </w:t>
      </w:r>
      <w:fldSimple w:instr=" SEQ Scheme \* ARABIC ">
        <w:r w:rsidR="00206952">
          <w:rPr>
            <w:noProof/>
          </w:rPr>
          <w:t>95</w:t>
        </w:r>
      </w:fldSimple>
      <w:r>
        <w:t>: Conditions for neutral hydrolysis of N-Ac nitroaldol adduct.</w:t>
      </w:r>
    </w:p>
    <w:p w:rsidR="00153E25" w:rsidRDefault="00153E25" w:rsidP="00FA1C7E">
      <w:r>
        <w:br w:type="page"/>
      </w:r>
    </w:p>
    <w:p w:rsidR="00153E25" w:rsidRPr="00153E25" w:rsidRDefault="00153E25" w:rsidP="00153E25">
      <w:pPr>
        <w:pStyle w:val="Heading1"/>
      </w:pPr>
      <w:bookmarkStart w:id="49" w:name="_Toc8589765"/>
      <w:r>
        <w:lastRenderedPageBreak/>
        <w:t>Experimental</w:t>
      </w:r>
      <w:bookmarkEnd w:id="49"/>
    </w:p>
    <w:p w:rsidR="00452EA3" w:rsidRDefault="00D33EE6" w:rsidP="001E1E22">
      <w:pPr>
        <w:jc w:val="both"/>
      </w:pPr>
      <w:r>
        <w:t>Unless otherwise stated, all reactions were carried out using: d</w:t>
      </w:r>
      <w:r w:rsidR="0051240A" w:rsidRPr="00F468EE">
        <w:t xml:space="preserve">ry solvents </w:t>
      </w:r>
      <w:r>
        <w:t>o</w:t>
      </w:r>
      <w:r w:rsidR="0051240A" w:rsidRPr="00F468EE">
        <w:t>btained either from the Grubbs dry so</w:t>
      </w:r>
      <w:r>
        <w:t>lvent system or by distillation;</w:t>
      </w:r>
      <w:r w:rsidR="0051240A" w:rsidRPr="00F468EE">
        <w:t xml:space="preserve"> reagents </w:t>
      </w:r>
      <w:r>
        <w:t xml:space="preserve">as supplied </w:t>
      </w:r>
      <w:r w:rsidR="0051240A" w:rsidRPr="00F468EE">
        <w:t>without purification</w:t>
      </w:r>
      <w:r>
        <w:t xml:space="preserve">; </w:t>
      </w:r>
      <w:r w:rsidR="0051240A" w:rsidRPr="00F468EE">
        <w:t>flame dried vacuum</w:t>
      </w:r>
      <w:r>
        <w:t xml:space="preserve"> cooled glassware; inert argon or nitrogen atmosphere</w:t>
      </w:r>
      <w:r w:rsidR="0051240A" w:rsidRPr="00F468EE">
        <w:t xml:space="preserve">. </w:t>
      </w:r>
      <w:r>
        <w:t xml:space="preserve">Reactions at 0 </w:t>
      </w:r>
      <w:r w:rsidRPr="00D33EE6">
        <w:rPr>
          <w:vertAlign w:val="superscript"/>
        </w:rPr>
        <w:t>o</w:t>
      </w:r>
      <w:r>
        <w:t xml:space="preserve">C were carried out using an ice bath, at -78 </w:t>
      </w:r>
      <w:r>
        <w:rPr>
          <w:vertAlign w:val="superscript"/>
        </w:rPr>
        <w:t>o</w:t>
      </w:r>
      <w:r>
        <w:t>C using acetone/dry ice, at -</w:t>
      </w:r>
      <w:r w:rsidR="00575FB0">
        <w:t>41</w:t>
      </w:r>
      <w:r>
        <w:t xml:space="preserve"> </w:t>
      </w:r>
      <w:r>
        <w:rPr>
          <w:vertAlign w:val="superscript"/>
        </w:rPr>
        <w:t>o</w:t>
      </w:r>
      <w:r>
        <w:t xml:space="preserve">C using acetonitrile/dry ice, at -20 </w:t>
      </w:r>
      <w:r>
        <w:rPr>
          <w:vertAlign w:val="superscript"/>
        </w:rPr>
        <w:t>o</w:t>
      </w:r>
      <w:r>
        <w:t xml:space="preserve">C using </w:t>
      </w:r>
      <w:r w:rsidR="003F527D">
        <w:t xml:space="preserve">ice/sodium chloride. Reactions kept at 0 </w:t>
      </w:r>
      <w:r w:rsidR="003F527D">
        <w:rPr>
          <w:vertAlign w:val="superscript"/>
        </w:rPr>
        <w:t>o</w:t>
      </w:r>
      <w:r w:rsidR="003F527D">
        <w:t>C or below for more than 16 hou</w:t>
      </w:r>
      <w:r w:rsidR="00452EA3">
        <w:t xml:space="preserve">rs were cooled using a cryostatic cooling arm submerged in ethanol. </w:t>
      </w:r>
      <w:r w:rsidR="00452EA3" w:rsidRPr="00F468EE">
        <w:rPr>
          <w:vertAlign w:val="superscript"/>
        </w:rPr>
        <w:t>1</w:t>
      </w:r>
      <w:r w:rsidR="00452EA3" w:rsidRPr="00F468EE">
        <w:t xml:space="preserve">H </w:t>
      </w:r>
      <w:proofErr w:type="gramStart"/>
      <w:r w:rsidR="00452EA3">
        <w:t>were</w:t>
      </w:r>
      <w:proofErr w:type="gramEnd"/>
      <w:r w:rsidR="00452EA3">
        <w:t xml:space="preserve"> recorded at 250 or 400 MHz </w:t>
      </w:r>
      <w:r w:rsidR="00452EA3" w:rsidRPr="00F468EE">
        <w:t xml:space="preserve">and </w:t>
      </w:r>
      <w:r w:rsidR="00452EA3" w:rsidRPr="00F468EE">
        <w:rPr>
          <w:vertAlign w:val="superscript"/>
        </w:rPr>
        <w:t>13</w:t>
      </w:r>
      <w:r w:rsidR="00452EA3" w:rsidRPr="00F468EE">
        <w:t xml:space="preserve">C NMR spectra were </w:t>
      </w:r>
      <w:r w:rsidR="003564DC">
        <w:t>recorded at 100</w:t>
      </w:r>
      <w:r w:rsidR="00452EA3">
        <w:t xml:space="preserve"> MHz</w:t>
      </w:r>
      <w:r w:rsidR="00452EA3" w:rsidRPr="00F468EE">
        <w:t xml:space="preserve"> on a Bruker AV-250 or AV-400 MHz machine with an automated sample changer. </w:t>
      </w:r>
      <w:r w:rsidR="00452EA3">
        <w:t>Chemical shifts are reported in ppm (</w:t>
      </w:r>
      <w:r w:rsidR="00452EA3" w:rsidRPr="00F468EE">
        <w:rPr>
          <w:rFonts w:ascii="Symbol" w:hAnsi="Symbol"/>
        </w:rPr>
        <w:t></w:t>
      </w:r>
      <w:r w:rsidR="00452EA3">
        <w:rPr>
          <w:rFonts w:ascii="Symbol" w:hAnsi="Symbol"/>
        </w:rPr>
        <w:t></w:t>
      </w:r>
      <w:r w:rsidR="00452EA3">
        <w:rPr>
          <w:rFonts w:ascii="Symbol" w:hAnsi="Symbol"/>
        </w:rPr>
        <w:t></w:t>
      </w:r>
      <w:r w:rsidR="00452EA3">
        <w:rPr>
          <w:rFonts w:cstheme="minorHAnsi"/>
        </w:rPr>
        <w:t>relative to the residual signals for the solvents used: CDCl</w:t>
      </w:r>
      <w:r w:rsidR="00452EA3">
        <w:rPr>
          <w:rFonts w:cstheme="minorHAnsi"/>
          <w:vertAlign w:val="subscript"/>
        </w:rPr>
        <w:t>3</w:t>
      </w:r>
      <w:r w:rsidR="00452EA3">
        <w:rPr>
          <w:rFonts w:cstheme="minorHAnsi"/>
        </w:rPr>
        <w:t xml:space="preserve"> (7.26 ppm), D</w:t>
      </w:r>
      <w:r w:rsidR="00452EA3">
        <w:rPr>
          <w:rFonts w:cstheme="minorHAnsi"/>
          <w:vertAlign w:val="subscript"/>
        </w:rPr>
        <w:t>2</w:t>
      </w:r>
      <w:r w:rsidR="00452EA3">
        <w:rPr>
          <w:rFonts w:cstheme="minorHAnsi"/>
        </w:rPr>
        <w:t>O (4.79 ppm), CD</w:t>
      </w:r>
      <w:r w:rsidR="00452EA3">
        <w:rPr>
          <w:rFonts w:cstheme="minorHAnsi"/>
          <w:vertAlign w:val="subscript"/>
        </w:rPr>
        <w:t>3</w:t>
      </w:r>
      <w:r w:rsidR="00452EA3">
        <w:rPr>
          <w:rFonts w:cstheme="minorHAnsi"/>
        </w:rPr>
        <w:t>OD (3.31 ppm), (CD</w:t>
      </w:r>
      <w:r w:rsidR="00452EA3">
        <w:rPr>
          <w:rFonts w:cstheme="minorHAnsi"/>
          <w:vertAlign w:val="subscript"/>
        </w:rPr>
        <w:t>3</w:t>
      </w:r>
      <w:r w:rsidR="00452EA3">
        <w:rPr>
          <w:rFonts w:cstheme="minorHAnsi"/>
        </w:rPr>
        <w:t>)</w:t>
      </w:r>
      <w:r w:rsidR="00452EA3">
        <w:rPr>
          <w:rFonts w:cstheme="minorHAnsi"/>
          <w:vertAlign w:val="subscript"/>
        </w:rPr>
        <w:t>2</w:t>
      </w:r>
      <w:r w:rsidR="00452EA3">
        <w:rPr>
          <w:rFonts w:cstheme="minorHAnsi"/>
        </w:rPr>
        <w:t xml:space="preserve">SO (2.50 ppm) for </w:t>
      </w:r>
      <w:r w:rsidR="00452EA3">
        <w:rPr>
          <w:rFonts w:cstheme="minorHAnsi"/>
          <w:vertAlign w:val="superscript"/>
        </w:rPr>
        <w:t>1</w:t>
      </w:r>
      <w:r w:rsidR="00452EA3">
        <w:rPr>
          <w:rFonts w:cstheme="minorHAnsi"/>
        </w:rPr>
        <w:t>H NMR; CDCl</w:t>
      </w:r>
      <w:r w:rsidR="00452EA3">
        <w:rPr>
          <w:rFonts w:cstheme="minorHAnsi"/>
          <w:vertAlign w:val="subscript"/>
        </w:rPr>
        <w:t>3</w:t>
      </w:r>
      <w:r w:rsidR="00452EA3">
        <w:rPr>
          <w:rFonts w:cstheme="minorHAnsi"/>
        </w:rPr>
        <w:t xml:space="preserve"> (77.2 ppm), CD</w:t>
      </w:r>
      <w:r w:rsidR="00452EA3">
        <w:rPr>
          <w:rFonts w:cstheme="minorHAnsi"/>
          <w:vertAlign w:val="subscript"/>
        </w:rPr>
        <w:t>3</w:t>
      </w:r>
      <w:r w:rsidR="00452EA3">
        <w:rPr>
          <w:rFonts w:cstheme="minorHAnsi"/>
        </w:rPr>
        <w:t>OD (49.0 ppm), (CD</w:t>
      </w:r>
      <w:r w:rsidR="00452EA3">
        <w:rPr>
          <w:rFonts w:cstheme="minorHAnsi"/>
          <w:vertAlign w:val="subscript"/>
        </w:rPr>
        <w:t>3</w:t>
      </w:r>
      <w:r w:rsidR="00452EA3">
        <w:rPr>
          <w:rFonts w:cstheme="minorHAnsi"/>
        </w:rPr>
        <w:t>)</w:t>
      </w:r>
      <w:r w:rsidR="00452EA3">
        <w:rPr>
          <w:rFonts w:cstheme="minorHAnsi"/>
          <w:vertAlign w:val="subscript"/>
        </w:rPr>
        <w:t>2</w:t>
      </w:r>
      <w:r w:rsidR="00452EA3">
        <w:rPr>
          <w:rFonts w:cstheme="minorHAnsi"/>
        </w:rPr>
        <w:t xml:space="preserve">SO (39.5 ppm) fo3 </w:t>
      </w:r>
      <w:r w:rsidR="00452EA3" w:rsidRPr="00452EA3">
        <w:rPr>
          <w:rFonts w:cstheme="minorHAnsi"/>
          <w:vertAlign w:val="superscript"/>
        </w:rPr>
        <w:t>13</w:t>
      </w:r>
      <w:r w:rsidR="00452EA3">
        <w:rPr>
          <w:rFonts w:cstheme="minorHAnsi"/>
        </w:rPr>
        <w:t xml:space="preserve">C NMR. </w:t>
      </w:r>
      <w:r w:rsidR="00452EA3" w:rsidRPr="00452EA3">
        <w:t>Coupling</w:t>
      </w:r>
      <w:r w:rsidR="00452EA3" w:rsidRPr="00F468EE">
        <w:t xml:space="preserve"> constants </w:t>
      </w:r>
      <w:r w:rsidR="00452EA3">
        <w:t xml:space="preserve">are reported in </w:t>
      </w:r>
      <w:r w:rsidR="00452EA3" w:rsidRPr="00F468EE">
        <w:t>Hertz (Hz).</w:t>
      </w:r>
    </w:p>
    <w:p w:rsidR="0051240A" w:rsidRDefault="00452EA3" w:rsidP="001E1E22">
      <w:pPr>
        <w:jc w:val="both"/>
      </w:pPr>
      <w:r w:rsidRPr="00D33EE6">
        <w:t xml:space="preserve"> </w:t>
      </w:r>
      <w:r w:rsidR="0051240A" w:rsidRPr="00D33EE6">
        <w:t>Thin</w:t>
      </w:r>
      <w:r w:rsidR="0051240A" w:rsidRPr="00F468EE">
        <w:t xml:space="preserve"> layer chromatography was performed on aluminium backed plates pre-c</w:t>
      </w:r>
      <w:r>
        <w:t>oated with silica (</w:t>
      </w:r>
      <w:r w:rsidR="00F74E02">
        <w:t>Merck SiO</w:t>
      </w:r>
      <w:r w:rsidR="00F74E02">
        <w:rPr>
          <w:vertAlign w:val="subscript"/>
        </w:rPr>
        <w:t>2</w:t>
      </w:r>
      <w:r w:rsidR="00F74E02">
        <w:t xml:space="preserve"> polymer supported </w:t>
      </w:r>
      <w:r w:rsidR="0051240A" w:rsidRPr="00F468EE">
        <w:t>F</w:t>
      </w:r>
      <w:r w:rsidR="0051240A" w:rsidRPr="00F468EE">
        <w:rPr>
          <w:vertAlign w:val="subscript"/>
        </w:rPr>
        <w:t>254</w:t>
      </w:r>
      <w:r w:rsidR="00F74E02">
        <w:t xml:space="preserve"> indicator</w:t>
      </w:r>
      <w:r>
        <w:t xml:space="preserve">) </w:t>
      </w:r>
      <w:r w:rsidR="00F74E02">
        <w:t>or alumina (Al</w:t>
      </w:r>
      <w:r w:rsidR="00F74E02">
        <w:rPr>
          <w:vertAlign w:val="subscript"/>
        </w:rPr>
        <w:t>2</w:t>
      </w:r>
      <w:r w:rsidR="00F74E02">
        <w:t>O</w:t>
      </w:r>
      <w:r w:rsidR="00F74E02">
        <w:rPr>
          <w:vertAlign w:val="subscript"/>
        </w:rPr>
        <w:t>3</w:t>
      </w:r>
      <w:r w:rsidR="00F74E02">
        <w:t xml:space="preserve"> neutral)</w:t>
      </w:r>
      <w:r w:rsidR="00F74E02" w:rsidRPr="00F74E02">
        <w:t xml:space="preserve"> </w:t>
      </w:r>
      <w:r w:rsidR="00F74E02">
        <w:t xml:space="preserve">and </w:t>
      </w:r>
      <w:r w:rsidR="00F74E02" w:rsidRPr="00F468EE">
        <w:t>visualised using UV light</w:t>
      </w:r>
      <w:r w:rsidR="00F74E02">
        <w:t xml:space="preserve"> at 254 nm</w:t>
      </w:r>
      <w:r w:rsidR="00F74E02" w:rsidRPr="00F468EE">
        <w:t xml:space="preserve"> or </w:t>
      </w:r>
      <w:r w:rsidR="00F74E02">
        <w:t xml:space="preserve">using potassium permanganate, or phosphomolybdic acid dipping solutions. Flash column chromatography was undertaken using aluminium oxide (Brockmann 1, neutral, SLR) or silica gel (60 SLR). </w:t>
      </w:r>
      <w:r w:rsidR="0051240A" w:rsidRPr="00F468EE">
        <w:t>Specific rotations were</w:t>
      </w:r>
      <w:r w:rsidR="00F74E02">
        <w:t xml:space="preserve"> measured at the 589 nm using</w:t>
      </w:r>
      <w:r w:rsidR="0051240A" w:rsidRPr="00F468EE">
        <w:t xml:space="preserve"> an Optical Activity Ltd</w:t>
      </w:r>
      <w:r w:rsidR="00F74E02">
        <w:t>. AA-10.</w:t>
      </w:r>
      <w:r w:rsidR="0051240A" w:rsidRPr="00F468EE">
        <w:t xml:space="preserve"> </w:t>
      </w:r>
      <w:r w:rsidR="00F74E02">
        <w:t>Optical rotation v</w:t>
      </w:r>
      <w:r w:rsidR="0051240A" w:rsidRPr="00F468EE">
        <w:t xml:space="preserve">alues are </w:t>
      </w:r>
      <w:r w:rsidR="00F74E02">
        <w:t>listed</w:t>
      </w:r>
      <w:r w:rsidR="0051240A" w:rsidRPr="00F468EE">
        <w:t xml:space="preserve"> in 10</w:t>
      </w:r>
      <w:r w:rsidR="0051240A" w:rsidRPr="00F468EE">
        <w:rPr>
          <w:vertAlign w:val="superscript"/>
        </w:rPr>
        <w:t>-1</w:t>
      </w:r>
      <w:r w:rsidR="0051240A" w:rsidRPr="00F468EE">
        <w:t xml:space="preserve"> deg cm</w:t>
      </w:r>
      <w:r w:rsidR="0051240A" w:rsidRPr="00F468EE">
        <w:rPr>
          <w:vertAlign w:val="superscript"/>
        </w:rPr>
        <w:t>2</w:t>
      </w:r>
      <w:r w:rsidR="0051240A" w:rsidRPr="00F468EE">
        <w:t xml:space="preserve"> g</w:t>
      </w:r>
      <w:r w:rsidR="0051240A" w:rsidRPr="00F468EE">
        <w:rPr>
          <w:vertAlign w:val="superscript"/>
        </w:rPr>
        <w:t>-1</w:t>
      </w:r>
      <w:r w:rsidR="0051240A" w:rsidRPr="00F468EE">
        <w:t xml:space="preserve">. </w:t>
      </w:r>
      <w:r w:rsidR="00F74E02">
        <w:rPr>
          <w:iCs/>
          <w:w w:val="108"/>
        </w:rPr>
        <w:t>IR spectra</w:t>
      </w:r>
      <w:r w:rsidR="0051240A" w:rsidRPr="00F468EE">
        <w:rPr>
          <w:iCs/>
          <w:w w:val="108"/>
        </w:rPr>
        <w:t xml:space="preserve"> were recorded on a Perkin-Elmer 100 </w:t>
      </w:r>
      <w:r w:rsidR="00F74E02">
        <w:rPr>
          <w:iCs/>
          <w:w w:val="108"/>
        </w:rPr>
        <w:t>u</w:t>
      </w:r>
      <w:r w:rsidR="0051240A" w:rsidRPr="00F468EE">
        <w:rPr>
          <w:iCs/>
          <w:w w:val="108"/>
        </w:rPr>
        <w:t xml:space="preserve">sing </w:t>
      </w:r>
      <w:r w:rsidR="00D33EE6">
        <w:rPr>
          <w:iCs/>
          <w:w w:val="108"/>
        </w:rPr>
        <w:t>KBr plates.</w:t>
      </w:r>
      <w:r w:rsidR="0051240A" w:rsidRPr="00F468EE">
        <w:t xml:space="preserve"> </w:t>
      </w:r>
      <w:r w:rsidR="0051240A" w:rsidRPr="00F468EE">
        <w:rPr>
          <w:iCs/>
          <w:w w:val="108"/>
        </w:rPr>
        <w:t>Mass spectra were recorded on a micromass autospec (E</w:t>
      </w:r>
      <w:r w:rsidR="00D33EE6">
        <w:rPr>
          <w:iCs/>
          <w:w w:val="108"/>
        </w:rPr>
        <w:t>S</w:t>
      </w:r>
      <w:r w:rsidR="0051240A" w:rsidRPr="00F468EE">
        <w:rPr>
          <w:iCs/>
          <w:w w:val="108"/>
        </w:rPr>
        <w:t>I</w:t>
      </w:r>
      <w:r w:rsidR="0051240A" w:rsidRPr="00F468EE">
        <w:rPr>
          <w:iCs/>
          <w:w w:val="108"/>
          <w:vertAlign w:val="superscript"/>
        </w:rPr>
        <w:t>+</w:t>
      </w:r>
      <w:r w:rsidR="0051240A" w:rsidRPr="00F468EE">
        <w:rPr>
          <w:iCs/>
          <w:w w:val="108"/>
        </w:rPr>
        <w:t>) or Waters LCT Classic (TOF ES</w:t>
      </w:r>
      <w:r w:rsidR="0051240A" w:rsidRPr="00F468EE">
        <w:rPr>
          <w:iCs/>
          <w:w w:val="108"/>
          <w:vertAlign w:val="superscript"/>
        </w:rPr>
        <w:t>+</w:t>
      </w:r>
      <w:r w:rsidR="0051240A" w:rsidRPr="00F468EE">
        <w:rPr>
          <w:iCs/>
          <w:w w:val="108"/>
        </w:rPr>
        <w:t>).</w:t>
      </w:r>
      <w:r w:rsidR="001E1E22">
        <w:t xml:space="preserve"> </w:t>
      </w:r>
      <w:r w:rsidR="0051240A" w:rsidRPr="00F468EE">
        <w:t xml:space="preserve">HPLC was carried out on a Gilson analytical system using </w:t>
      </w:r>
      <w:r w:rsidR="001E1E22">
        <w:t>Kromasil Chiral HPLC columns (4.8 mm × 250 mm) using hexane/isopropanol or Accucore(tm) C30 LC columns (2.1 mm x 250 mm) using acetonitrile/H</w:t>
      </w:r>
      <w:r w:rsidR="001E1E22">
        <w:rPr>
          <w:vertAlign w:val="subscript"/>
        </w:rPr>
        <w:t>2</w:t>
      </w:r>
      <w:r w:rsidR="001E1E22">
        <w:t>O. Melting points were coll</w:t>
      </w:r>
      <w:r w:rsidR="00AF4378">
        <w:t>ected on a Gallenkamp apparatus and were uncorrected.</w:t>
      </w:r>
      <w:r w:rsidR="003564DC">
        <w:t xml:space="preserve"> </w:t>
      </w:r>
    </w:p>
    <w:p w:rsidR="001E1E22" w:rsidRDefault="001E1E22" w:rsidP="006F2B33">
      <w:pPr>
        <w:rPr>
          <w:u w:val="single"/>
        </w:rPr>
      </w:pPr>
    </w:p>
    <w:p w:rsidR="006F2B33" w:rsidRPr="003564DC" w:rsidRDefault="006F2B33" w:rsidP="006F2B33">
      <w:pPr>
        <w:rPr>
          <w:b/>
        </w:rPr>
      </w:pPr>
      <w:r w:rsidRPr="003564DC">
        <w:rPr>
          <w:b/>
        </w:rPr>
        <w:lastRenderedPageBreak/>
        <w:t>L-Valine methyl ester hydrochloride</w:t>
      </w:r>
      <w:r w:rsidR="00762AF3">
        <w:rPr>
          <w:b/>
        </w:rPr>
        <w:t xml:space="preserve"> (</w:t>
      </w:r>
      <w:r w:rsidR="005235A4">
        <w:rPr>
          <w:b/>
        </w:rPr>
        <w:t>267</w:t>
      </w:r>
      <w:r w:rsidR="00762AF3">
        <w:rPr>
          <w:b/>
        </w:rPr>
        <w:t>)</w:t>
      </w:r>
      <w:r w:rsidR="003E34CD" w:rsidRPr="003564DC">
        <w:rPr>
          <w:b/>
        </w:rPr>
        <w:t xml:space="preserve"> </w:t>
      </w:r>
    </w:p>
    <w:p w:rsidR="006F2B33" w:rsidRDefault="006F2B33" w:rsidP="006F2B33">
      <w:pPr>
        <w:jc w:val="center"/>
        <w:rPr>
          <w:u w:val="single"/>
        </w:rPr>
      </w:pPr>
      <w:r>
        <w:object w:dxaOrig="1744" w:dyaOrig="1027">
          <v:shape id="_x0000_i1133" type="#_x0000_t75" style="width:76.45pt;height:45pt" o:ole="">
            <v:imagedata r:id="rId238" o:title=""/>
          </v:shape>
          <o:OLEObject Type="Embed" ProgID="ChemDraw.Document.6.0" ShapeID="_x0000_i1133" DrawAspect="Content" ObjectID="_1619862120" r:id="rId239"/>
        </w:object>
      </w:r>
    </w:p>
    <w:p w:rsidR="006F2B33" w:rsidRDefault="006F2B33" w:rsidP="006F2B33">
      <w:pPr>
        <w:jc w:val="both"/>
      </w:pPr>
      <w:r>
        <w:t>Thionyl chloride (31.1 mL, 0.427 mol) was added dropwise to a solution of L-valine (</w:t>
      </w:r>
      <w:r w:rsidR="005235A4" w:rsidRPr="005235A4">
        <w:rPr>
          <w:b/>
        </w:rPr>
        <w:t>150</w:t>
      </w:r>
      <w:r w:rsidR="005235A4">
        <w:t xml:space="preserve">, </w:t>
      </w:r>
      <w:r w:rsidRPr="005235A4">
        <w:t>25</w:t>
      </w:r>
      <w:r>
        <w:t xml:space="preserve">.0 g, 0.213 mol) in methanol (430 mL) at 0 </w:t>
      </w:r>
      <w:r>
        <w:rPr>
          <w:vertAlign w:val="superscript"/>
        </w:rPr>
        <w:t>o</w:t>
      </w:r>
      <w:r>
        <w:t xml:space="preserve">C. The mixture was stirred </w:t>
      </w:r>
      <w:r w:rsidR="001E1E22">
        <w:t xml:space="preserve">at room </w:t>
      </w:r>
      <w:r w:rsidR="003E34CD">
        <w:t xml:space="preserve">temperature for 6 hours, </w:t>
      </w:r>
      <w:r w:rsidR="001E1E22">
        <w:t>and concentrated under reduced pressure to give the title compound as a wh</w:t>
      </w:r>
      <w:r w:rsidR="00762AF3">
        <w:t>ite solid (33.7 g, 0.201 mol, 96</w:t>
      </w:r>
      <w:r w:rsidR="001E1E22">
        <w:t>%) which did not require further purification;</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16</m:t>
            </m:r>
          </m:sup>
        </m:sSubSup>
      </m:oMath>
      <w:r w:rsidR="00C4575C">
        <w:rPr>
          <w:rFonts w:eastAsiaTheme="minorEastAsia"/>
          <w:lang w:val="en-US"/>
        </w:rPr>
        <w:t xml:space="preserve"> +22.0 (</w:t>
      </w:r>
      <w:r w:rsidR="00C4575C">
        <w:rPr>
          <w:rFonts w:eastAsiaTheme="minorEastAsia"/>
          <w:i/>
          <w:lang w:val="en-US"/>
        </w:rPr>
        <w:t>c</w:t>
      </w:r>
      <w:r w:rsidR="00C4575C">
        <w:rPr>
          <w:rFonts w:eastAsiaTheme="minorEastAsia"/>
          <w:lang w:val="en-US"/>
        </w:rPr>
        <w:t xml:space="preserve"> 2.01 in MeOH) [lit. +22.3 (</w:t>
      </w:r>
      <w:r w:rsidR="00C4575C">
        <w:rPr>
          <w:rFonts w:eastAsiaTheme="minorEastAsia"/>
          <w:i/>
          <w:lang w:val="en-US"/>
        </w:rPr>
        <w:t>c</w:t>
      </w:r>
      <w:r w:rsidR="00C4575C">
        <w:rPr>
          <w:rFonts w:eastAsiaTheme="minorEastAsia"/>
          <w:lang w:val="en-US"/>
        </w:rPr>
        <w:t xml:space="preserve"> 2.00 in MeOH)]</w:t>
      </w:r>
      <w:r w:rsidR="00B410D1">
        <w:rPr>
          <w:rFonts w:eastAsiaTheme="minorEastAsia"/>
          <w:lang w:val="en-US"/>
        </w:rPr>
        <w:t>;</w:t>
      </w:r>
      <w:r w:rsidR="00C4575C">
        <w:rPr>
          <w:rFonts w:eastAsiaTheme="minorEastAsia"/>
          <w:lang w:val="en-US"/>
        </w:rPr>
        <w:t xml:space="preserve"> δ</w:t>
      </w:r>
      <w:r w:rsidR="00C4575C">
        <w:rPr>
          <w:rFonts w:eastAsiaTheme="minorEastAsia"/>
          <w:vertAlign w:val="subscript"/>
          <w:lang w:val="en-US"/>
        </w:rPr>
        <w:t>H</w:t>
      </w:r>
      <w:r>
        <w:t xml:space="preserve"> (400 MHz, </w:t>
      </w:r>
      <w:r w:rsidR="00C4575C">
        <w:t>d</w:t>
      </w:r>
      <w:r w:rsidR="00C4575C">
        <w:rPr>
          <w:vertAlign w:val="superscript"/>
        </w:rPr>
        <w:t>6</w:t>
      </w:r>
      <w:r w:rsidR="00C4575C">
        <w:t>-DMSO, Me</w:t>
      </w:r>
      <w:r w:rsidR="00C4575C">
        <w:rPr>
          <w:vertAlign w:val="subscript"/>
        </w:rPr>
        <w:t>4</w:t>
      </w:r>
      <w:r w:rsidR="00C4575C">
        <w:t>Si</w:t>
      </w:r>
      <w:r w:rsidR="00B410D1">
        <w:t xml:space="preserve">) </w:t>
      </w:r>
      <w:r w:rsidR="00C4575C">
        <w:t>8.71 (3H, br s, N</w:t>
      </w:r>
      <w:r w:rsidR="00C4575C" w:rsidRPr="00C4575C">
        <w:rPr>
          <w:i/>
        </w:rPr>
        <w:t>H</w:t>
      </w:r>
      <w:r w:rsidR="00C4575C">
        <w:rPr>
          <w:vertAlign w:val="subscript"/>
        </w:rPr>
        <w:t>3</w:t>
      </w:r>
      <w:r w:rsidR="00C4575C">
        <w:t xml:space="preserve">), 3.80 (1H, d, </w:t>
      </w:r>
      <w:r w:rsidR="00C4575C" w:rsidRPr="00C4575C">
        <w:rPr>
          <w:i/>
        </w:rPr>
        <w:t>J</w:t>
      </w:r>
      <w:r w:rsidR="00C4575C">
        <w:t xml:space="preserve"> 4.8, </w:t>
      </w:r>
      <w:r w:rsidR="00C4575C" w:rsidRPr="00C4575C">
        <w:t>C</w:t>
      </w:r>
      <w:r w:rsidR="00C4575C" w:rsidRPr="00C4575C">
        <w:rPr>
          <w:i/>
        </w:rPr>
        <w:t>H</w:t>
      </w:r>
      <w:r w:rsidR="00C4575C" w:rsidRPr="00C4575C">
        <w:t>N</w:t>
      </w:r>
      <w:r w:rsidR="00C4575C">
        <w:t>), 3.76 (3H, s, CO</w:t>
      </w:r>
      <w:r w:rsidR="00C4575C">
        <w:rPr>
          <w:vertAlign w:val="subscript"/>
        </w:rPr>
        <w:t>2</w:t>
      </w:r>
      <w:r w:rsidR="00C4575C">
        <w:t>C</w:t>
      </w:r>
      <w:r w:rsidR="00C4575C" w:rsidRPr="00C4575C">
        <w:rPr>
          <w:i/>
        </w:rPr>
        <w:t>H</w:t>
      </w:r>
      <w:r w:rsidR="00C4575C">
        <w:rPr>
          <w:vertAlign w:val="subscript"/>
        </w:rPr>
        <w:t>3</w:t>
      </w:r>
      <w:r w:rsidR="003E34CD">
        <w:t>), 2.19-2.22</w:t>
      </w:r>
      <w:r w:rsidR="00C4575C">
        <w:t xml:space="preserve"> [1H, m, C</w:t>
      </w:r>
      <w:r w:rsidR="00C4575C" w:rsidRPr="00C4575C">
        <w:rPr>
          <w:i/>
        </w:rPr>
        <w:t>H</w:t>
      </w:r>
      <w:r w:rsidR="00C4575C">
        <w:t>(CH</w:t>
      </w:r>
      <w:r w:rsidR="00C4575C">
        <w:rPr>
          <w:vertAlign w:val="subscript"/>
        </w:rPr>
        <w:t>3</w:t>
      </w:r>
      <w:r w:rsidR="00C4575C">
        <w:t>)</w:t>
      </w:r>
      <w:r w:rsidR="00C4575C">
        <w:rPr>
          <w:vertAlign w:val="subscript"/>
        </w:rPr>
        <w:t>2</w:t>
      </w:r>
      <w:r w:rsidR="00C4575C">
        <w:t xml:space="preserve">], 1.00 [3H, d, </w:t>
      </w:r>
      <w:r w:rsidR="00C4575C">
        <w:rPr>
          <w:i/>
        </w:rPr>
        <w:t>J</w:t>
      </w:r>
      <w:r w:rsidR="00C4575C">
        <w:t xml:space="preserve"> 7.0, CH(C</w:t>
      </w:r>
      <w:r w:rsidR="00C4575C" w:rsidRPr="00C4575C">
        <w:rPr>
          <w:i/>
        </w:rPr>
        <w:t>H</w:t>
      </w:r>
      <w:r w:rsidR="00C4575C">
        <w:rPr>
          <w:vertAlign w:val="subscript"/>
        </w:rPr>
        <w:t>3</w:t>
      </w:r>
      <w:r w:rsidR="00C4575C">
        <w:t>)</w:t>
      </w:r>
      <w:r w:rsidR="00C4575C">
        <w:rPr>
          <w:vertAlign w:val="subscript"/>
        </w:rPr>
        <w:t>2</w:t>
      </w:r>
      <w:r w:rsidR="00C4575C">
        <w:t xml:space="preserve">], 0.98 [3H, d, </w:t>
      </w:r>
      <w:r w:rsidR="00C4575C">
        <w:rPr>
          <w:i/>
        </w:rPr>
        <w:t>J</w:t>
      </w:r>
      <w:r w:rsidR="00C4575C">
        <w:t xml:space="preserve"> 7.0, CH(CH</w:t>
      </w:r>
      <w:r w:rsidR="00C4575C">
        <w:rPr>
          <w:vertAlign w:val="subscript"/>
        </w:rPr>
        <w:t>3</w:t>
      </w:r>
      <w:r w:rsidR="00C4575C">
        <w:t>)</w:t>
      </w:r>
      <w:r w:rsidR="00C4575C">
        <w:rPr>
          <w:vertAlign w:val="subscript"/>
        </w:rPr>
        <w:t>2</w:t>
      </w:r>
      <w:r w:rsidR="00C4575C">
        <w:t>]; δ</w:t>
      </w:r>
      <w:r w:rsidR="00C4575C">
        <w:rPr>
          <w:vertAlign w:val="subscript"/>
        </w:rPr>
        <w:t xml:space="preserve">C </w:t>
      </w:r>
      <w:r w:rsidR="00B410D1">
        <w:t xml:space="preserve">(100 MHz, </w:t>
      </w:r>
      <w:r w:rsidR="00B410D1" w:rsidRPr="00B410D1">
        <w:t>d</w:t>
      </w:r>
      <w:r w:rsidR="00B410D1">
        <w:rPr>
          <w:vertAlign w:val="superscript"/>
        </w:rPr>
        <w:t>6</w:t>
      </w:r>
      <w:r w:rsidR="00B410D1">
        <w:t>-DMSO, Me</w:t>
      </w:r>
      <w:r w:rsidR="00B410D1">
        <w:rPr>
          <w:vertAlign w:val="subscript"/>
        </w:rPr>
        <w:t>4</w:t>
      </w:r>
      <w:r w:rsidR="00B410D1">
        <w:t xml:space="preserve">Si) </w:t>
      </w:r>
      <w:r w:rsidR="00C4575C" w:rsidRPr="00B410D1">
        <w:t>169</w:t>
      </w:r>
      <w:r w:rsidR="00C4575C">
        <w:t>.2 (</w:t>
      </w:r>
      <w:r w:rsidR="00C4575C">
        <w:rPr>
          <w:i/>
        </w:rPr>
        <w:t>C</w:t>
      </w:r>
      <w:r w:rsidR="00C4575C">
        <w:t>O</w:t>
      </w:r>
      <w:r w:rsidR="00C4575C">
        <w:rPr>
          <w:vertAlign w:val="subscript"/>
        </w:rPr>
        <w:t>2</w:t>
      </w:r>
      <w:r w:rsidR="00C4575C">
        <w:t>CH</w:t>
      </w:r>
      <w:r w:rsidR="00C4575C">
        <w:rPr>
          <w:vertAlign w:val="subscript"/>
        </w:rPr>
        <w:t>3</w:t>
      </w:r>
      <w:r w:rsidR="00C4575C">
        <w:t xml:space="preserve">), </w:t>
      </w:r>
      <w:r w:rsidR="00B9112B">
        <w:t>57.1 (</w:t>
      </w:r>
      <w:r w:rsidR="00B9112B">
        <w:rPr>
          <w:i/>
        </w:rPr>
        <w:t>C</w:t>
      </w:r>
      <w:r w:rsidR="00B9112B">
        <w:t>HN), 52.2 (</w:t>
      </w:r>
      <w:r w:rsidR="00B9112B" w:rsidRPr="00B9112B">
        <w:t>C</w:t>
      </w:r>
      <w:r w:rsidR="00B9112B">
        <w:t>O</w:t>
      </w:r>
      <w:r w:rsidR="00B9112B">
        <w:rPr>
          <w:vertAlign w:val="subscript"/>
        </w:rPr>
        <w:t>2</w:t>
      </w:r>
      <w:r w:rsidR="00B9112B" w:rsidRPr="00B9112B">
        <w:rPr>
          <w:i/>
        </w:rPr>
        <w:t>C</w:t>
      </w:r>
      <w:r w:rsidR="00B9112B">
        <w:t>H</w:t>
      </w:r>
      <w:r w:rsidR="00B9112B">
        <w:rPr>
          <w:vertAlign w:val="subscript"/>
        </w:rPr>
        <w:t>3</w:t>
      </w:r>
      <w:r w:rsidR="00B9112B">
        <w:t>), 29.2 [</w:t>
      </w:r>
      <w:r w:rsidR="00B9112B">
        <w:rPr>
          <w:i/>
        </w:rPr>
        <w:t>C</w:t>
      </w:r>
      <w:r w:rsidR="00B9112B">
        <w:t>H(CH</w:t>
      </w:r>
      <w:r w:rsidR="00B9112B">
        <w:rPr>
          <w:vertAlign w:val="subscript"/>
        </w:rPr>
        <w:t>3</w:t>
      </w:r>
      <w:r w:rsidR="00B9112B">
        <w:t>)</w:t>
      </w:r>
      <w:r w:rsidR="00B9112B">
        <w:rPr>
          <w:vertAlign w:val="subscript"/>
        </w:rPr>
        <w:t>2</w:t>
      </w:r>
      <w:r w:rsidR="00B9112B">
        <w:t>], 18.4 [CH(</w:t>
      </w:r>
      <w:r w:rsidR="00B9112B" w:rsidRPr="00B9112B">
        <w:rPr>
          <w:i/>
        </w:rPr>
        <w:t>C</w:t>
      </w:r>
      <w:r w:rsidR="00B9112B">
        <w:t>H</w:t>
      </w:r>
      <w:r w:rsidR="00B9112B">
        <w:rPr>
          <w:vertAlign w:val="subscript"/>
        </w:rPr>
        <w:t>3</w:t>
      </w:r>
      <w:r w:rsidR="00B9112B">
        <w:t>)</w:t>
      </w:r>
      <w:r w:rsidR="00B9112B">
        <w:rPr>
          <w:vertAlign w:val="subscript"/>
        </w:rPr>
        <w:t>2</w:t>
      </w:r>
      <w:r w:rsidR="00B9112B">
        <w:t>], 17.3 [CH(</w:t>
      </w:r>
      <w:r w:rsidR="00B9112B" w:rsidRPr="00B9112B">
        <w:rPr>
          <w:i/>
        </w:rPr>
        <w:t>C</w:t>
      </w:r>
      <w:r w:rsidR="00B9112B">
        <w:t>H</w:t>
      </w:r>
      <w:r w:rsidR="00B9112B">
        <w:rPr>
          <w:vertAlign w:val="subscript"/>
        </w:rPr>
        <w:t>3</w:t>
      </w:r>
      <w:r w:rsidR="00B9112B">
        <w:t>)</w:t>
      </w:r>
      <w:r w:rsidR="00B9112B">
        <w:rPr>
          <w:vertAlign w:val="subscript"/>
        </w:rPr>
        <w:t>2</w:t>
      </w:r>
      <w:r w:rsidR="00B9112B">
        <w:t>]. All data in accordance with literature values.</w:t>
      </w:r>
      <w:r w:rsidR="005E7695" w:rsidRPr="003564DC">
        <w:rPr>
          <w:b/>
        </w:rPr>
        <w:fldChar w:fldCharType="begin" w:fldLock="1"/>
      </w:r>
      <w:r w:rsidR="003E34CD">
        <w:rPr>
          <w:b/>
        </w:rPr>
        <w:instrText>ADDIN CSL_CITATION {"citationItems":[{"id":"ITEM-1","itemData":{"author":[{"dropping-particle":"","family":"Stepnicka","given":"P","non-dropping-particle":"","parse-names":false,"suffix":""},{"dropping-particle":"","family":"Cisarova","given":"I","non-dropping-particle":"","parse-names":false,"suffix":""}],"container-title":"European Journal of Organic Chemistry","id":"ITEM-1","issued":{"date-parts":[["2010"]]},"note":"L-valine methyl ester","page":"4276-4287","title":"Chiral Phosphanylferrocenecarboxamides with Amino Acid Pendant Groups as Ligands for Cu-Mediated Asymmetric Conjugate Additions","type":"article-journal","volume":"22"},"uris":["http://www.mendeley.com/documents/?uuid=e93b81ee-58d8-4ea3-96fa-6b6234085344"]}],"mendeley":{"formattedCitation":"&lt;sup&gt;124&lt;/sup&gt;","plainTextFormattedCitation":"124","previouslyFormattedCitation":"&lt;sup&gt;124&lt;/sup&gt;"},"properties":{"noteIndex":0},"schema":"https://github.com/citation-style-language/schema/raw/master/csl-citation.json"}</w:instrText>
      </w:r>
      <w:r w:rsidR="005E7695" w:rsidRPr="003564DC">
        <w:rPr>
          <w:b/>
        </w:rPr>
        <w:fldChar w:fldCharType="separate"/>
      </w:r>
      <w:r w:rsidR="003E34CD" w:rsidRPr="005C01E1">
        <w:rPr>
          <w:noProof/>
          <w:vertAlign w:val="superscript"/>
        </w:rPr>
        <w:t>124</w:t>
      </w:r>
      <w:r w:rsidR="005E7695" w:rsidRPr="003564DC">
        <w:rPr>
          <w:b/>
        </w:rPr>
        <w:fldChar w:fldCharType="end"/>
      </w:r>
    </w:p>
    <w:p w:rsidR="00762AF3" w:rsidRPr="00B9112B" w:rsidRDefault="00762AF3" w:rsidP="00762AF3">
      <w:pPr>
        <w:spacing w:line="276" w:lineRule="auto"/>
      </w:pPr>
      <w:r>
        <w:br w:type="page"/>
      </w:r>
    </w:p>
    <w:p w:rsidR="006F2B33" w:rsidRPr="003564DC" w:rsidRDefault="00B410D1" w:rsidP="006F2B33">
      <w:pPr>
        <w:rPr>
          <w:b/>
        </w:rPr>
      </w:pPr>
      <w:r w:rsidRPr="003564DC">
        <w:rPr>
          <w:b/>
          <w:i/>
        </w:rPr>
        <w:lastRenderedPageBreak/>
        <w:t>N</w:t>
      </w:r>
      <w:r w:rsidRPr="003564DC">
        <w:rPr>
          <w:b/>
        </w:rPr>
        <w:t>-[(1</w:t>
      </w:r>
      <w:proofErr w:type="gramStart"/>
      <w:r w:rsidRPr="003564DC">
        <w:rPr>
          <w:b/>
        </w:rPr>
        <w:t>,1</w:t>
      </w:r>
      <w:proofErr w:type="gramEnd"/>
      <w:r w:rsidRPr="003564DC">
        <w:rPr>
          <w:b/>
        </w:rPr>
        <w:t>-dimethylethoxy)carbonyl]-</w:t>
      </w:r>
      <w:r w:rsidR="006F2B33" w:rsidRPr="003564DC">
        <w:rPr>
          <w:b/>
        </w:rPr>
        <w:t>L-valine methyl ester</w:t>
      </w:r>
      <w:r w:rsidR="00762AF3">
        <w:rPr>
          <w:b/>
        </w:rPr>
        <w:t xml:space="preserve"> (</w:t>
      </w:r>
      <w:r w:rsidR="005235A4">
        <w:rPr>
          <w:b/>
        </w:rPr>
        <w:t>151</w:t>
      </w:r>
      <w:r w:rsidR="00762AF3">
        <w:rPr>
          <w:b/>
        </w:rPr>
        <w:t>)</w:t>
      </w:r>
      <w:r w:rsidR="003E34CD" w:rsidRPr="003564DC">
        <w:rPr>
          <w:b/>
        </w:rPr>
        <w:t xml:space="preserve"> </w:t>
      </w:r>
    </w:p>
    <w:p w:rsidR="006F2B33" w:rsidRPr="0094100B" w:rsidRDefault="006F2B33" w:rsidP="006F2B33">
      <w:pPr>
        <w:jc w:val="center"/>
        <w:rPr>
          <w:u w:val="single"/>
        </w:rPr>
      </w:pPr>
      <w:r>
        <w:object w:dxaOrig="2068" w:dyaOrig="1027">
          <v:shape id="_x0000_i1134" type="#_x0000_t75" style="width:89.95pt;height:45pt" o:ole="">
            <v:imagedata r:id="rId240" o:title=""/>
          </v:shape>
          <o:OLEObject Type="Embed" ProgID="ChemDraw.Document.6.0" ShapeID="_x0000_i1134" DrawAspect="Content" ObjectID="_1619862121" r:id="rId241"/>
        </w:object>
      </w:r>
    </w:p>
    <w:p w:rsidR="006F2B33" w:rsidRDefault="006F2B33" w:rsidP="006F2B33">
      <w:pPr>
        <w:jc w:val="both"/>
      </w:pPr>
      <w:r>
        <w:t>Sodium hydrogen carbonate (53.7 g, 0.640 mol) was added to a solution of L-valine methyl ester hydrochloride</w:t>
      </w:r>
      <w:r w:rsidR="00B410D1">
        <w:t xml:space="preserve"> (</w:t>
      </w:r>
      <w:r w:rsidR="005235A4">
        <w:rPr>
          <w:b/>
        </w:rPr>
        <w:t>267</w:t>
      </w:r>
      <w:r w:rsidR="005235A4">
        <w:t xml:space="preserve">, </w:t>
      </w:r>
      <w:r>
        <w:t xml:space="preserve">33 g, 0.196 mol) in methanol (560 mL) and cooled to 0 </w:t>
      </w:r>
      <w:r>
        <w:rPr>
          <w:vertAlign w:val="superscript"/>
        </w:rPr>
        <w:t>o</w:t>
      </w:r>
      <w:r>
        <w:t xml:space="preserve">C. </w:t>
      </w:r>
      <w:r w:rsidR="00B410D1">
        <w:t>D</w:t>
      </w:r>
      <w:r>
        <w:t>i-</w:t>
      </w:r>
      <w:r w:rsidRPr="0094100B">
        <w:rPr>
          <w:i/>
        </w:rPr>
        <w:t>tert</w:t>
      </w:r>
      <w:r>
        <w:t xml:space="preserve">-butyldicarbonate (51.5 g, </w:t>
      </w:r>
      <w:proofErr w:type="gramStart"/>
      <w:r>
        <w:t>0.236 mol</w:t>
      </w:r>
      <w:proofErr w:type="gramEnd"/>
      <w:r>
        <w:t>) was added</w:t>
      </w:r>
      <w:r w:rsidR="00B410D1">
        <w:t xml:space="preserve"> and the mixture was</w:t>
      </w:r>
      <w:r>
        <w:t xml:space="preserve"> allowed to warm to room temperature and stirred for 4 hours </w:t>
      </w:r>
      <w:r w:rsidR="00B410D1">
        <w:t xml:space="preserve">before being </w:t>
      </w:r>
      <w:r>
        <w:t>quenched with water</w:t>
      </w:r>
      <w:r w:rsidR="003E34CD">
        <w:t xml:space="preserve"> (250 mL) and</w:t>
      </w:r>
      <w:r w:rsidR="00B410D1">
        <w:t xml:space="preserve"> </w:t>
      </w:r>
      <w:r>
        <w:t>extracted with diethyl ether (3 x 300 mL)</w:t>
      </w:r>
      <w:r w:rsidR="003E34CD">
        <w:t>. The organic extracts were</w:t>
      </w:r>
      <w:r>
        <w:t xml:space="preserve"> washed with sodium bicarbonate (300 mL) and brine (300 mL), </w:t>
      </w:r>
      <w:r w:rsidR="00B410D1">
        <w:t>and</w:t>
      </w:r>
      <w:r>
        <w:t xml:space="preserve"> dried with magnesium sulfate before being concentrated </w:t>
      </w:r>
      <w:r w:rsidR="00B410D1">
        <w:t>under reduced pressure</w:t>
      </w:r>
      <w:r>
        <w:t xml:space="preserve"> to give the title compound as a yellow oil (40.0 g, 0.169 mol, 86%) </w:t>
      </w:r>
      <w:r w:rsidR="00B410D1">
        <w:t xml:space="preserve">which did not require any further purification;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16</m:t>
            </m:r>
          </m:sup>
        </m:sSubSup>
      </m:oMath>
      <w:r w:rsidR="00B410D1">
        <w:rPr>
          <w:rFonts w:eastAsiaTheme="minorEastAsia"/>
          <w:lang w:val="en-US"/>
        </w:rPr>
        <w:t xml:space="preserve"> -22.2 (</w:t>
      </w:r>
      <w:r w:rsidR="00B410D1">
        <w:rPr>
          <w:rFonts w:eastAsiaTheme="minorEastAsia"/>
          <w:i/>
          <w:lang w:val="en-US"/>
        </w:rPr>
        <w:t>c</w:t>
      </w:r>
      <w:r w:rsidR="00B410D1">
        <w:rPr>
          <w:rFonts w:eastAsiaTheme="minorEastAsia"/>
          <w:lang w:val="en-US"/>
        </w:rPr>
        <w:t xml:space="preserve"> 1.00 in MeOH) [lit. -22.2 (</w:t>
      </w:r>
      <w:r w:rsidR="00B410D1">
        <w:rPr>
          <w:rFonts w:eastAsiaTheme="minorEastAsia"/>
          <w:i/>
          <w:lang w:val="en-US"/>
        </w:rPr>
        <w:t>c</w:t>
      </w:r>
      <w:r w:rsidR="00B410D1">
        <w:rPr>
          <w:rFonts w:eastAsiaTheme="minorEastAsia"/>
          <w:lang w:val="en-US"/>
        </w:rPr>
        <w:t xml:space="preserve"> 1.00 in MeOH)];</w:t>
      </w:r>
      <w:r w:rsidR="00B410D1">
        <w:t xml:space="preserve"> δ</w:t>
      </w:r>
      <w:r w:rsidR="00B410D1">
        <w:rPr>
          <w:vertAlign w:val="subscript"/>
        </w:rPr>
        <w:t>H</w:t>
      </w:r>
      <w:r>
        <w:t xml:space="preserve"> (400 MHz, CDCl</w:t>
      </w:r>
      <w:r>
        <w:rPr>
          <w:vertAlign w:val="subscript"/>
        </w:rPr>
        <w:t>3</w:t>
      </w:r>
      <w:r w:rsidR="00B410D1">
        <w:t>, Me</w:t>
      </w:r>
      <w:r w:rsidR="00B410D1">
        <w:rPr>
          <w:vertAlign w:val="subscript"/>
        </w:rPr>
        <w:t>4</w:t>
      </w:r>
      <w:r w:rsidR="00B410D1">
        <w:t>Si</w:t>
      </w:r>
      <w:r>
        <w:t xml:space="preserve">) δ 5.03 (1H, br d, </w:t>
      </w:r>
      <w:r w:rsidRPr="00384932">
        <w:rPr>
          <w:i/>
        </w:rPr>
        <w:t>J</w:t>
      </w:r>
      <w:r w:rsidR="00384932">
        <w:t xml:space="preserve"> </w:t>
      </w:r>
      <w:r>
        <w:t>8.5 Hz, N</w:t>
      </w:r>
      <w:r w:rsidRPr="003474CC">
        <w:rPr>
          <w:i/>
        </w:rPr>
        <w:t>H</w:t>
      </w:r>
      <w:r w:rsidR="00384932">
        <w:t>), 4.22 (1H, dd</w:t>
      </w:r>
      <w:r>
        <w:t>,</w:t>
      </w:r>
      <w:r w:rsidR="00384932">
        <w:t xml:space="preserve"> </w:t>
      </w:r>
      <w:r w:rsidR="00384932">
        <w:rPr>
          <w:i/>
        </w:rPr>
        <w:t>J</w:t>
      </w:r>
      <w:r w:rsidR="00384932">
        <w:t xml:space="preserve"> 8.5, 4.7, C</w:t>
      </w:r>
      <w:r w:rsidR="00384932" w:rsidRPr="00384932">
        <w:rPr>
          <w:i/>
        </w:rPr>
        <w:t>H</w:t>
      </w:r>
      <w:r w:rsidR="00384932">
        <w:t xml:space="preserve">N) </w:t>
      </w:r>
      <w:r>
        <w:t xml:space="preserve">, 3.72 (3H, s, </w:t>
      </w:r>
      <w:r w:rsidR="00384932">
        <w:t>CO</w:t>
      </w:r>
      <w:r w:rsidR="00384932">
        <w:rPr>
          <w:vertAlign w:val="subscript"/>
        </w:rPr>
        <w:t>2</w:t>
      </w:r>
      <w:r w:rsidR="00384932">
        <w:t>C</w:t>
      </w:r>
      <w:r w:rsidR="00384932" w:rsidRPr="00384932">
        <w:rPr>
          <w:i/>
        </w:rPr>
        <w:t>H</w:t>
      </w:r>
      <w:r w:rsidR="00384932">
        <w:rPr>
          <w:vertAlign w:val="subscript"/>
        </w:rPr>
        <w:t>3</w:t>
      </w:r>
      <w:r w:rsidRPr="003474CC">
        <w:t>)</w:t>
      </w:r>
      <w:r>
        <w:t>, 2.14-2.04 (1H, m, CH</w:t>
      </w:r>
      <w:r w:rsidRPr="003474CC">
        <w:rPr>
          <w:vertAlign w:val="subscript"/>
        </w:rPr>
        <w:t>3</w:t>
      </w:r>
      <w:r>
        <w:t>C</w:t>
      </w:r>
      <w:r w:rsidRPr="003474CC">
        <w:rPr>
          <w:i/>
        </w:rPr>
        <w:t>H</w:t>
      </w:r>
      <w:r>
        <w:t>CH</w:t>
      </w:r>
      <w:r w:rsidRPr="003474CC">
        <w:rPr>
          <w:vertAlign w:val="subscript"/>
        </w:rPr>
        <w:t>3</w:t>
      </w:r>
      <w:r>
        <w:t xml:space="preserve">), 1.43 </w:t>
      </w:r>
      <w:r w:rsidR="00384932">
        <w:t>[</w:t>
      </w:r>
      <w:r>
        <w:t xml:space="preserve">9H, s, </w:t>
      </w:r>
      <w:r w:rsidR="00384932">
        <w:t>C(C</w:t>
      </w:r>
      <w:r w:rsidR="00384932" w:rsidRPr="00384932">
        <w:rPr>
          <w:i/>
        </w:rPr>
        <w:t>H</w:t>
      </w:r>
      <w:r w:rsidR="00384932">
        <w:rPr>
          <w:vertAlign w:val="subscript"/>
        </w:rPr>
        <w:t>3</w:t>
      </w:r>
      <w:r w:rsidR="00384932">
        <w:t>)</w:t>
      </w:r>
      <w:r w:rsidR="00384932">
        <w:rPr>
          <w:vertAlign w:val="subscript"/>
        </w:rPr>
        <w:t>3</w:t>
      </w:r>
      <w:r w:rsidR="00384932">
        <w:t>]</w:t>
      </w:r>
      <w:r>
        <w:t xml:space="preserve">, 0.94 (3H, </w:t>
      </w:r>
      <w:r w:rsidR="00384932">
        <w:t>d</w:t>
      </w:r>
      <w:r>
        <w:t>,</w:t>
      </w:r>
      <w:r w:rsidR="00384932">
        <w:t xml:space="preserve"> </w:t>
      </w:r>
      <w:r w:rsidR="00384932">
        <w:rPr>
          <w:i/>
        </w:rPr>
        <w:t>J</w:t>
      </w:r>
      <w:r w:rsidR="00384932">
        <w:t xml:space="preserve"> 7.0</w:t>
      </w:r>
      <w:r>
        <w:t xml:space="preserve"> </w:t>
      </w:r>
      <w:r w:rsidR="00384932">
        <w:t>(C</w:t>
      </w:r>
      <w:r w:rsidR="00384932" w:rsidRPr="00384932">
        <w:rPr>
          <w:i/>
        </w:rPr>
        <w:t>H</w:t>
      </w:r>
      <w:r w:rsidR="00384932">
        <w:t>(CH</w:t>
      </w:r>
      <w:r w:rsidR="00384932">
        <w:rPr>
          <w:vertAlign w:val="subscript"/>
        </w:rPr>
        <w:t>3</w:t>
      </w:r>
      <w:r w:rsidR="00384932">
        <w:t>)</w:t>
      </w:r>
      <w:r w:rsidR="00384932">
        <w:rPr>
          <w:vertAlign w:val="subscript"/>
        </w:rPr>
        <w:t>2</w:t>
      </w:r>
      <w:r w:rsidR="00384932">
        <w:t xml:space="preserve">], 0.87 [3H, d, </w:t>
      </w:r>
      <w:r w:rsidR="00384932">
        <w:rPr>
          <w:i/>
        </w:rPr>
        <w:t xml:space="preserve">J </w:t>
      </w:r>
      <w:r w:rsidR="00384932">
        <w:t xml:space="preserve">7.0, </w:t>
      </w:r>
      <w:r>
        <w:t>CH</w:t>
      </w:r>
      <w:r w:rsidR="00384932">
        <w:t>(</w:t>
      </w:r>
      <w:r>
        <w:t>C</w:t>
      </w:r>
      <w:r w:rsidRPr="003474CC">
        <w:rPr>
          <w:i/>
        </w:rPr>
        <w:t>H</w:t>
      </w:r>
      <w:r w:rsidRPr="003474CC">
        <w:rPr>
          <w:i/>
          <w:vertAlign w:val="subscript"/>
        </w:rPr>
        <w:t>3</w:t>
      </w:r>
      <w:r w:rsidR="00384932">
        <w:t>)]; δ</w:t>
      </w:r>
      <w:r w:rsidR="00384932">
        <w:rPr>
          <w:vertAlign w:val="subscript"/>
        </w:rPr>
        <w:t>C</w:t>
      </w:r>
      <w:r w:rsidR="00384932">
        <w:t xml:space="preserve"> (100 MHz, CDCl</w:t>
      </w:r>
      <w:r w:rsidR="00384932">
        <w:rPr>
          <w:vertAlign w:val="subscript"/>
        </w:rPr>
        <w:t>3</w:t>
      </w:r>
      <w:r w:rsidR="00384932">
        <w:t>, Me</w:t>
      </w:r>
      <w:r w:rsidR="00384932">
        <w:rPr>
          <w:vertAlign w:val="subscript"/>
        </w:rPr>
        <w:t>4</w:t>
      </w:r>
      <w:r w:rsidR="00384932">
        <w:t>Si) 173.3 (</w:t>
      </w:r>
      <w:r w:rsidR="00384932" w:rsidRPr="00384932">
        <w:rPr>
          <w:i/>
        </w:rPr>
        <w:t>C</w:t>
      </w:r>
      <w:r w:rsidR="00384932">
        <w:t>O</w:t>
      </w:r>
      <w:r w:rsidR="00384932">
        <w:rPr>
          <w:vertAlign w:val="subscript"/>
        </w:rPr>
        <w:t>2</w:t>
      </w:r>
      <w:r w:rsidR="00384932">
        <w:t>CH</w:t>
      </w:r>
      <w:r w:rsidR="00384932">
        <w:rPr>
          <w:vertAlign w:val="subscript"/>
        </w:rPr>
        <w:t>3</w:t>
      </w:r>
      <w:r w:rsidR="00384932">
        <w:t>), 156.0 [CO</w:t>
      </w:r>
      <w:r w:rsidR="00384932">
        <w:rPr>
          <w:vertAlign w:val="subscript"/>
        </w:rPr>
        <w:t>2</w:t>
      </w:r>
      <w:r w:rsidR="00384932">
        <w:t>C(CH</w:t>
      </w:r>
      <w:r w:rsidR="00384932">
        <w:rPr>
          <w:vertAlign w:val="subscript"/>
        </w:rPr>
        <w:t>3</w:t>
      </w:r>
      <w:r w:rsidR="00384932">
        <w:t>)], 80.0 [</w:t>
      </w:r>
      <w:r w:rsidR="00384932" w:rsidRPr="00384932">
        <w:rPr>
          <w:i/>
        </w:rPr>
        <w:t>C</w:t>
      </w:r>
      <w:r w:rsidR="00384932">
        <w:t>(CH</w:t>
      </w:r>
      <w:r w:rsidR="00384932">
        <w:rPr>
          <w:vertAlign w:val="subscript"/>
        </w:rPr>
        <w:t>3</w:t>
      </w:r>
      <w:r w:rsidR="00384932">
        <w:t>)</w:t>
      </w:r>
      <w:r w:rsidR="00384932">
        <w:rPr>
          <w:vertAlign w:val="subscript"/>
        </w:rPr>
        <w:t>3</w:t>
      </w:r>
      <w:r w:rsidR="00384932">
        <w:t>], 58.8 (</w:t>
      </w:r>
      <w:r w:rsidR="00384932" w:rsidRPr="00384932">
        <w:rPr>
          <w:i/>
        </w:rPr>
        <w:t>C</w:t>
      </w:r>
      <w:r w:rsidR="00384932">
        <w:t>HN), 52.0 (CO</w:t>
      </w:r>
      <w:r w:rsidR="00384932">
        <w:rPr>
          <w:vertAlign w:val="subscript"/>
        </w:rPr>
        <w:t>2</w:t>
      </w:r>
      <w:r w:rsidR="00384932" w:rsidRPr="00384932">
        <w:rPr>
          <w:i/>
        </w:rPr>
        <w:t>C</w:t>
      </w:r>
      <w:r w:rsidR="00384932">
        <w:t>H</w:t>
      </w:r>
      <w:r w:rsidR="00384932">
        <w:rPr>
          <w:vertAlign w:val="subscript"/>
        </w:rPr>
        <w:t>3</w:t>
      </w:r>
      <w:r w:rsidR="00384932">
        <w:t>), 31.6 [</w:t>
      </w:r>
      <w:r w:rsidR="00384932" w:rsidRPr="00384932">
        <w:rPr>
          <w:i/>
        </w:rPr>
        <w:t>C</w:t>
      </w:r>
      <w:r w:rsidR="00384932">
        <w:t>H(CH</w:t>
      </w:r>
      <w:r w:rsidR="00384932">
        <w:rPr>
          <w:vertAlign w:val="subscript"/>
        </w:rPr>
        <w:t>3</w:t>
      </w:r>
      <w:r w:rsidR="00384932">
        <w:t>)</w:t>
      </w:r>
      <w:r w:rsidR="00384932">
        <w:rPr>
          <w:vertAlign w:val="subscript"/>
        </w:rPr>
        <w:t>2</w:t>
      </w:r>
      <w:r w:rsidR="00384932">
        <w:t>], 28.6 [C(</w:t>
      </w:r>
      <w:r w:rsidR="00384932" w:rsidRPr="00384932">
        <w:rPr>
          <w:i/>
        </w:rPr>
        <w:t>C</w:t>
      </w:r>
      <w:r w:rsidR="00384932">
        <w:t>H</w:t>
      </w:r>
      <w:r w:rsidR="00384932">
        <w:rPr>
          <w:vertAlign w:val="subscript"/>
        </w:rPr>
        <w:t>3</w:t>
      </w:r>
      <w:r w:rsidR="00384932">
        <w:t>)</w:t>
      </w:r>
      <w:r w:rsidR="00384932">
        <w:rPr>
          <w:vertAlign w:val="subscript"/>
        </w:rPr>
        <w:t>3</w:t>
      </w:r>
      <w:r w:rsidR="00384932">
        <w:t>], 20.0 [C</w:t>
      </w:r>
      <w:r w:rsidR="00384932" w:rsidRPr="00384932">
        <w:t>H</w:t>
      </w:r>
      <w:r w:rsidR="00384932">
        <w:t>(</w:t>
      </w:r>
      <w:r w:rsidR="00384932" w:rsidRPr="00384932">
        <w:rPr>
          <w:i/>
        </w:rPr>
        <w:t>C</w:t>
      </w:r>
      <w:r w:rsidR="00384932">
        <w:t>H</w:t>
      </w:r>
      <w:r w:rsidR="00384932">
        <w:rPr>
          <w:vertAlign w:val="subscript"/>
        </w:rPr>
        <w:t>3</w:t>
      </w:r>
      <w:r w:rsidR="00384932">
        <w:t>)</w:t>
      </w:r>
      <w:r w:rsidR="00384932">
        <w:rPr>
          <w:vertAlign w:val="subscript"/>
        </w:rPr>
        <w:t>2</w:t>
      </w:r>
      <w:r w:rsidR="00384932">
        <w:t>], 17.8 [C</w:t>
      </w:r>
      <w:r w:rsidR="00384932" w:rsidRPr="00384932">
        <w:t>H</w:t>
      </w:r>
      <w:r w:rsidR="00384932">
        <w:t>(</w:t>
      </w:r>
      <w:r w:rsidR="00384932" w:rsidRPr="00384932">
        <w:rPr>
          <w:i/>
        </w:rPr>
        <w:t>C</w:t>
      </w:r>
      <w:r w:rsidR="00384932">
        <w:t>H</w:t>
      </w:r>
      <w:r w:rsidR="00384932">
        <w:rPr>
          <w:vertAlign w:val="subscript"/>
        </w:rPr>
        <w:t>3</w:t>
      </w:r>
      <w:r w:rsidR="00384932">
        <w:t>)</w:t>
      </w:r>
      <w:r w:rsidR="00384932">
        <w:rPr>
          <w:vertAlign w:val="subscript"/>
        </w:rPr>
        <w:t>2</w:t>
      </w:r>
      <w:r w:rsidR="00384932">
        <w:t>]. All data in accordance with</w:t>
      </w:r>
      <w:r w:rsidR="00706044">
        <w:t xml:space="preserve"> </w:t>
      </w:r>
      <w:r w:rsidR="009900D4">
        <w:t>literature values.</w:t>
      </w:r>
      <w:r w:rsidR="005E7695" w:rsidRPr="003564DC">
        <w:rPr>
          <w:b/>
        </w:rPr>
        <w:fldChar w:fldCharType="begin" w:fldLock="1"/>
      </w:r>
      <w:r w:rsidR="003E34CD">
        <w:rPr>
          <w:b/>
        </w:rPr>
        <w:instrText>ADDIN CSL_CITATION {"citationItems":[{"id":"ITEM-1","itemData":{"author":[{"dropping-particle":"","family":"Gibson","given":"S E","non-dropping-particle":"","parse-names":false,"suffix":""},{"dropping-particle":"","family":"Wright","given":"P T","non-dropping-particle":"","parse-names":false,"suffix":""},{"dropping-particle":"","family":"White","given":"A J W","non-dropping-particle":"","parse-names":false,"suffix":""}],"container-title":"Chemistry - A European Journal","id":"ITEM-1","issued":{"date-parts":[["2005"]]},"note":"acylated oxazolidinone","page":"69-80","title":"A New Class of Non-Racemic Chiral Macrocycles: A Conformational and Synthetic Study","type":"article-journal","volume":"11"},"uris":["http://www.mendeley.com/documents/?uuid=ad3409e6-ec3d-478f-aac7-f595b54fe489"]}],"mendeley":{"formattedCitation":"&lt;sup&gt;125&lt;/sup&gt;","plainTextFormattedCitation":"125","previouslyFormattedCitation":"&lt;sup&gt;125&lt;/sup&gt;"},"properties":{"noteIndex":0},"schema":"https://github.com/citation-style-language/schema/raw/master/csl-citation.json"}</w:instrText>
      </w:r>
      <w:r w:rsidR="005E7695" w:rsidRPr="003564DC">
        <w:rPr>
          <w:b/>
        </w:rPr>
        <w:fldChar w:fldCharType="separate"/>
      </w:r>
      <w:r w:rsidR="003E34CD" w:rsidRPr="005C01E1">
        <w:rPr>
          <w:noProof/>
          <w:vertAlign w:val="superscript"/>
        </w:rPr>
        <w:t>125</w:t>
      </w:r>
      <w:r w:rsidR="005E7695" w:rsidRPr="003564DC">
        <w:rPr>
          <w:b/>
        </w:rPr>
        <w:fldChar w:fldCharType="end"/>
      </w:r>
    </w:p>
    <w:p w:rsidR="00762AF3" w:rsidRPr="00384932" w:rsidRDefault="00762AF3" w:rsidP="00762AF3">
      <w:pPr>
        <w:spacing w:line="276" w:lineRule="auto"/>
      </w:pPr>
      <w:r>
        <w:br w:type="page"/>
      </w:r>
    </w:p>
    <w:p w:rsidR="006F2B33" w:rsidRPr="003564DC" w:rsidRDefault="006F2B33" w:rsidP="006F2B33">
      <w:pPr>
        <w:rPr>
          <w:b/>
        </w:rPr>
      </w:pPr>
      <w:r w:rsidRPr="003564DC">
        <w:rPr>
          <w:b/>
          <w:i/>
        </w:rPr>
        <w:lastRenderedPageBreak/>
        <w:t>N</w:t>
      </w:r>
      <w:r w:rsidRPr="003564DC">
        <w:rPr>
          <w:b/>
        </w:rPr>
        <w:t>-​[(</w:t>
      </w:r>
      <w:r w:rsidRPr="003564DC">
        <w:rPr>
          <w:b/>
          <w:i/>
        </w:rPr>
        <w:t>1S</w:t>
      </w:r>
      <w:r w:rsidRPr="003564DC">
        <w:rPr>
          <w:b/>
        </w:rPr>
        <w:t>)​-​2-​hydroxy-​2-​methyl-​1-​(1-​methylethyl)​propyl]​-carbamic acid 1</w:t>
      </w:r>
      <w:proofErr w:type="gramStart"/>
      <w:r w:rsidRPr="003564DC">
        <w:rPr>
          <w:b/>
        </w:rPr>
        <w:t>,1</w:t>
      </w:r>
      <w:proofErr w:type="gramEnd"/>
      <w:r w:rsidRPr="003564DC">
        <w:rPr>
          <w:b/>
        </w:rPr>
        <w:t>-dimethylethyl ester</w:t>
      </w:r>
      <w:r w:rsidR="00762AF3">
        <w:rPr>
          <w:b/>
        </w:rPr>
        <w:t xml:space="preserve"> (</w:t>
      </w:r>
      <w:r w:rsidR="005235A4">
        <w:rPr>
          <w:b/>
        </w:rPr>
        <w:t>152</w:t>
      </w:r>
      <w:r w:rsidR="00762AF3">
        <w:rPr>
          <w:b/>
        </w:rPr>
        <w:t>)</w:t>
      </w:r>
      <w:r w:rsidR="003E34CD" w:rsidRPr="003564DC">
        <w:rPr>
          <w:b/>
        </w:rPr>
        <w:t xml:space="preserve"> </w:t>
      </w:r>
    </w:p>
    <w:p w:rsidR="006F2B33" w:rsidRDefault="003E34CD" w:rsidP="006F2B33">
      <w:pPr>
        <w:jc w:val="center"/>
      </w:pPr>
      <w:r>
        <w:object w:dxaOrig="2040" w:dyaOrig="905">
          <v:shape id="_x0000_i1135" type="#_x0000_t75" style="width:89.25pt;height:39.75pt" o:ole="">
            <v:imagedata r:id="rId242" o:title=""/>
          </v:shape>
          <o:OLEObject Type="Embed" ProgID="ChemDraw.Document.6.0" ShapeID="_x0000_i1135" DrawAspect="Content" ObjectID="_1619862122" r:id="rId243"/>
        </w:object>
      </w:r>
    </w:p>
    <w:p w:rsidR="00706044" w:rsidRDefault="006F2B33" w:rsidP="006F2B33">
      <w:pPr>
        <w:jc w:val="both"/>
      </w:pPr>
      <w:r>
        <w:t>Methylmagnesiu</w:t>
      </w:r>
      <w:r w:rsidR="003E34CD">
        <w:t>m bromide (2.5 M, 158.0 mL, 0.394</w:t>
      </w:r>
      <w:r>
        <w:t xml:space="preserve"> mol) was added dropwise to </w:t>
      </w:r>
      <w:r w:rsidR="00EF45E0">
        <w:t xml:space="preserve">the </w:t>
      </w:r>
      <w:r>
        <w:t>methyl ester</w:t>
      </w:r>
      <w:r w:rsidR="00EF45E0">
        <w:t xml:space="preserve"> (</w:t>
      </w:r>
      <w:r w:rsidR="005235A4">
        <w:rPr>
          <w:b/>
        </w:rPr>
        <w:t>151</w:t>
      </w:r>
      <w:r w:rsidR="005235A4" w:rsidRPr="005235A4">
        <w:t>,</w:t>
      </w:r>
      <w:r w:rsidR="005235A4">
        <w:t xml:space="preserve"> </w:t>
      </w:r>
      <w:r>
        <w:t xml:space="preserve">38.0 g, 0.164 mol) in THF (400 mL) at 0 </w:t>
      </w:r>
      <w:r>
        <w:rPr>
          <w:vertAlign w:val="superscript"/>
        </w:rPr>
        <w:t>o</w:t>
      </w:r>
      <w:r>
        <w:t xml:space="preserve">C. The reaction mixture was allowed to warm to room temperature and was stirred for 30 hours before being cooled to 0 </w:t>
      </w:r>
      <w:r>
        <w:rPr>
          <w:vertAlign w:val="superscript"/>
        </w:rPr>
        <w:t>o</w:t>
      </w:r>
      <w:r>
        <w:t>C and quenched with saturated ammonium chloride. The aqueous layer was extracted with ethyl acetate (3 x 200 mL) and washed with</w:t>
      </w:r>
      <w:r w:rsidR="00706044">
        <w:t xml:space="preserve"> brine (200 mL), dried with MgSO</w:t>
      </w:r>
      <w:r w:rsidR="00706044">
        <w:rPr>
          <w:vertAlign w:val="subscript"/>
        </w:rPr>
        <w:t>4</w:t>
      </w:r>
      <w:r w:rsidR="00935E20">
        <w:t>,</w:t>
      </w:r>
      <w:r>
        <w:t xml:space="preserve"> and concentrated </w:t>
      </w:r>
      <w:r w:rsidR="00706044">
        <w:t xml:space="preserve">under reduced pressure to give the crude title compound </w:t>
      </w:r>
      <w:r>
        <w:t xml:space="preserve">which </w:t>
      </w:r>
      <w:r w:rsidR="00706044">
        <w:t>purified by flash column chromatography on silica using petroleum ether and ethyl acetate (</w:t>
      </w:r>
      <w:proofErr w:type="gramStart"/>
      <w:r w:rsidR="00706044">
        <w:t>4 :</w:t>
      </w:r>
      <w:proofErr w:type="gramEnd"/>
      <w:r w:rsidR="00706044">
        <w:t xml:space="preserve"> 1) t</w:t>
      </w:r>
      <w:r w:rsidR="00935E20">
        <w:t>o give the title compound (31.9</w:t>
      </w:r>
      <w:r w:rsidR="00706044">
        <w:t xml:space="preserve"> g, 0.138 mol, 8</w:t>
      </w:r>
      <w:r w:rsidR="00762AF3">
        <w:t>6</w:t>
      </w:r>
      <w:r w:rsidR="00706044">
        <w:t xml:space="preserve">%)  as a yellow oil;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16</m:t>
            </m:r>
          </m:sup>
        </m:sSubSup>
      </m:oMath>
      <w:r w:rsidR="00081A5E">
        <w:rPr>
          <w:rFonts w:eastAsiaTheme="minorEastAsia"/>
          <w:lang w:val="en-US"/>
        </w:rPr>
        <w:t xml:space="preserve"> +9.5 (</w:t>
      </w:r>
      <w:r w:rsidR="00081A5E">
        <w:rPr>
          <w:rFonts w:eastAsiaTheme="minorEastAsia"/>
          <w:i/>
          <w:lang w:val="en-US"/>
        </w:rPr>
        <w:t>c</w:t>
      </w:r>
      <w:r w:rsidR="00081A5E">
        <w:rPr>
          <w:rFonts w:eastAsiaTheme="minorEastAsia"/>
          <w:lang w:val="en-US"/>
        </w:rPr>
        <w:t xml:space="preserve"> 1.05 in DCM) [lit. +9.1 (</w:t>
      </w:r>
      <w:r w:rsidR="00081A5E">
        <w:rPr>
          <w:rFonts w:eastAsiaTheme="minorEastAsia"/>
          <w:i/>
          <w:lang w:val="en-US"/>
        </w:rPr>
        <w:t>c</w:t>
      </w:r>
      <w:r w:rsidR="00081A5E">
        <w:rPr>
          <w:rFonts w:eastAsiaTheme="minorEastAsia"/>
          <w:lang w:val="en-US"/>
        </w:rPr>
        <w:t xml:space="preserve"> 1.00 in DCM)];</w:t>
      </w:r>
      <w:r>
        <w:t xml:space="preserve"> </w:t>
      </w:r>
      <w:r w:rsidR="00706044">
        <w:t>δ</w:t>
      </w:r>
      <w:r w:rsidR="00706044">
        <w:rPr>
          <w:vertAlign w:val="subscript"/>
        </w:rPr>
        <w:t>H</w:t>
      </w:r>
      <w:r w:rsidR="00706044">
        <w:rPr>
          <w:vertAlign w:val="subscript"/>
        </w:rPr>
        <w:softHyphen/>
      </w:r>
      <w:r w:rsidR="00706044">
        <w:t xml:space="preserve"> </w:t>
      </w:r>
      <w:r>
        <w:t>(400 MHz, CDCl</w:t>
      </w:r>
      <w:r>
        <w:rPr>
          <w:vertAlign w:val="subscript"/>
        </w:rPr>
        <w:t>3</w:t>
      </w:r>
      <w:r w:rsidR="00706044">
        <w:t>, Me</w:t>
      </w:r>
      <w:r w:rsidR="00706044">
        <w:rPr>
          <w:vertAlign w:val="subscript"/>
        </w:rPr>
        <w:t>4</w:t>
      </w:r>
      <w:r w:rsidR="00706044">
        <w:t>Si</w:t>
      </w:r>
      <w:r>
        <w:t>) 4.85 (1H,</w:t>
      </w:r>
      <w:r w:rsidR="00935E20">
        <w:t xml:space="preserve"> br</w:t>
      </w:r>
      <w:r>
        <w:t xml:space="preserve"> d, </w:t>
      </w:r>
      <w:r w:rsidRPr="00070D18">
        <w:rPr>
          <w:i/>
        </w:rPr>
        <w:t>J</w:t>
      </w:r>
      <w:r>
        <w:t xml:space="preserve"> 10.2, N</w:t>
      </w:r>
      <w:r w:rsidRPr="00955615">
        <w:rPr>
          <w:i/>
        </w:rPr>
        <w:t>H</w:t>
      </w:r>
      <w:r>
        <w:t>), 3.36 (</w:t>
      </w:r>
      <w:r w:rsidR="00935E20">
        <w:t>1H, m,</w:t>
      </w:r>
      <w:r>
        <w:t xml:space="preserve"> </w:t>
      </w:r>
      <w:r w:rsidR="00935E20">
        <w:t>C</w:t>
      </w:r>
      <w:r w:rsidR="00935E20" w:rsidRPr="00935E20">
        <w:rPr>
          <w:i/>
        </w:rPr>
        <w:t>H</w:t>
      </w:r>
      <w:r w:rsidR="00935E20">
        <w:t>N</w:t>
      </w:r>
      <w:r>
        <w:t xml:space="preserve">), 2.12-2.03 </w:t>
      </w:r>
      <w:r w:rsidR="00706044">
        <w:t>[1H, m, C</w:t>
      </w:r>
      <w:r w:rsidR="00706044" w:rsidRPr="00706044">
        <w:rPr>
          <w:i/>
        </w:rPr>
        <w:t>H</w:t>
      </w:r>
      <w:r w:rsidR="00706044">
        <w:t>(CH</w:t>
      </w:r>
      <w:r w:rsidR="00706044">
        <w:rPr>
          <w:vertAlign w:val="subscript"/>
        </w:rPr>
        <w:t>3</w:t>
      </w:r>
      <w:r w:rsidR="00706044">
        <w:t>)</w:t>
      </w:r>
      <w:r w:rsidR="00706044">
        <w:rPr>
          <w:vertAlign w:val="subscript"/>
        </w:rPr>
        <w:t>2</w:t>
      </w:r>
      <w:r w:rsidR="00706044">
        <w:t>]</w:t>
      </w:r>
      <w:r>
        <w:t xml:space="preserve">, 1.42 </w:t>
      </w:r>
      <w:r w:rsidR="00706044">
        <w:t>[</w:t>
      </w:r>
      <w:r>
        <w:t xml:space="preserve">s, 9H, </w:t>
      </w:r>
      <w:r w:rsidR="00706044">
        <w:t>C(CH</w:t>
      </w:r>
      <w:r w:rsidR="00706044">
        <w:rPr>
          <w:vertAlign w:val="subscript"/>
        </w:rPr>
        <w:t>3</w:t>
      </w:r>
      <w:r w:rsidR="00706044">
        <w:t>)</w:t>
      </w:r>
      <w:r w:rsidR="00706044">
        <w:rPr>
          <w:vertAlign w:val="subscript"/>
        </w:rPr>
        <w:t>3</w:t>
      </w:r>
      <w:r w:rsidR="00706044">
        <w:t>]</w:t>
      </w:r>
      <w:r>
        <w:t xml:space="preserve">, 1.24 </w:t>
      </w:r>
      <w:r w:rsidR="00706044">
        <w:t>[3H, s, C(C</w:t>
      </w:r>
      <w:r w:rsidR="00706044" w:rsidRPr="00706044">
        <w:rPr>
          <w:i/>
        </w:rPr>
        <w:t>H</w:t>
      </w:r>
      <w:r w:rsidR="00706044">
        <w:rPr>
          <w:vertAlign w:val="subscript"/>
        </w:rPr>
        <w:t>3</w:t>
      </w:r>
      <w:r w:rsidR="00706044">
        <w:t>)</w:t>
      </w:r>
      <w:r w:rsidR="00706044">
        <w:rPr>
          <w:vertAlign w:val="subscript"/>
        </w:rPr>
        <w:t>2</w:t>
      </w:r>
      <w:r w:rsidR="00706044">
        <w:t>OH]</w:t>
      </w:r>
      <w:r>
        <w:t xml:space="preserve">, 1.20 </w:t>
      </w:r>
      <w:r w:rsidR="00706044">
        <w:t>[3H, s, C(C</w:t>
      </w:r>
      <w:r w:rsidR="00706044" w:rsidRPr="00706044">
        <w:rPr>
          <w:i/>
        </w:rPr>
        <w:t>H</w:t>
      </w:r>
      <w:r w:rsidR="00706044">
        <w:rPr>
          <w:vertAlign w:val="subscript"/>
        </w:rPr>
        <w:t>3</w:t>
      </w:r>
      <w:r w:rsidR="00706044">
        <w:t>)</w:t>
      </w:r>
      <w:r w:rsidR="00706044">
        <w:rPr>
          <w:vertAlign w:val="subscript"/>
        </w:rPr>
        <w:t>2</w:t>
      </w:r>
      <w:r w:rsidR="00706044">
        <w:t>OH],</w:t>
      </w:r>
      <w:r>
        <w:t xml:space="preserve"> 0.95 </w:t>
      </w:r>
      <w:r w:rsidR="00706044">
        <w:t xml:space="preserve">[3H, d, </w:t>
      </w:r>
      <w:r w:rsidR="00706044" w:rsidRPr="00070D18">
        <w:rPr>
          <w:i/>
        </w:rPr>
        <w:t>J</w:t>
      </w:r>
      <w:r w:rsidR="00706044">
        <w:t xml:space="preserve"> 6.8, CH(C</w:t>
      </w:r>
      <w:r w:rsidR="00706044" w:rsidRPr="00706044">
        <w:rPr>
          <w:i/>
        </w:rPr>
        <w:t>H</w:t>
      </w:r>
      <w:r w:rsidR="00706044">
        <w:rPr>
          <w:vertAlign w:val="subscript"/>
        </w:rPr>
        <w:t>3</w:t>
      </w:r>
      <w:r w:rsidR="00706044">
        <w:t>)</w:t>
      </w:r>
      <w:r w:rsidR="00706044">
        <w:rPr>
          <w:vertAlign w:val="subscript"/>
        </w:rPr>
        <w:t>2</w:t>
      </w:r>
      <w:r w:rsidR="00706044">
        <w:t>]</w:t>
      </w:r>
      <w:r>
        <w:t xml:space="preserve">, 0.91 </w:t>
      </w:r>
      <w:r w:rsidR="00706044">
        <w:t>[3H, d,</w:t>
      </w:r>
      <w:r>
        <w:t xml:space="preserve"> </w:t>
      </w:r>
      <w:r w:rsidRPr="00070D18">
        <w:rPr>
          <w:i/>
        </w:rPr>
        <w:t>J</w:t>
      </w:r>
      <w:r>
        <w:t xml:space="preserve"> 6.8,</w:t>
      </w:r>
      <w:r w:rsidR="00706044">
        <w:t xml:space="preserve"> CH(C</w:t>
      </w:r>
      <w:r w:rsidR="00706044" w:rsidRPr="00706044">
        <w:rPr>
          <w:i/>
        </w:rPr>
        <w:t>H</w:t>
      </w:r>
      <w:r w:rsidR="00706044">
        <w:rPr>
          <w:vertAlign w:val="subscript"/>
        </w:rPr>
        <w:t>3</w:t>
      </w:r>
      <w:r w:rsidR="00706044">
        <w:t>)</w:t>
      </w:r>
      <w:r w:rsidR="00706044">
        <w:rPr>
          <w:vertAlign w:val="subscript"/>
        </w:rPr>
        <w:t>2</w:t>
      </w:r>
      <w:r w:rsidR="00706044">
        <w:t>]</w:t>
      </w:r>
      <w:r w:rsidR="00935E20">
        <w:t>; δ</w:t>
      </w:r>
      <w:r w:rsidR="00935E20">
        <w:rPr>
          <w:vertAlign w:val="subscript"/>
        </w:rPr>
        <w:t>C</w:t>
      </w:r>
      <w:r w:rsidR="00935E20">
        <w:t xml:space="preserve"> (100 MHz, CDCl</w:t>
      </w:r>
      <w:r w:rsidR="00935E20">
        <w:rPr>
          <w:vertAlign w:val="subscript"/>
        </w:rPr>
        <w:t>3</w:t>
      </w:r>
      <w:r w:rsidR="00935E20">
        <w:t>, Me</w:t>
      </w:r>
      <w:r w:rsidR="00935E20">
        <w:rPr>
          <w:vertAlign w:val="subscript"/>
        </w:rPr>
        <w:t>4</w:t>
      </w:r>
      <w:r w:rsidR="00935E20">
        <w:t xml:space="preserve">Si) </w:t>
      </w:r>
      <w:r w:rsidR="00081A5E">
        <w:t>157.3 [</w:t>
      </w:r>
      <w:r w:rsidR="00081A5E" w:rsidRPr="00081A5E">
        <w:rPr>
          <w:i/>
        </w:rPr>
        <w:t>C</w:t>
      </w:r>
      <w:r w:rsidR="00081A5E">
        <w:t>O</w:t>
      </w:r>
      <w:r w:rsidR="00081A5E">
        <w:rPr>
          <w:vertAlign w:val="subscript"/>
        </w:rPr>
        <w:t>2</w:t>
      </w:r>
      <w:r w:rsidR="00081A5E">
        <w:t>C(CH</w:t>
      </w:r>
      <w:r w:rsidR="00081A5E">
        <w:rPr>
          <w:vertAlign w:val="subscript"/>
        </w:rPr>
        <w:t>3</w:t>
      </w:r>
      <w:r w:rsidR="00081A5E">
        <w:t>)</w:t>
      </w:r>
      <w:r w:rsidR="00081A5E">
        <w:rPr>
          <w:vertAlign w:val="subscript"/>
        </w:rPr>
        <w:t>3</w:t>
      </w:r>
      <w:r w:rsidR="00081A5E">
        <w:t>],</w:t>
      </w:r>
      <w:r w:rsidR="00081A5E" w:rsidRPr="00081A5E">
        <w:t xml:space="preserve"> </w:t>
      </w:r>
      <w:r w:rsidR="00081A5E">
        <w:t>79.4 [</w:t>
      </w:r>
      <w:r w:rsidR="00081A5E" w:rsidRPr="00081A5E">
        <w:rPr>
          <w:i/>
        </w:rPr>
        <w:t>C</w:t>
      </w:r>
      <w:r w:rsidR="00081A5E">
        <w:t>(CH</w:t>
      </w:r>
      <w:r w:rsidR="00081A5E">
        <w:rPr>
          <w:vertAlign w:val="subscript"/>
        </w:rPr>
        <w:t>3</w:t>
      </w:r>
      <w:r w:rsidR="00081A5E">
        <w:t>)], 74.1 [</w:t>
      </w:r>
      <w:r w:rsidR="00081A5E" w:rsidRPr="00081A5E">
        <w:rPr>
          <w:i/>
        </w:rPr>
        <w:t>C</w:t>
      </w:r>
      <w:r w:rsidR="00081A5E">
        <w:t>(CH</w:t>
      </w:r>
      <w:r w:rsidR="00081A5E">
        <w:rPr>
          <w:vertAlign w:val="subscript"/>
        </w:rPr>
        <w:t>3</w:t>
      </w:r>
      <w:r w:rsidR="00081A5E">
        <w:t>)</w:t>
      </w:r>
      <w:r w:rsidR="00081A5E">
        <w:rPr>
          <w:vertAlign w:val="subscript"/>
        </w:rPr>
        <w:t>2</w:t>
      </w:r>
      <w:r w:rsidR="00081A5E">
        <w:t>OH], 62.1 (</w:t>
      </w:r>
      <w:r w:rsidR="00081A5E" w:rsidRPr="00081A5E">
        <w:rPr>
          <w:i/>
        </w:rPr>
        <w:t>C</w:t>
      </w:r>
      <w:r w:rsidR="00081A5E">
        <w:t>HN), 29.4 [</w:t>
      </w:r>
      <w:r w:rsidR="00081A5E" w:rsidRPr="00081A5E">
        <w:rPr>
          <w:i/>
        </w:rPr>
        <w:t>C</w:t>
      </w:r>
      <w:r w:rsidR="00081A5E">
        <w:t>H(</w:t>
      </w:r>
      <w:r w:rsidR="00081A5E" w:rsidRPr="00081A5E">
        <w:t>C</w:t>
      </w:r>
      <w:r w:rsidR="00081A5E">
        <w:t>H</w:t>
      </w:r>
      <w:r w:rsidR="00081A5E">
        <w:softHyphen/>
      </w:r>
      <w:r w:rsidR="00081A5E">
        <w:rPr>
          <w:vertAlign w:val="subscript"/>
        </w:rPr>
        <w:t>3</w:t>
      </w:r>
      <w:r w:rsidR="00081A5E">
        <w:t>)</w:t>
      </w:r>
      <w:r w:rsidR="00081A5E">
        <w:rPr>
          <w:vertAlign w:val="subscript"/>
        </w:rPr>
        <w:t>2</w:t>
      </w:r>
      <w:r w:rsidR="00081A5E">
        <w:t>], 28.7 [C(</w:t>
      </w:r>
      <w:r w:rsidR="00081A5E" w:rsidRPr="00081A5E">
        <w:rPr>
          <w:i/>
        </w:rPr>
        <w:t>C</w:t>
      </w:r>
      <w:r w:rsidR="00081A5E">
        <w:t>H</w:t>
      </w:r>
      <w:r w:rsidR="00081A5E">
        <w:rPr>
          <w:vertAlign w:val="subscript"/>
        </w:rPr>
        <w:t>3</w:t>
      </w:r>
      <w:r w:rsidR="00081A5E">
        <w:t>)</w:t>
      </w:r>
      <w:r w:rsidR="00081A5E">
        <w:rPr>
          <w:vertAlign w:val="subscript"/>
        </w:rPr>
        <w:t>3</w:t>
      </w:r>
      <w:r w:rsidR="00081A5E">
        <w:t>], 23.0 [C(</w:t>
      </w:r>
      <w:r w:rsidR="00081A5E" w:rsidRPr="00081A5E">
        <w:rPr>
          <w:i/>
        </w:rPr>
        <w:t>C</w:t>
      </w:r>
      <w:r w:rsidR="00081A5E">
        <w:t>H</w:t>
      </w:r>
      <w:r w:rsidR="00081A5E">
        <w:rPr>
          <w:vertAlign w:val="subscript"/>
        </w:rPr>
        <w:t>3</w:t>
      </w:r>
      <w:r w:rsidR="00081A5E">
        <w:t>)</w:t>
      </w:r>
      <w:r w:rsidR="00081A5E">
        <w:rPr>
          <w:vertAlign w:val="subscript"/>
        </w:rPr>
        <w:t>2</w:t>
      </w:r>
      <w:r w:rsidR="00081A5E">
        <w:t>OH], 22.7 [C(</w:t>
      </w:r>
      <w:r w:rsidR="00081A5E" w:rsidRPr="00081A5E">
        <w:rPr>
          <w:i/>
        </w:rPr>
        <w:t>C</w:t>
      </w:r>
      <w:r w:rsidR="00081A5E">
        <w:t>H</w:t>
      </w:r>
      <w:r w:rsidR="00081A5E">
        <w:rPr>
          <w:vertAlign w:val="subscript"/>
        </w:rPr>
        <w:t>3</w:t>
      </w:r>
      <w:r w:rsidR="00081A5E">
        <w:t>)</w:t>
      </w:r>
      <w:r w:rsidR="00081A5E">
        <w:rPr>
          <w:vertAlign w:val="subscript"/>
        </w:rPr>
        <w:t>2</w:t>
      </w:r>
      <w:r w:rsidR="00081A5E">
        <w:t>OH], 17.2 [CH(</w:t>
      </w:r>
      <w:r w:rsidR="00081A5E" w:rsidRPr="00081A5E">
        <w:rPr>
          <w:i/>
        </w:rPr>
        <w:t>C</w:t>
      </w:r>
      <w:r w:rsidR="00081A5E">
        <w:t>H</w:t>
      </w:r>
      <w:r w:rsidR="00081A5E">
        <w:softHyphen/>
      </w:r>
      <w:r w:rsidR="00081A5E">
        <w:rPr>
          <w:vertAlign w:val="subscript"/>
        </w:rPr>
        <w:t>3</w:t>
      </w:r>
      <w:r w:rsidR="00081A5E">
        <w:t>)</w:t>
      </w:r>
      <w:r w:rsidR="00081A5E">
        <w:rPr>
          <w:vertAlign w:val="subscript"/>
        </w:rPr>
        <w:t>2</w:t>
      </w:r>
      <w:r w:rsidR="00081A5E">
        <w:t>], 17.0 [CH(</w:t>
      </w:r>
      <w:r w:rsidR="00081A5E" w:rsidRPr="00081A5E">
        <w:rPr>
          <w:i/>
        </w:rPr>
        <w:t>C</w:t>
      </w:r>
      <w:r w:rsidR="00081A5E">
        <w:t>H</w:t>
      </w:r>
      <w:r w:rsidR="00081A5E">
        <w:softHyphen/>
      </w:r>
      <w:r w:rsidR="00081A5E">
        <w:rPr>
          <w:vertAlign w:val="subscript"/>
        </w:rPr>
        <w:t>3</w:t>
      </w:r>
      <w:r w:rsidR="00081A5E">
        <w:t>)</w:t>
      </w:r>
      <w:r w:rsidR="00081A5E">
        <w:rPr>
          <w:vertAlign w:val="subscript"/>
        </w:rPr>
        <w:t>2</w:t>
      </w:r>
      <w:r w:rsidR="00081A5E">
        <w:t xml:space="preserve">]. All data in accordance with </w:t>
      </w:r>
      <w:r w:rsidR="009900D4">
        <w:t>literature values.</w:t>
      </w:r>
      <w:r w:rsidR="005E7695" w:rsidRPr="003564DC">
        <w:rPr>
          <w:b/>
        </w:rPr>
        <w:fldChar w:fldCharType="begin" w:fldLock="1"/>
      </w:r>
      <w:r w:rsidR="003E34CD">
        <w:rPr>
          <w:b/>
        </w:rPr>
        <w:instrText>ADDIN CSL_CITATION {"citationItems":[{"id":"ITEM-1","itemData":{"author":[{"dropping-particle":"","family":"Gibson","given":"S E","non-dropping-particle":"","parse-names":false,"suffix":""},{"dropping-particle":"","family":"Wright","given":"P T","non-dropping-particle":"","parse-names":false,"suffix":""},{"dropping-particle":"","family":"White","given":"A J W","non-dropping-particle":"","parse-names":false,"suffix":""}],"container-title":"Chemistry - A European Journal","id":"ITEM-1","issued":{"date-parts":[["2005"]]},"note":"acylated oxazolidinone","page":"69-80","title":"A New Class of Non-Racemic Chiral Macrocycles: A Conformational and Synthetic Study","type":"article-journal","volume":"11"},"uris":["http://www.mendeley.com/documents/?uuid=ad3409e6-ec3d-478f-aac7-f595b54fe489"]}],"mendeley":{"formattedCitation":"&lt;sup&gt;125&lt;/sup&gt;","plainTextFormattedCitation":"125","previouslyFormattedCitation":"&lt;sup&gt;125&lt;/sup&gt;"},"properties":{"noteIndex":0},"schema":"https://github.com/citation-style-language/schema/raw/master/csl-citation.json"}</w:instrText>
      </w:r>
      <w:r w:rsidR="005E7695" w:rsidRPr="003564DC">
        <w:rPr>
          <w:b/>
        </w:rPr>
        <w:fldChar w:fldCharType="separate"/>
      </w:r>
      <w:r w:rsidR="003E34CD" w:rsidRPr="005C01E1">
        <w:rPr>
          <w:noProof/>
          <w:vertAlign w:val="superscript"/>
        </w:rPr>
        <w:t>125</w:t>
      </w:r>
      <w:r w:rsidR="005E7695" w:rsidRPr="003564DC">
        <w:rPr>
          <w:b/>
        </w:rPr>
        <w:fldChar w:fldCharType="end"/>
      </w:r>
    </w:p>
    <w:p w:rsidR="00762AF3" w:rsidRDefault="00762AF3" w:rsidP="00762AF3">
      <w:pPr>
        <w:spacing w:line="276" w:lineRule="auto"/>
      </w:pPr>
      <w:r>
        <w:br w:type="page"/>
      </w:r>
    </w:p>
    <w:p w:rsidR="003E34CD" w:rsidRPr="003E34CD" w:rsidRDefault="00081A5E" w:rsidP="00CF0116">
      <w:pPr>
        <w:rPr>
          <w:b/>
        </w:rPr>
      </w:pPr>
      <w:r w:rsidRPr="003564DC">
        <w:rPr>
          <w:b/>
        </w:rPr>
        <w:lastRenderedPageBreak/>
        <w:t xml:space="preserve"> </w:t>
      </w:r>
      <w:r w:rsidR="006F2B33" w:rsidRPr="003564DC">
        <w:rPr>
          <w:b/>
        </w:rPr>
        <w:t>(</w:t>
      </w:r>
      <w:r w:rsidRPr="003564DC">
        <w:rPr>
          <w:b/>
        </w:rPr>
        <w:t>4</w:t>
      </w:r>
      <w:r w:rsidR="006F2B33" w:rsidRPr="003564DC">
        <w:rPr>
          <w:b/>
          <w:i/>
        </w:rPr>
        <w:t>S</w:t>
      </w:r>
      <w:r w:rsidR="006F2B33" w:rsidRPr="003564DC">
        <w:rPr>
          <w:b/>
        </w:rPr>
        <w:t>)-4-Isopropyl-5</w:t>
      </w:r>
      <w:proofErr w:type="gramStart"/>
      <w:r w:rsidR="006F2B33" w:rsidRPr="003564DC">
        <w:rPr>
          <w:b/>
        </w:rPr>
        <w:t>,5</w:t>
      </w:r>
      <w:proofErr w:type="gramEnd"/>
      <w:r w:rsidR="006F2B33" w:rsidRPr="003564DC">
        <w:rPr>
          <w:b/>
        </w:rPr>
        <w:t>-</w:t>
      </w:r>
      <w:r w:rsidR="003E34CD">
        <w:rPr>
          <w:b/>
        </w:rPr>
        <w:t>d</w:t>
      </w:r>
      <w:r w:rsidR="006F2B33" w:rsidRPr="003564DC">
        <w:rPr>
          <w:b/>
        </w:rPr>
        <w:t>imethyloxazolidin-2-one</w:t>
      </w:r>
      <w:r w:rsidR="00762AF3">
        <w:rPr>
          <w:b/>
        </w:rPr>
        <w:t xml:space="preserve"> (</w:t>
      </w:r>
      <w:r w:rsidR="005235A4">
        <w:rPr>
          <w:b/>
        </w:rPr>
        <w:t>153</w:t>
      </w:r>
      <w:r w:rsidR="00762AF3">
        <w:rPr>
          <w:b/>
        </w:rPr>
        <w:t>)</w:t>
      </w:r>
      <w:r w:rsidR="003E34CD" w:rsidRPr="003E34CD">
        <w:rPr>
          <w:b/>
        </w:rPr>
        <w:t xml:space="preserve"> </w:t>
      </w:r>
    </w:p>
    <w:p w:rsidR="006F2B33" w:rsidRPr="00AE1656" w:rsidRDefault="003E34CD" w:rsidP="003E34CD">
      <w:pPr>
        <w:jc w:val="center"/>
        <w:rPr>
          <w:u w:val="single"/>
        </w:rPr>
      </w:pPr>
      <w:r>
        <w:object w:dxaOrig="1006" w:dyaOrig="1370">
          <v:shape id="_x0000_i1136" type="#_x0000_t75" style="width:42.75pt;height:58.5pt" o:ole="">
            <v:imagedata r:id="rId244" o:title=""/>
          </v:shape>
          <o:OLEObject Type="Embed" ProgID="ChemDraw.Document.6.0" ShapeID="_x0000_i1136" DrawAspect="Content" ObjectID="_1619862123" r:id="rId245"/>
        </w:object>
      </w:r>
    </w:p>
    <w:p w:rsidR="00CF0116" w:rsidRDefault="006F2B33" w:rsidP="00E33527">
      <w:pPr>
        <w:jc w:val="both"/>
      </w:pPr>
      <w:r>
        <w:t xml:space="preserve">Potassium </w:t>
      </w:r>
      <w:r>
        <w:rPr>
          <w:i/>
        </w:rPr>
        <w:t>tert</w:t>
      </w:r>
      <w:r>
        <w:t>-butoxide (</w:t>
      </w:r>
      <w:r w:rsidR="007B72BF">
        <w:t>12.8 g, 0.13</w:t>
      </w:r>
      <w:r>
        <w:t xml:space="preserve"> mol) was added to a solution of </w:t>
      </w:r>
      <w:r w:rsidR="00081A5E">
        <w:t>the alcohol (</w:t>
      </w:r>
      <w:r w:rsidR="005235A4">
        <w:rPr>
          <w:b/>
        </w:rPr>
        <w:t>152</w:t>
      </w:r>
      <w:r w:rsidR="005235A4" w:rsidRPr="005235A4">
        <w:t>,</w:t>
      </w:r>
      <w:r w:rsidR="005235A4">
        <w:rPr>
          <w:b/>
        </w:rPr>
        <w:t xml:space="preserve"> </w:t>
      </w:r>
      <w:r>
        <w:t>30.1 g, 0.13 mol)</w:t>
      </w:r>
      <w:r w:rsidRPr="00EB3AF1">
        <w:t xml:space="preserve"> </w:t>
      </w:r>
      <w:r>
        <w:t xml:space="preserve">in THF (400 mL) at 0 </w:t>
      </w:r>
      <w:r>
        <w:rPr>
          <w:vertAlign w:val="superscript"/>
        </w:rPr>
        <w:t>o</w:t>
      </w:r>
      <w:r>
        <w:t>C. The reaction mixture was warmed to room temp</w:t>
      </w:r>
      <w:r w:rsidR="00081A5E">
        <w:t xml:space="preserve">erature and stirred for 3 hours, </w:t>
      </w:r>
      <w:r>
        <w:t>quenched with satu</w:t>
      </w:r>
      <w:r w:rsidR="00081A5E">
        <w:t xml:space="preserve">rated aqueous ammonium chloride, </w:t>
      </w:r>
      <w:r>
        <w:t>extracted with ethyl acetate (3 x 200 mL), washed with brine (200 mL), dried with magnesium sulfate and concentrated</w:t>
      </w:r>
      <w:r w:rsidR="00282E0E">
        <w:t xml:space="preserve"> under</w:t>
      </w:r>
      <w:r>
        <w:t xml:space="preserve"> </w:t>
      </w:r>
      <w:r w:rsidR="00081A5E">
        <w:t>reduced pressure</w:t>
      </w:r>
      <w:r>
        <w:t xml:space="preserve"> to give the crude title compound </w:t>
      </w:r>
      <w:r w:rsidR="00081A5E">
        <w:t xml:space="preserve">which </w:t>
      </w:r>
      <w:r>
        <w:t>was purified by</w:t>
      </w:r>
      <w:r w:rsidR="00081A5E">
        <w:t xml:space="preserve"> flash</w:t>
      </w:r>
      <w:r>
        <w:t xml:space="preserve"> column chromatography</w:t>
      </w:r>
      <w:r w:rsidR="00081A5E">
        <w:t xml:space="preserve"> on silica using petroleum ether and ethyl acetate (4 : 1)</w:t>
      </w:r>
      <w:r>
        <w:t xml:space="preserve"> to give </w:t>
      </w:r>
      <w:r w:rsidR="00081A5E">
        <w:t>t</w:t>
      </w:r>
      <w:r w:rsidR="007B72BF">
        <w:t>he title compound (15.7 g, 0.10</w:t>
      </w:r>
      <w:r w:rsidR="00081A5E">
        <w:t xml:space="preserve"> mol, 77%)</w:t>
      </w:r>
      <w:r>
        <w:t xml:space="preserve"> as yellow crystals</w:t>
      </w:r>
      <w:r w:rsidR="00081A5E">
        <w:t>;</w:t>
      </w:r>
      <w:r w:rsidR="00E33527">
        <w:t xml:space="preserve"> m.p. 87 </w:t>
      </w:r>
      <w:r w:rsidR="00E33527">
        <w:rPr>
          <w:vertAlign w:val="superscript"/>
        </w:rPr>
        <w:t>o</w:t>
      </w:r>
      <w:r w:rsidR="00E33527">
        <w:t>C (lit.</w:t>
      </w:r>
      <w:r w:rsidR="00E33527" w:rsidRPr="003564DC">
        <w:rPr>
          <w:b/>
        </w:rPr>
        <w:fldChar w:fldCharType="begin" w:fldLock="1"/>
      </w:r>
      <w:r w:rsidR="00E33527">
        <w:rPr>
          <w:b/>
        </w:rPr>
        <w:instrText>ADDIN CSL_CITATION {"citationItems":[{"id":"ITEM-1","itemData":{"DOI":"10.1021/jo1009867","ISBN":"3528460296","ISSN":"00223263","PMID":"20822170","abstract":"Base-functionalized aza-bis(oxazoline) ligands were prepared to explore the concept of dual activation through the Lewis acid and a tethered tertiary amine base. The catalytic activity of the Cu complex was evaluated for the asymmetric Henry reaction. Compared with a corresponding unfunctionalized copper complex with external 1-benzyl-4-ethylpiperazine base, the ethylpiperazine-functionalized aza-bis(oxazoline) copper catalyst resulted in rate acceleration (2.5 times) as well as improved enantioselectivity (72% ee vs 92% ee).","author":[{"dropping-particle":"","family":"Lang","given":"Kai","non-dropping-particle":"","parse-names":false,"suffix":""},{"dropping-particle":"","family":"Park","given":"Jongwoo","non-dropping-particle":"","parse-names":false,"suffix":""},{"dropping-particle":"","family":"Hong","given":"Sukwon","non-dropping-particle":"","parse-names":false,"suffix":""}],"container-title":"Journal of Organic Chemistry","id":"ITEM-1","issue":"19","issued":{"date-parts":[["2010"]]},"page":"6424-6435","title":"Development of bifunctional aza-bis(oxazoline) copper catalysts for enantioselective henry reaction","type":"article-journal","volume":"75"},"uris":["http://www.mendeley.com/documents/?uuid=af78d64f-f888-4979-938c-3fcff34c83b1"]}],"mendeley":{"formattedCitation":"&lt;sup&gt;126&lt;/sup&gt;","plainTextFormattedCitation":"126","previouslyFormattedCitation":"&lt;sup&gt;126&lt;/sup&gt;"},"properties":{"noteIndex":0},"schema":"https://github.com/citation-style-language/schema/raw/master/csl-citation.json"}</w:instrText>
      </w:r>
      <w:r w:rsidR="00E33527" w:rsidRPr="003564DC">
        <w:rPr>
          <w:b/>
        </w:rPr>
        <w:fldChar w:fldCharType="separate"/>
      </w:r>
      <w:r w:rsidR="00E33527" w:rsidRPr="005C01E1">
        <w:rPr>
          <w:noProof/>
          <w:vertAlign w:val="superscript"/>
        </w:rPr>
        <w:t>126</w:t>
      </w:r>
      <w:r w:rsidR="00E33527" w:rsidRPr="003564DC">
        <w:rPr>
          <w:b/>
        </w:rPr>
        <w:fldChar w:fldCharType="end"/>
      </w:r>
      <w:r w:rsidR="00E33527">
        <w:t xml:space="preserve"> 87 </w:t>
      </w:r>
      <w:r w:rsidR="00E33527">
        <w:rPr>
          <w:vertAlign w:val="superscript"/>
        </w:rPr>
        <w:t>o</w:t>
      </w:r>
      <w:r w:rsidR="00E33527">
        <w:t>C);</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16</m:t>
            </m:r>
          </m:sup>
        </m:sSubSup>
      </m:oMath>
      <w:r w:rsidR="00081A5E">
        <w:rPr>
          <w:rFonts w:eastAsiaTheme="minorEastAsia"/>
          <w:lang w:val="en-US"/>
        </w:rPr>
        <w:t xml:space="preserve"> </w:t>
      </w:r>
      <w:r w:rsidR="003E34CD">
        <w:t>= +23.5</w:t>
      </w:r>
      <w:r>
        <w:rPr>
          <w:vertAlign w:val="superscript"/>
        </w:rPr>
        <w:t xml:space="preserve"> </w:t>
      </w:r>
      <w:r>
        <w:t>(</w:t>
      </w:r>
      <w:r>
        <w:rPr>
          <w:i/>
        </w:rPr>
        <w:t>c</w:t>
      </w:r>
      <w:r>
        <w:t xml:space="preserve"> 1.0, CHCl</w:t>
      </w:r>
      <w:r>
        <w:rPr>
          <w:vertAlign w:val="subscript"/>
        </w:rPr>
        <w:t>3</w:t>
      </w:r>
      <w:r>
        <w:t>) [lit.: [α]</w:t>
      </w:r>
      <w:r>
        <w:rPr>
          <w:vertAlign w:val="subscript"/>
        </w:rPr>
        <w:t>D</w:t>
      </w:r>
      <w:r>
        <w:rPr>
          <w:vertAlign w:val="superscript"/>
        </w:rPr>
        <w:t xml:space="preserve">20 </w:t>
      </w:r>
      <w:r w:rsidR="003E34CD">
        <w:t>+24.1</w:t>
      </w:r>
      <w:r>
        <w:t xml:space="preserve"> (</w:t>
      </w:r>
      <w:r w:rsidRPr="0047708D">
        <w:rPr>
          <w:i/>
        </w:rPr>
        <w:t>c</w:t>
      </w:r>
      <w:r>
        <w:t xml:space="preserve"> 1.0, CHCl</w:t>
      </w:r>
      <w:r>
        <w:rPr>
          <w:vertAlign w:val="subscript"/>
        </w:rPr>
        <w:t>3</w:t>
      </w:r>
      <w:r w:rsidR="00081A5E">
        <w:t>)</w:t>
      </w:r>
      <w:r w:rsidR="0017389F">
        <w:t>]</w:t>
      </w:r>
      <w:r w:rsidR="00081A5E">
        <w:t>; δ</w:t>
      </w:r>
      <w:r w:rsidR="00081A5E">
        <w:rPr>
          <w:vertAlign w:val="subscript"/>
        </w:rPr>
        <w:t>H</w:t>
      </w:r>
      <w:r w:rsidR="00081A5E">
        <w:t xml:space="preserve"> </w:t>
      </w:r>
      <w:r>
        <w:t>(400 MHz, CDCl</w:t>
      </w:r>
      <w:r w:rsidRPr="00AE1656">
        <w:rPr>
          <w:vertAlign w:val="subscript"/>
        </w:rPr>
        <w:t>3</w:t>
      </w:r>
      <w:r w:rsidR="00081A5E">
        <w:t>, Me</w:t>
      </w:r>
      <w:r w:rsidR="00081A5E">
        <w:rPr>
          <w:vertAlign w:val="subscript"/>
        </w:rPr>
        <w:t>4</w:t>
      </w:r>
      <w:r w:rsidR="00081A5E">
        <w:t>Si</w:t>
      </w:r>
      <w:r>
        <w:t>) 6.06 (</w:t>
      </w:r>
      <w:r w:rsidR="00CF0116">
        <w:t>1H, br s,</w:t>
      </w:r>
      <w:r>
        <w:t xml:space="preserve"> N</w:t>
      </w:r>
      <w:r w:rsidRPr="00A4721B">
        <w:rPr>
          <w:i/>
        </w:rPr>
        <w:t>H</w:t>
      </w:r>
      <w:r>
        <w:t>),</w:t>
      </w:r>
      <w:r w:rsidR="00CF0116">
        <w:t xml:space="preserve"> </w:t>
      </w:r>
      <w:r>
        <w:t>3.18 (</w:t>
      </w:r>
      <w:r w:rsidR="00CF0116">
        <w:t xml:space="preserve">1H, app. d, </w:t>
      </w:r>
      <w:r w:rsidR="00CF0116">
        <w:rPr>
          <w:i/>
        </w:rPr>
        <w:t xml:space="preserve">J </w:t>
      </w:r>
      <w:r w:rsidR="00CF0116">
        <w:t>8.5, C</w:t>
      </w:r>
      <w:r w:rsidR="00CF0116" w:rsidRPr="00CF0116">
        <w:rPr>
          <w:i/>
        </w:rPr>
        <w:t>H</w:t>
      </w:r>
      <w:r w:rsidR="00CF0116">
        <w:t>N</w:t>
      </w:r>
      <w:r>
        <w:t>),</w:t>
      </w:r>
      <w:r w:rsidR="00CF0116">
        <w:t xml:space="preserve"> 1.90-1.76 [1H, m, C</w:t>
      </w:r>
      <w:r w:rsidR="00CF0116" w:rsidRPr="00CF0116">
        <w:rPr>
          <w:i/>
        </w:rPr>
        <w:t>H</w:t>
      </w:r>
      <w:r w:rsidR="00CF0116">
        <w:t>(CH</w:t>
      </w:r>
      <w:r w:rsidR="00CF0116">
        <w:rPr>
          <w:vertAlign w:val="subscript"/>
        </w:rPr>
        <w:t>3</w:t>
      </w:r>
      <w:r w:rsidR="00CF0116">
        <w:t>)</w:t>
      </w:r>
      <w:r w:rsidR="00CF0116">
        <w:rPr>
          <w:vertAlign w:val="subscript"/>
        </w:rPr>
        <w:t>2</w:t>
      </w:r>
      <w:r w:rsidR="00CF0116">
        <w:t>], 1.50 (3H, s, C</w:t>
      </w:r>
      <w:r w:rsidR="00CF0116" w:rsidRPr="00CF0116">
        <w:rPr>
          <w:i/>
        </w:rPr>
        <w:t>H</w:t>
      </w:r>
      <w:r w:rsidR="00CF0116">
        <w:rPr>
          <w:vertAlign w:val="subscript"/>
        </w:rPr>
        <w:t>3</w:t>
      </w:r>
      <w:r w:rsidR="00CF0116">
        <w:t>), 1.41 (3H, s, C</w:t>
      </w:r>
      <w:r w:rsidR="00CF0116" w:rsidRPr="00CF0116">
        <w:rPr>
          <w:i/>
        </w:rPr>
        <w:t>H</w:t>
      </w:r>
      <w:r w:rsidR="00CF0116">
        <w:rPr>
          <w:vertAlign w:val="subscript"/>
        </w:rPr>
        <w:t>3</w:t>
      </w:r>
      <w:r w:rsidR="00CF0116">
        <w:t xml:space="preserve">), 1.05 [3H, d, </w:t>
      </w:r>
      <w:r w:rsidR="00CF0116">
        <w:rPr>
          <w:i/>
        </w:rPr>
        <w:t>J</w:t>
      </w:r>
      <w:r w:rsidR="00CF0116">
        <w:t xml:space="preserve"> 6.5, CH(C</w:t>
      </w:r>
      <w:r w:rsidR="00CF0116" w:rsidRPr="00CF0116">
        <w:rPr>
          <w:i/>
        </w:rPr>
        <w:t>H</w:t>
      </w:r>
      <w:r w:rsidR="00CF0116">
        <w:rPr>
          <w:vertAlign w:val="subscript"/>
        </w:rPr>
        <w:t>3</w:t>
      </w:r>
      <w:r w:rsidR="00CF0116">
        <w:t>)</w:t>
      </w:r>
      <w:r w:rsidR="00CF0116">
        <w:rPr>
          <w:vertAlign w:val="subscript"/>
        </w:rPr>
        <w:t>2</w:t>
      </w:r>
      <w:r w:rsidR="00CF0116">
        <w:t xml:space="preserve">], 0.95 [3H, d, </w:t>
      </w:r>
      <w:r w:rsidR="00CF0116">
        <w:rPr>
          <w:i/>
        </w:rPr>
        <w:t>J</w:t>
      </w:r>
      <w:r w:rsidR="00CF0116">
        <w:t xml:space="preserve"> 6.5, CH(C</w:t>
      </w:r>
      <w:r w:rsidR="00CF0116" w:rsidRPr="00CF0116">
        <w:rPr>
          <w:i/>
        </w:rPr>
        <w:t>H</w:t>
      </w:r>
      <w:r w:rsidR="00CF0116">
        <w:rPr>
          <w:vertAlign w:val="subscript"/>
        </w:rPr>
        <w:t>3</w:t>
      </w:r>
      <w:r w:rsidR="00CF0116">
        <w:t>)</w:t>
      </w:r>
      <w:r w:rsidR="00CF0116">
        <w:rPr>
          <w:vertAlign w:val="subscript"/>
        </w:rPr>
        <w:t>2</w:t>
      </w:r>
      <w:r w:rsidR="00CF0116">
        <w:t>]; δ</w:t>
      </w:r>
      <w:r w:rsidR="00CF0116">
        <w:rPr>
          <w:vertAlign w:val="subscript"/>
        </w:rPr>
        <w:t>C</w:t>
      </w:r>
      <w:r w:rsidR="00CF0116">
        <w:t xml:space="preserve"> (100 MHz, CDCl</w:t>
      </w:r>
      <w:r w:rsidR="00CF0116">
        <w:rPr>
          <w:vertAlign w:val="subscript"/>
        </w:rPr>
        <w:t>3</w:t>
      </w:r>
      <w:r w:rsidR="00CF0116">
        <w:t>, Me</w:t>
      </w:r>
      <w:r w:rsidR="00CF0116">
        <w:rPr>
          <w:vertAlign w:val="subscript"/>
        </w:rPr>
        <w:t>4</w:t>
      </w:r>
      <w:r w:rsidR="00CF0116">
        <w:t>Si) 159.6 (</w:t>
      </w:r>
      <w:r w:rsidR="00CF0116" w:rsidRPr="00CF0116">
        <w:rPr>
          <w:i/>
        </w:rPr>
        <w:t>C</w:t>
      </w:r>
      <w:r w:rsidR="00CF0116">
        <w:t>O</w:t>
      </w:r>
      <w:r w:rsidR="00CF0116">
        <w:rPr>
          <w:vertAlign w:val="subscript"/>
        </w:rPr>
        <w:t>2</w:t>
      </w:r>
      <w:r w:rsidR="00CF0116">
        <w:t>), 84.1 [</w:t>
      </w:r>
      <w:r w:rsidR="00CF0116" w:rsidRPr="00CF0116">
        <w:rPr>
          <w:i/>
        </w:rPr>
        <w:t>C</w:t>
      </w:r>
      <w:r w:rsidR="00CF0116">
        <w:t>(CH</w:t>
      </w:r>
      <w:r w:rsidR="00CF0116">
        <w:rPr>
          <w:vertAlign w:val="subscript"/>
        </w:rPr>
        <w:t>3</w:t>
      </w:r>
      <w:r w:rsidR="00CF0116">
        <w:t>)</w:t>
      </w:r>
      <w:r w:rsidR="00CF0116">
        <w:rPr>
          <w:vertAlign w:val="subscript"/>
        </w:rPr>
        <w:t>2</w:t>
      </w:r>
      <w:r w:rsidR="00CF0116">
        <w:t xml:space="preserve">], 68.7 </w:t>
      </w:r>
      <w:r w:rsidR="003E34CD">
        <w:t>(</w:t>
      </w:r>
      <w:r w:rsidR="003E34CD" w:rsidRPr="003E34CD">
        <w:rPr>
          <w:i/>
        </w:rPr>
        <w:t>C</w:t>
      </w:r>
      <w:r w:rsidR="003E34CD">
        <w:t>HN)</w:t>
      </w:r>
      <w:r w:rsidR="00CF0116">
        <w:t>, 28.8 (</w:t>
      </w:r>
      <w:r w:rsidR="00CF0116" w:rsidRPr="00CF0116">
        <w:rPr>
          <w:i/>
        </w:rPr>
        <w:t>C</w:t>
      </w:r>
      <w:r w:rsidR="00CF0116">
        <w:t>H</w:t>
      </w:r>
      <w:r w:rsidR="00CF0116">
        <w:rPr>
          <w:vertAlign w:val="subscript"/>
        </w:rPr>
        <w:t>3</w:t>
      </w:r>
      <w:r w:rsidR="00CF0116">
        <w:t>), 28.7 (</w:t>
      </w:r>
      <w:r w:rsidR="00CF0116" w:rsidRPr="00CF0116">
        <w:rPr>
          <w:i/>
        </w:rPr>
        <w:t>C</w:t>
      </w:r>
      <w:r w:rsidR="00CF0116">
        <w:t>H</w:t>
      </w:r>
      <w:r w:rsidR="00CF0116">
        <w:rPr>
          <w:vertAlign w:val="subscript"/>
        </w:rPr>
        <w:t>3</w:t>
      </w:r>
      <w:r w:rsidR="00CF0116">
        <w:t xml:space="preserve">), 21.5 </w:t>
      </w:r>
      <w:r w:rsidR="003E34CD">
        <w:t>[</w:t>
      </w:r>
      <w:r w:rsidR="003E34CD" w:rsidRPr="00CF0116">
        <w:rPr>
          <w:i/>
        </w:rPr>
        <w:t>C</w:t>
      </w:r>
      <w:r w:rsidR="003E34CD">
        <w:t>H(CH</w:t>
      </w:r>
      <w:r w:rsidR="003E34CD">
        <w:rPr>
          <w:vertAlign w:val="subscript"/>
        </w:rPr>
        <w:t>3</w:t>
      </w:r>
      <w:r w:rsidR="003E34CD">
        <w:t>)</w:t>
      </w:r>
      <w:r w:rsidR="003E34CD">
        <w:rPr>
          <w:vertAlign w:val="subscript"/>
        </w:rPr>
        <w:t>2</w:t>
      </w:r>
      <w:r w:rsidR="003E34CD">
        <w:t>]</w:t>
      </w:r>
      <w:r w:rsidR="00CF0116">
        <w:t xml:space="preserve">, 20.0 </w:t>
      </w:r>
      <w:r w:rsidR="003E34CD">
        <w:t>(</w:t>
      </w:r>
      <w:r w:rsidR="00CF0116">
        <w:t>CH</w:t>
      </w:r>
      <w:r w:rsidR="00CF0116">
        <w:rPr>
          <w:vertAlign w:val="subscript"/>
        </w:rPr>
        <w:t>3</w:t>
      </w:r>
      <w:r w:rsidR="003E34CD">
        <w:t>)</w:t>
      </w:r>
      <w:r w:rsidR="00CF0116">
        <w:t>, 19.9 (CH</w:t>
      </w:r>
      <w:r w:rsidR="00CF0116">
        <w:rPr>
          <w:vertAlign w:val="subscript"/>
        </w:rPr>
        <w:t>3</w:t>
      </w:r>
      <w:r w:rsidR="00CF0116">
        <w:t xml:space="preserve">). </w:t>
      </w:r>
      <w:r w:rsidR="009900D4">
        <w:t>All data in accordance with literature values.</w:t>
      </w:r>
      <w:r w:rsidR="00E33527" w:rsidRPr="003564DC">
        <w:rPr>
          <w:b/>
        </w:rPr>
        <w:fldChar w:fldCharType="begin" w:fldLock="1"/>
      </w:r>
      <w:r w:rsidR="00E33527">
        <w:rPr>
          <w:b/>
        </w:rPr>
        <w:instrText>ADDIN CSL_CITATION {"citationItems":[{"id":"ITEM-1","itemData":{"DOI":"10.1021/jo1009867","ISBN":"3528460296","ISSN":"00223263","PMID":"20822170","abstract":"Base-functionalized aza-bis(oxazoline) ligands were prepared to explore the concept of dual activation through the Lewis acid and a tethered tertiary amine base. The catalytic activity of the Cu complex was evaluated for the asymmetric Henry reaction. Compared with a corresponding unfunctionalized copper complex with external 1-benzyl-4-ethylpiperazine base, the ethylpiperazine-functionalized aza-bis(oxazoline) copper catalyst resulted in rate acceleration (2.5 times) as well as improved enantioselectivity (72% ee vs 92% ee).","author":[{"dropping-particle":"","family":"Lang","given":"Kai","non-dropping-particle":"","parse-names":false,"suffix":""},{"dropping-particle":"","family":"Park","given":"Jongwoo","non-dropping-particle":"","parse-names":false,"suffix":""},{"dropping-particle":"","family":"Hong","given":"Sukwon","non-dropping-particle":"","parse-names":false,"suffix":""}],"container-title":"Journal of Organic Chemistry","id":"ITEM-1","issue":"19","issued":{"date-parts":[["2010"]]},"page":"6424-6435","title":"Development of bifunctional aza-bis(oxazoline) copper catalysts for enantioselective henry reaction","type":"article-journal","volume":"75"},"uris":["http://www.mendeley.com/documents/?uuid=af78d64f-f888-4979-938c-3fcff34c83b1"]}],"mendeley":{"formattedCitation":"&lt;sup&gt;126&lt;/sup&gt;","plainTextFormattedCitation":"126","previouslyFormattedCitation":"&lt;sup&gt;126&lt;/sup&gt;"},"properties":{"noteIndex":0},"schema":"https://github.com/citation-style-language/schema/raw/master/csl-citation.json"}</w:instrText>
      </w:r>
      <w:r w:rsidR="00E33527" w:rsidRPr="003564DC">
        <w:rPr>
          <w:b/>
        </w:rPr>
        <w:fldChar w:fldCharType="separate"/>
      </w:r>
      <w:r w:rsidR="00E33527" w:rsidRPr="005C01E1">
        <w:rPr>
          <w:noProof/>
          <w:vertAlign w:val="superscript"/>
        </w:rPr>
        <w:t>126</w:t>
      </w:r>
      <w:r w:rsidR="00E33527" w:rsidRPr="003564DC">
        <w:rPr>
          <w:b/>
        </w:rPr>
        <w:fldChar w:fldCharType="end"/>
      </w:r>
    </w:p>
    <w:p w:rsidR="00762AF3" w:rsidRDefault="00762AF3" w:rsidP="00762AF3">
      <w:pPr>
        <w:spacing w:line="276" w:lineRule="auto"/>
      </w:pPr>
      <w:r>
        <w:br w:type="page"/>
      </w:r>
    </w:p>
    <w:p w:rsidR="009900D4" w:rsidRDefault="009900D4" w:rsidP="006F2B33">
      <w:pPr>
        <w:jc w:val="both"/>
      </w:pPr>
      <w:r w:rsidRPr="009900D4">
        <w:rPr>
          <w:b/>
        </w:rPr>
        <w:lastRenderedPageBreak/>
        <w:t>(4</w:t>
      </w:r>
      <w:r w:rsidRPr="009900D4">
        <w:rPr>
          <w:b/>
          <w:i/>
        </w:rPr>
        <w:t>S</w:t>
      </w:r>
      <w:r w:rsidRPr="009900D4">
        <w:rPr>
          <w:b/>
        </w:rPr>
        <w:t>)-3-(2-Chloroacetyl)-4-isopropyl-5</w:t>
      </w:r>
      <w:proofErr w:type="gramStart"/>
      <w:r w:rsidRPr="009900D4">
        <w:rPr>
          <w:b/>
        </w:rPr>
        <w:t>,5</w:t>
      </w:r>
      <w:proofErr w:type="gramEnd"/>
      <w:r w:rsidRPr="009900D4">
        <w:rPr>
          <w:b/>
        </w:rPr>
        <w:t>-dimethyloxazolidin-2-one</w:t>
      </w:r>
      <w:r>
        <w:t xml:space="preserve"> </w:t>
      </w:r>
      <w:r w:rsidRPr="00762AF3">
        <w:rPr>
          <w:b/>
        </w:rPr>
        <w:t>(</w:t>
      </w:r>
      <w:r w:rsidR="005235A4">
        <w:rPr>
          <w:b/>
        </w:rPr>
        <w:t>157</w:t>
      </w:r>
      <w:r w:rsidRPr="00762AF3">
        <w:rPr>
          <w:b/>
        </w:rPr>
        <w:t>)</w:t>
      </w:r>
      <w:r w:rsidR="002E46D9">
        <w:t xml:space="preserve"> </w:t>
      </w:r>
    </w:p>
    <w:p w:rsidR="009900D4" w:rsidRPr="009900D4" w:rsidRDefault="009900D4" w:rsidP="009900D4">
      <w:pPr>
        <w:jc w:val="center"/>
      </w:pPr>
      <w:r>
        <w:object w:dxaOrig="1622" w:dyaOrig="1394">
          <v:shape id="_x0000_i1137" type="#_x0000_t75" style="width:81pt;height:69.75pt" o:ole="">
            <v:imagedata r:id="rId246" o:title=""/>
          </v:shape>
          <o:OLEObject Type="Embed" ProgID="ChemDraw.Document.6.0" ShapeID="_x0000_i1137" DrawAspect="Content" ObjectID="_1619862124" r:id="rId247"/>
        </w:object>
      </w:r>
    </w:p>
    <w:p w:rsidR="008F36C7" w:rsidRDefault="004306FD" w:rsidP="003564DC">
      <w:pPr>
        <w:jc w:val="both"/>
      </w:pPr>
      <w:proofErr w:type="gramStart"/>
      <w:r w:rsidRPr="009900D4">
        <w:rPr>
          <w:i/>
        </w:rPr>
        <w:t>n</w:t>
      </w:r>
      <w:r w:rsidRPr="009900D4">
        <w:t>-Bu</w:t>
      </w:r>
      <w:r w:rsidR="00CF0116" w:rsidRPr="009900D4">
        <w:t>Li</w:t>
      </w:r>
      <w:proofErr w:type="gramEnd"/>
      <w:r w:rsidRPr="009900D4">
        <w:t xml:space="preserve"> (</w:t>
      </w:r>
      <w:r w:rsidR="00CF0116" w:rsidRPr="009900D4">
        <w:t>1.6</w:t>
      </w:r>
      <w:r w:rsidRPr="009900D4">
        <w:t xml:space="preserve"> M in hexane,</w:t>
      </w:r>
      <w:r w:rsidR="00CF0116" w:rsidRPr="009900D4">
        <w:t xml:space="preserve"> 0.69 mL, 1.1 mmol</w:t>
      </w:r>
      <w:r w:rsidRPr="009900D4">
        <w:t xml:space="preserve">) was added to a solution of </w:t>
      </w:r>
      <w:r w:rsidR="00CF0116" w:rsidRPr="009900D4">
        <w:t>the oxazolidinone (</w:t>
      </w:r>
      <w:r w:rsidR="005235A4">
        <w:rPr>
          <w:b/>
        </w:rPr>
        <w:t>153</w:t>
      </w:r>
      <w:r w:rsidR="005235A4" w:rsidRPr="005235A4">
        <w:t>,</w:t>
      </w:r>
      <w:r w:rsidR="005235A4">
        <w:rPr>
          <w:b/>
        </w:rPr>
        <w:t xml:space="preserve"> </w:t>
      </w:r>
      <w:r w:rsidR="00CF0116" w:rsidRPr="009900D4">
        <w:t>157 mg, 1.0 mmol</w:t>
      </w:r>
      <w:r w:rsidRPr="009900D4">
        <w:t>) in diethyl ether (</w:t>
      </w:r>
      <w:r w:rsidR="00CF0116" w:rsidRPr="009900D4">
        <w:t>5 mL</w:t>
      </w:r>
      <w:r w:rsidRPr="009900D4">
        <w:t xml:space="preserve">) at −78 °C. </w:t>
      </w:r>
      <w:r w:rsidR="00CF0116" w:rsidRPr="009900D4">
        <w:t>After stirring for 30 minutes</w:t>
      </w:r>
      <w:r w:rsidR="0017389F" w:rsidRPr="009900D4">
        <w:t xml:space="preserve"> at 0 </w:t>
      </w:r>
      <w:r w:rsidR="0017389F" w:rsidRPr="009900D4">
        <w:rPr>
          <w:vertAlign w:val="superscript"/>
        </w:rPr>
        <w:t>o</w:t>
      </w:r>
      <w:r w:rsidR="0017389F" w:rsidRPr="009900D4">
        <w:t>C, chloroacetyl chloride (136 mg, 1.2 mmol)</w:t>
      </w:r>
      <w:r w:rsidRPr="009900D4">
        <w:t xml:space="preserve"> was added dropwise to the reaction mixture </w:t>
      </w:r>
      <w:r w:rsidR="0017389F" w:rsidRPr="009900D4">
        <w:t xml:space="preserve">at -78 </w:t>
      </w:r>
      <w:r w:rsidR="0017389F" w:rsidRPr="009900D4">
        <w:rPr>
          <w:vertAlign w:val="superscript"/>
        </w:rPr>
        <w:t>o</w:t>
      </w:r>
      <w:r w:rsidR="0017389F" w:rsidRPr="009900D4">
        <w:t xml:space="preserve">C. </w:t>
      </w:r>
      <w:r w:rsidRPr="009900D4">
        <w:t xml:space="preserve">The reaction solution was warmed to rt and stirred for </w:t>
      </w:r>
      <w:r w:rsidR="0017389F" w:rsidRPr="009900D4">
        <w:t>24</w:t>
      </w:r>
      <w:r w:rsidRPr="009900D4">
        <w:t>h</w:t>
      </w:r>
      <w:r w:rsidR="0017389F" w:rsidRPr="009900D4">
        <w:t xml:space="preserve"> before being quenched with</w:t>
      </w:r>
      <w:r w:rsidRPr="009900D4">
        <w:t xml:space="preserve"> </w:t>
      </w:r>
      <w:r w:rsidR="0017389F" w:rsidRPr="009900D4">
        <w:t>NH</w:t>
      </w:r>
      <w:r w:rsidR="0017389F" w:rsidRPr="009900D4">
        <w:rPr>
          <w:vertAlign w:val="subscript"/>
        </w:rPr>
        <w:t>4</w:t>
      </w:r>
      <w:r w:rsidR="0017389F" w:rsidRPr="009900D4">
        <w:t>Cl</w:t>
      </w:r>
      <w:r w:rsidR="0017389F" w:rsidRPr="009900D4">
        <w:rPr>
          <w:vertAlign w:val="subscript"/>
        </w:rPr>
        <w:t>(aq)</w:t>
      </w:r>
      <w:r w:rsidR="0017389F" w:rsidRPr="009900D4">
        <w:t xml:space="preserve">, extracted with EtOAc (3 x 20 mL), washed with brine, </w:t>
      </w:r>
      <w:r w:rsidRPr="009900D4">
        <w:t xml:space="preserve">dried over sodium </w:t>
      </w:r>
      <w:r w:rsidR="0017389F" w:rsidRPr="009900D4">
        <w:t xml:space="preserve">sulphate and </w:t>
      </w:r>
      <w:r w:rsidRPr="009900D4">
        <w:t xml:space="preserve">concentrated </w:t>
      </w:r>
      <w:r w:rsidR="0017389F" w:rsidRPr="009900D4">
        <w:t xml:space="preserve">under reduced pressure to give the crude title compound which was purified by flash column chromatography on silica using petroleum ether and ethyl acetate (4 : 1, 3 : 1) to give the title compound (56 mg, 0.24 mmol, 24%) as a yellow oil;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23</m:t>
            </m:r>
          </m:sup>
        </m:sSubSup>
      </m:oMath>
      <w:r w:rsidR="0017389F" w:rsidRPr="009900D4">
        <w:rPr>
          <w:rFonts w:eastAsiaTheme="minorEastAsia"/>
          <w:lang w:val="en-US"/>
        </w:rPr>
        <w:t xml:space="preserve"> </w:t>
      </w:r>
      <w:r w:rsidR="0017389F" w:rsidRPr="009900D4">
        <w:t>= +</w:t>
      </w:r>
      <w:r w:rsidR="008F36C7" w:rsidRPr="009900D4">
        <w:t>40.2</w:t>
      </w:r>
      <w:r w:rsidR="0017389F" w:rsidRPr="009900D4">
        <w:rPr>
          <w:vertAlign w:val="superscript"/>
        </w:rPr>
        <w:t xml:space="preserve"> </w:t>
      </w:r>
      <w:r w:rsidR="0017389F" w:rsidRPr="009900D4">
        <w:t>(</w:t>
      </w:r>
      <w:r w:rsidR="0017389F" w:rsidRPr="009900D4">
        <w:rPr>
          <w:i/>
        </w:rPr>
        <w:t>c</w:t>
      </w:r>
      <w:r w:rsidR="008F36C7" w:rsidRPr="009900D4">
        <w:t xml:space="preserve"> 1.4</w:t>
      </w:r>
      <w:r w:rsidR="0017389F" w:rsidRPr="009900D4">
        <w:t>, CHCl</w:t>
      </w:r>
      <w:r w:rsidR="0017389F" w:rsidRPr="009900D4">
        <w:rPr>
          <w:vertAlign w:val="subscript"/>
        </w:rPr>
        <w:t>3</w:t>
      </w:r>
      <w:r w:rsidR="0017389F" w:rsidRPr="009900D4">
        <w:t>) [lit.: [α]</w:t>
      </w:r>
      <w:r w:rsidR="0017389F" w:rsidRPr="009900D4">
        <w:rPr>
          <w:vertAlign w:val="subscript"/>
        </w:rPr>
        <w:t>D</w:t>
      </w:r>
      <w:r w:rsidR="008F36C7" w:rsidRPr="009900D4">
        <w:rPr>
          <w:vertAlign w:val="superscript"/>
        </w:rPr>
        <w:t>27</w:t>
      </w:r>
      <w:r w:rsidR="0017389F" w:rsidRPr="009900D4">
        <w:rPr>
          <w:vertAlign w:val="superscript"/>
        </w:rPr>
        <w:t xml:space="preserve"> </w:t>
      </w:r>
      <w:r w:rsidR="0017389F" w:rsidRPr="009900D4">
        <w:t>+</w:t>
      </w:r>
      <w:r w:rsidR="002E46D9">
        <w:t>39.6</w:t>
      </w:r>
      <w:r w:rsidR="0017389F" w:rsidRPr="009900D4">
        <w:t xml:space="preserve"> (</w:t>
      </w:r>
      <w:r w:rsidR="0017389F" w:rsidRPr="009900D4">
        <w:rPr>
          <w:i/>
        </w:rPr>
        <w:t>c</w:t>
      </w:r>
      <w:r w:rsidR="0017389F" w:rsidRPr="009900D4">
        <w:t xml:space="preserve"> 1.0, CHCl</w:t>
      </w:r>
      <w:r w:rsidR="0017389F" w:rsidRPr="009900D4">
        <w:rPr>
          <w:vertAlign w:val="subscript"/>
        </w:rPr>
        <w:t>3</w:t>
      </w:r>
      <w:r w:rsidR="0017389F" w:rsidRPr="009900D4">
        <w:t>)]</w:t>
      </w:r>
      <w:r w:rsidR="008F36C7" w:rsidRPr="009900D4">
        <w:t xml:space="preserve">; </w:t>
      </w:r>
      <w:r w:rsidR="0017389F" w:rsidRPr="009900D4">
        <w:t>δ</w:t>
      </w:r>
      <w:r w:rsidR="0017389F" w:rsidRPr="009900D4">
        <w:rPr>
          <w:vertAlign w:val="subscript"/>
        </w:rPr>
        <w:t>H</w:t>
      </w:r>
      <w:r w:rsidR="0017389F" w:rsidRPr="009900D4">
        <w:rPr>
          <w:vertAlign w:val="subscript"/>
        </w:rPr>
        <w:softHyphen/>
      </w:r>
      <w:r w:rsidR="008F36C7" w:rsidRPr="009900D4">
        <w:rPr>
          <w:vertAlign w:val="subscript"/>
        </w:rPr>
        <w:t xml:space="preserve"> </w:t>
      </w:r>
      <w:r w:rsidR="008F36C7" w:rsidRPr="009900D4">
        <w:t>(400 MHz, CDCl</w:t>
      </w:r>
      <w:r w:rsidR="008F36C7" w:rsidRPr="009900D4">
        <w:rPr>
          <w:vertAlign w:val="subscript"/>
        </w:rPr>
        <w:t>3</w:t>
      </w:r>
      <w:r w:rsidR="008F36C7" w:rsidRPr="009900D4">
        <w:t>, Me</w:t>
      </w:r>
      <w:r w:rsidR="008F36C7" w:rsidRPr="009900D4">
        <w:rPr>
          <w:vertAlign w:val="subscript"/>
        </w:rPr>
        <w:t>4</w:t>
      </w:r>
      <w:r w:rsidR="008F36C7" w:rsidRPr="009900D4">
        <w:t>Si) 4.76-4.72 (2H, m, C</w:t>
      </w:r>
      <w:r w:rsidR="008F36C7" w:rsidRPr="009900D4">
        <w:rPr>
          <w:i/>
        </w:rPr>
        <w:t>H</w:t>
      </w:r>
      <w:r w:rsidR="008F36C7" w:rsidRPr="009900D4">
        <w:rPr>
          <w:vertAlign w:val="subscript"/>
        </w:rPr>
        <w:t>2</w:t>
      </w:r>
      <w:r w:rsidR="008F36C7" w:rsidRPr="009900D4">
        <w:t xml:space="preserve">), 4.16 (1H, d, </w:t>
      </w:r>
      <w:r w:rsidR="008F36C7" w:rsidRPr="009900D4">
        <w:rPr>
          <w:i/>
        </w:rPr>
        <w:t xml:space="preserve">J </w:t>
      </w:r>
      <w:r w:rsidR="008F36C7" w:rsidRPr="009900D4">
        <w:t>3.2 C</w:t>
      </w:r>
      <w:r w:rsidR="008F36C7" w:rsidRPr="009900D4">
        <w:rPr>
          <w:i/>
        </w:rPr>
        <w:t>H</w:t>
      </w:r>
      <w:r w:rsidR="008F36C7" w:rsidRPr="009900D4">
        <w:t>N), 2.24-2.15 [1H, m, C</w:t>
      </w:r>
      <w:r w:rsidR="008F36C7" w:rsidRPr="009900D4">
        <w:rPr>
          <w:i/>
        </w:rPr>
        <w:t>H</w:t>
      </w:r>
      <w:r w:rsidR="008F36C7" w:rsidRPr="009900D4">
        <w:t>(CH</w:t>
      </w:r>
      <w:r w:rsidR="008F36C7" w:rsidRPr="009900D4">
        <w:rPr>
          <w:vertAlign w:val="subscript"/>
        </w:rPr>
        <w:t>3</w:t>
      </w:r>
      <w:r w:rsidR="008F36C7" w:rsidRPr="009900D4">
        <w:t>)</w:t>
      </w:r>
      <w:r w:rsidR="008F36C7" w:rsidRPr="009900D4">
        <w:rPr>
          <w:vertAlign w:val="subscript"/>
        </w:rPr>
        <w:t>2</w:t>
      </w:r>
      <w:r w:rsidR="008F36C7" w:rsidRPr="009900D4">
        <w:t>], 1.54 (3H, s, C</w:t>
      </w:r>
      <w:r w:rsidR="008F36C7" w:rsidRPr="009900D4">
        <w:rPr>
          <w:i/>
        </w:rPr>
        <w:t>H</w:t>
      </w:r>
      <w:r w:rsidR="008F36C7" w:rsidRPr="009900D4">
        <w:rPr>
          <w:vertAlign w:val="subscript"/>
        </w:rPr>
        <w:t>3</w:t>
      </w:r>
      <w:r w:rsidR="008F36C7" w:rsidRPr="009900D4">
        <w:t>), 1.42 (3H, s, C</w:t>
      </w:r>
      <w:r w:rsidR="008F36C7" w:rsidRPr="009900D4">
        <w:rPr>
          <w:i/>
        </w:rPr>
        <w:t>H</w:t>
      </w:r>
      <w:r w:rsidR="008F36C7" w:rsidRPr="009900D4">
        <w:rPr>
          <w:vertAlign w:val="subscript"/>
        </w:rPr>
        <w:t>3</w:t>
      </w:r>
      <w:r w:rsidR="008F36C7" w:rsidRPr="009900D4">
        <w:t xml:space="preserve">), 1.06 </w:t>
      </w:r>
      <w:r w:rsidR="002E46D9">
        <w:t>(</w:t>
      </w:r>
      <w:r w:rsidR="008F36C7" w:rsidRPr="009900D4">
        <w:t xml:space="preserve">3H, d, </w:t>
      </w:r>
      <w:r w:rsidR="008F36C7" w:rsidRPr="009900D4">
        <w:rPr>
          <w:i/>
        </w:rPr>
        <w:t>J</w:t>
      </w:r>
      <w:r w:rsidR="008F36C7" w:rsidRPr="009900D4">
        <w:t xml:space="preserve"> 7.0, CHC</w:t>
      </w:r>
      <w:r w:rsidR="008F36C7" w:rsidRPr="009900D4">
        <w:rPr>
          <w:i/>
        </w:rPr>
        <w:t>H</w:t>
      </w:r>
      <w:r w:rsidR="008F36C7" w:rsidRPr="009900D4">
        <w:rPr>
          <w:vertAlign w:val="subscript"/>
        </w:rPr>
        <w:t>3</w:t>
      </w:r>
      <w:r w:rsidR="008F36C7" w:rsidRPr="009900D4">
        <w:t xml:space="preserve">), 0.97 </w:t>
      </w:r>
      <w:r w:rsidR="002E46D9">
        <w:t>(</w:t>
      </w:r>
      <w:r w:rsidR="008F36C7" w:rsidRPr="009900D4">
        <w:t xml:space="preserve">3H, d, </w:t>
      </w:r>
      <w:r w:rsidR="008F36C7" w:rsidRPr="009900D4">
        <w:rPr>
          <w:i/>
        </w:rPr>
        <w:t>J</w:t>
      </w:r>
      <w:r w:rsidR="008F36C7" w:rsidRPr="009900D4">
        <w:t xml:space="preserve"> 7.0, CHC</w:t>
      </w:r>
      <w:r w:rsidR="008F36C7" w:rsidRPr="009900D4">
        <w:rPr>
          <w:i/>
        </w:rPr>
        <w:t>H</w:t>
      </w:r>
      <w:r w:rsidR="008F36C7" w:rsidRPr="009900D4">
        <w:rPr>
          <w:vertAlign w:val="subscript"/>
        </w:rPr>
        <w:t>3</w:t>
      </w:r>
      <w:r w:rsidR="002E46D9">
        <w:t>)</w:t>
      </w:r>
      <w:r w:rsidR="008F36C7" w:rsidRPr="009900D4">
        <w:t>; δ</w:t>
      </w:r>
      <w:r w:rsidR="008F36C7" w:rsidRPr="009900D4">
        <w:rPr>
          <w:vertAlign w:val="subscript"/>
        </w:rPr>
        <w:t>C</w:t>
      </w:r>
      <w:r w:rsidR="008F36C7" w:rsidRPr="009900D4">
        <w:t xml:space="preserve"> 166.6 (</w:t>
      </w:r>
      <w:r w:rsidR="008F36C7" w:rsidRPr="009900D4">
        <w:rPr>
          <w:i/>
        </w:rPr>
        <w:t>C</w:t>
      </w:r>
      <w:r w:rsidR="008F36C7" w:rsidRPr="009900D4">
        <w:t>O</w:t>
      </w:r>
      <w:r w:rsidR="008F36C7" w:rsidRPr="009900D4">
        <w:rPr>
          <w:vertAlign w:val="subscript"/>
        </w:rPr>
        <w:t>2</w:t>
      </w:r>
      <w:r w:rsidR="008F36C7" w:rsidRPr="009900D4">
        <w:t>), 153.0 (</w:t>
      </w:r>
      <w:r w:rsidR="008F36C7" w:rsidRPr="009900D4">
        <w:rPr>
          <w:i/>
        </w:rPr>
        <w:t>C</w:t>
      </w:r>
      <w:r w:rsidR="008F36C7" w:rsidRPr="009900D4">
        <w:t>(O)CH</w:t>
      </w:r>
      <w:r w:rsidR="008F36C7" w:rsidRPr="009900D4">
        <w:rPr>
          <w:vertAlign w:val="subscript"/>
        </w:rPr>
        <w:t>2</w:t>
      </w:r>
      <w:r w:rsidR="008F36C7" w:rsidRPr="009900D4">
        <w:t>Cl),</w:t>
      </w:r>
      <w:r w:rsidR="009900D4" w:rsidRPr="009900D4">
        <w:t xml:space="preserve"> 83.8 (</w:t>
      </w:r>
      <w:r w:rsidR="009900D4" w:rsidRPr="009900D4">
        <w:rPr>
          <w:i/>
        </w:rPr>
        <w:t>C</w:t>
      </w:r>
      <w:r w:rsidR="009900D4" w:rsidRPr="009900D4">
        <w:t>H</w:t>
      </w:r>
      <w:r w:rsidR="009900D4" w:rsidRPr="009900D4">
        <w:rPr>
          <w:vertAlign w:val="subscript"/>
        </w:rPr>
        <w:t>2</w:t>
      </w:r>
      <w:r w:rsidR="009900D4" w:rsidRPr="009900D4">
        <w:t>),</w:t>
      </w:r>
      <w:r w:rsidR="008F36C7" w:rsidRPr="009900D4">
        <w:t xml:space="preserve"> 66.8 (</w:t>
      </w:r>
      <w:r w:rsidR="008F36C7" w:rsidRPr="009900D4">
        <w:rPr>
          <w:i/>
        </w:rPr>
        <w:t>C</w:t>
      </w:r>
      <w:r w:rsidR="008F36C7" w:rsidRPr="009900D4">
        <w:t>HN), 29.5 (</w:t>
      </w:r>
      <w:r w:rsidR="009900D4" w:rsidRPr="009900D4">
        <w:rPr>
          <w:i/>
        </w:rPr>
        <w:t>C</w:t>
      </w:r>
      <w:r w:rsidR="009900D4" w:rsidRPr="009900D4">
        <w:t>H</w:t>
      </w:r>
      <w:r w:rsidR="009900D4" w:rsidRPr="009900D4">
        <w:rPr>
          <w:vertAlign w:val="subscript"/>
        </w:rPr>
        <w:t>3</w:t>
      </w:r>
      <w:r w:rsidR="008F36C7" w:rsidRPr="009900D4">
        <w:t>), 28.4</w:t>
      </w:r>
      <w:r w:rsidR="009900D4" w:rsidRPr="009900D4">
        <w:t xml:space="preserve"> (</w:t>
      </w:r>
      <w:r w:rsidR="009900D4" w:rsidRPr="009900D4">
        <w:rPr>
          <w:i/>
        </w:rPr>
        <w:t>C</w:t>
      </w:r>
      <w:r w:rsidR="009900D4" w:rsidRPr="009900D4">
        <w:t>H</w:t>
      </w:r>
      <w:r w:rsidR="009900D4" w:rsidRPr="009900D4">
        <w:rPr>
          <w:vertAlign w:val="subscript"/>
        </w:rPr>
        <w:t>3</w:t>
      </w:r>
      <w:r w:rsidR="009900D4" w:rsidRPr="009900D4">
        <w:t>)</w:t>
      </w:r>
      <w:r w:rsidR="008F36C7" w:rsidRPr="009900D4">
        <w:t>, 21.3</w:t>
      </w:r>
      <w:r w:rsidR="009900D4" w:rsidRPr="009900D4">
        <w:t xml:space="preserve"> [(</w:t>
      </w:r>
      <w:r w:rsidR="009900D4" w:rsidRPr="009900D4">
        <w:rPr>
          <w:i/>
        </w:rPr>
        <w:t>C</w:t>
      </w:r>
      <w:r w:rsidR="009900D4" w:rsidRPr="009900D4">
        <w:t>H(CH</w:t>
      </w:r>
      <w:r w:rsidR="009900D4" w:rsidRPr="009900D4">
        <w:rPr>
          <w:vertAlign w:val="subscript"/>
        </w:rPr>
        <w:t>3</w:t>
      </w:r>
      <w:r w:rsidR="009900D4" w:rsidRPr="009900D4">
        <w:t>)</w:t>
      </w:r>
      <w:r w:rsidR="009900D4" w:rsidRPr="009900D4">
        <w:rPr>
          <w:vertAlign w:val="subscript"/>
        </w:rPr>
        <w:t>2</w:t>
      </w:r>
      <w:r w:rsidR="009900D4" w:rsidRPr="009900D4">
        <w:t>]</w:t>
      </w:r>
      <w:r w:rsidR="008F36C7" w:rsidRPr="009900D4">
        <w:t>, 21.2</w:t>
      </w:r>
      <w:r w:rsidR="009900D4" w:rsidRPr="009900D4">
        <w:t xml:space="preserve"> [(CH(</w:t>
      </w:r>
      <w:r w:rsidR="009900D4" w:rsidRPr="009900D4">
        <w:rPr>
          <w:i/>
        </w:rPr>
        <w:t>C</w:t>
      </w:r>
      <w:r w:rsidR="009900D4" w:rsidRPr="009900D4">
        <w:t>H</w:t>
      </w:r>
      <w:r w:rsidR="009900D4" w:rsidRPr="009900D4">
        <w:rPr>
          <w:vertAlign w:val="subscript"/>
        </w:rPr>
        <w:t>3</w:t>
      </w:r>
      <w:r w:rsidR="009900D4" w:rsidRPr="009900D4">
        <w:t>)</w:t>
      </w:r>
      <w:r w:rsidR="009900D4" w:rsidRPr="009900D4">
        <w:rPr>
          <w:vertAlign w:val="subscript"/>
        </w:rPr>
        <w:t>2</w:t>
      </w:r>
      <w:r w:rsidR="009900D4" w:rsidRPr="009900D4">
        <w:t>]</w:t>
      </w:r>
      <w:r w:rsidR="008F36C7" w:rsidRPr="009900D4">
        <w:t>, 16.7</w:t>
      </w:r>
      <w:r w:rsidR="009900D4" w:rsidRPr="009900D4">
        <w:t xml:space="preserve"> [(CH(</w:t>
      </w:r>
      <w:r w:rsidR="009900D4" w:rsidRPr="009900D4">
        <w:rPr>
          <w:i/>
        </w:rPr>
        <w:t>C</w:t>
      </w:r>
      <w:r w:rsidR="009900D4" w:rsidRPr="009900D4">
        <w:t>H</w:t>
      </w:r>
      <w:r w:rsidR="009900D4" w:rsidRPr="009900D4">
        <w:rPr>
          <w:vertAlign w:val="subscript"/>
        </w:rPr>
        <w:t>3</w:t>
      </w:r>
      <w:r w:rsidR="009900D4" w:rsidRPr="009900D4">
        <w:t>)</w:t>
      </w:r>
      <w:r w:rsidR="009900D4" w:rsidRPr="009900D4">
        <w:rPr>
          <w:vertAlign w:val="subscript"/>
        </w:rPr>
        <w:t>2</w:t>
      </w:r>
      <w:r w:rsidR="009900D4" w:rsidRPr="009900D4">
        <w:t>]. All data in accordance with literature</w:t>
      </w:r>
      <w:r w:rsidR="002E46D9">
        <w:t xml:space="preserve"> values</w:t>
      </w:r>
      <w:r w:rsidR="009900D4" w:rsidRPr="009900D4">
        <w:t>.</w:t>
      </w:r>
      <w:r w:rsidR="005E7695">
        <w:fldChar w:fldCharType="begin" w:fldLock="1"/>
      </w:r>
      <w:r w:rsidR="002E46D9">
        <w:instrText>ADDIN CSL_CITATION {"citationItems":[{"id":"ITEM-1","itemData":{"author":[{"dropping-particle":"","family":"Gibson","given":"S E","non-dropping-particle":"","parse-names":false,"suffix":""},{"dropping-particle":"","family":"Wright","given":"P T","non-dropping-particle":"","parse-names":false,"suffix":""},{"dropping-particle":"","family":"White","given":"A J W","non-dropping-particle":"","parse-names":false,"suffix":""}],"container-title":"Chemistry - A European Journal","id":"ITEM-1","issued":{"date-parts":[["2005"]]},"note":"acylated oxazolidinone","page":"69-80","title":"A New Class of Non-Racemic Chiral Macrocycles: A Conformational and Synthetic Study","type":"article-journal","volume":"11"},"uris":["http://www.mendeley.com/documents/?uuid=ad3409e6-ec3d-478f-aac7-f595b54fe489"]}],"mendeley":{"formattedCitation":"&lt;sup&gt;125&lt;/sup&gt;","plainTextFormattedCitation":"125","previouslyFormattedCitation":"&lt;sup&gt;125&lt;/sup&gt;"},"properties":{"noteIndex":0},"schema":"https://github.com/citation-style-language/schema/raw/master/csl-citation.json"}</w:instrText>
      </w:r>
      <w:r w:rsidR="005E7695">
        <w:fldChar w:fldCharType="separate"/>
      </w:r>
      <w:r w:rsidR="002E46D9" w:rsidRPr="005C01E1">
        <w:rPr>
          <w:noProof/>
          <w:vertAlign w:val="superscript"/>
        </w:rPr>
        <w:t>125</w:t>
      </w:r>
      <w:r w:rsidR="005E7695">
        <w:fldChar w:fldCharType="end"/>
      </w:r>
    </w:p>
    <w:p w:rsidR="00CB60FE" w:rsidRDefault="00CB60FE" w:rsidP="00CB60FE">
      <w:pPr>
        <w:spacing w:line="276" w:lineRule="auto"/>
      </w:pPr>
      <w:r>
        <w:br w:type="page"/>
      </w:r>
    </w:p>
    <w:p w:rsidR="00A50EA9" w:rsidRPr="003564DC" w:rsidRDefault="00A50EA9" w:rsidP="004306FD">
      <w:pPr>
        <w:rPr>
          <w:b/>
        </w:rPr>
      </w:pPr>
      <w:r w:rsidRPr="003564DC">
        <w:rPr>
          <w:b/>
        </w:rPr>
        <w:lastRenderedPageBreak/>
        <w:t>(</w:t>
      </w:r>
      <w:r w:rsidRPr="003564DC">
        <w:rPr>
          <w:b/>
          <w:i/>
        </w:rPr>
        <w:t>S</w:t>
      </w:r>
      <w:r w:rsidRPr="003564DC">
        <w:rPr>
          <w:b/>
        </w:rPr>
        <w:t>)</w:t>
      </w:r>
      <w:proofErr w:type="gramStart"/>
      <w:r w:rsidRPr="003564DC">
        <w:rPr>
          <w:b/>
        </w:rPr>
        <w:t>-[</w:t>
      </w:r>
      <w:proofErr w:type="gramEnd"/>
      <w:r w:rsidRPr="003564DC">
        <w:rPr>
          <w:b/>
        </w:rPr>
        <w:t xml:space="preserve">1-(Hydroxydiphenylmethyl)-2-methylpropyl]carbamic acid </w:t>
      </w:r>
      <w:r w:rsidRPr="003564DC">
        <w:rPr>
          <w:b/>
          <w:i/>
        </w:rPr>
        <w:t>t</w:t>
      </w:r>
      <w:r w:rsidRPr="003564DC">
        <w:rPr>
          <w:b/>
        </w:rPr>
        <w:t>-butyl ester (</w:t>
      </w:r>
      <w:r w:rsidR="005235A4">
        <w:rPr>
          <w:b/>
        </w:rPr>
        <w:t>154</w:t>
      </w:r>
      <w:r w:rsidRPr="003564DC">
        <w:rPr>
          <w:b/>
        </w:rPr>
        <w:t>)</w:t>
      </w:r>
      <w:r w:rsidR="002E46D9" w:rsidRPr="003564DC">
        <w:rPr>
          <w:b/>
        </w:rPr>
        <w:t xml:space="preserve"> </w:t>
      </w:r>
    </w:p>
    <w:p w:rsidR="00CC045A" w:rsidRPr="009900D4" w:rsidRDefault="00CC045A" w:rsidP="003564DC">
      <w:pPr>
        <w:jc w:val="center"/>
        <w:rPr>
          <w:vertAlign w:val="subscript"/>
        </w:rPr>
      </w:pPr>
      <w:r>
        <w:object w:dxaOrig="2040" w:dyaOrig="972">
          <v:shape id="_x0000_i1138" type="#_x0000_t75" style="width:102pt;height:48.75pt" o:ole="">
            <v:imagedata r:id="rId248" o:title=""/>
          </v:shape>
          <o:OLEObject Type="Embed" ProgID="ChemDraw.Document.6.0" ShapeID="_x0000_i1138" DrawAspect="Content" ObjectID="_1619862125" r:id="rId249"/>
        </w:object>
      </w:r>
    </w:p>
    <w:p w:rsidR="00CB60FE" w:rsidRDefault="00AF0088" w:rsidP="00CB60FE">
      <w:pPr>
        <w:jc w:val="both"/>
      </w:pPr>
      <w:r>
        <w:t xml:space="preserve">Bromobenzene </w:t>
      </w:r>
      <w:r w:rsidR="00A50EA9">
        <w:t xml:space="preserve">(1.57 g, 10 mmol) </w:t>
      </w:r>
      <w:r>
        <w:t>was added dropwise to magnesium turnings</w:t>
      </w:r>
      <w:r w:rsidR="00A50EA9">
        <w:t xml:space="preserve"> (1.25 g, 52 mmol)</w:t>
      </w:r>
      <w:r>
        <w:t xml:space="preserve"> </w:t>
      </w:r>
      <w:r w:rsidR="00A50EA9">
        <w:t>i</w:t>
      </w:r>
      <w:r>
        <w:t>n THF</w:t>
      </w:r>
      <w:r w:rsidR="00A50EA9">
        <w:t xml:space="preserve"> (13 mL)</w:t>
      </w:r>
      <w:r>
        <w:t xml:space="preserve"> and stirred for 20 minutes. The reaction mixture was diluted with THF</w:t>
      </w:r>
      <w:r w:rsidR="00A50EA9">
        <w:t xml:space="preserve"> (13 mL)</w:t>
      </w:r>
      <w:r>
        <w:t xml:space="preserve"> and </w:t>
      </w:r>
      <w:r w:rsidR="005235A4" w:rsidRPr="005235A4">
        <w:t>the</w:t>
      </w:r>
      <w:r w:rsidR="00F36D92">
        <w:t xml:space="preserve"> methyl ester (</w:t>
      </w:r>
      <w:r w:rsidR="005235A4" w:rsidRPr="005235A4">
        <w:rPr>
          <w:b/>
        </w:rPr>
        <w:t>151</w:t>
      </w:r>
      <w:r w:rsidR="005235A4">
        <w:t xml:space="preserve">, </w:t>
      </w:r>
      <w:r w:rsidR="00F36D92">
        <w:t>1.16</w:t>
      </w:r>
      <w:r w:rsidR="00A50EA9">
        <w:t xml:space="preserve"> g,</w:t>
      </w:r>
      <w:r w:rsidR="00F36D92">
        <w:t xml:space="preserve"> 4.8 mmol</w:t>
      </w:r>
      <w:r>
        <w:t>) was added as a solution in THF</w:t>
      </w:r>
      <w:r w:rsidR="00F36D92">
        <w:t xml:space="preserve"> (3 mL)</w:t>
      </w:r>
      <w:r>
        <w:t xml:space="preserve"> at 0 </w:t>
      </w:r>
      <w:r>
        <w:rPr>
          <w:vertAlign w:val="superscript"/>
        </w:rPr>
        <w:t>o</w:t>
      </w:r>
      <w:r>
        <w:t>C. The reaction mixture was warmed to room temperature, stirred for 24 hours, quenched with NH</w:t>
      </w:r>
      <w:r>
        <w:rPr>
          <w:vertAlign w:val="subscript"/>
        </w:rPr>
        <w:t>4</w:t>
      </w:r>
      <w:r>
        <w:t>Cl</w:t>
      </w:r>
      <w:r>
        <w:rPr>
          <w:vertAlign w:val="subscript"/>
        </w:rPr>
        <w:t>(aq)</w:t>
      </w:r>
      <w:r>
        <w:t>, extracted with ethyl acetate (3 x 25 mL), washed with NaHCO</w:t>
      </w:r>
      <w:r>
        <w:rPr>
          <w:vertAlign w:val="subscript"/>
        </w:rPr>
        <w:t>3(aq)</w:t>
      </w:r>
      <w:r>
        <w:t xml:space="preserve"> and brine, dried with MgSO</w:t>
      </w:r>
      <w:r>
        <w:rPr>
          <w:vertAlign w:val="subscript"/>
        </w:rPr>
        <w:t>4</w:t>
      </w:r>
      <w:r>
        <w:t xml:space="preserve">, filtered and concentrated under reduced pressure to provide the crude title compound which was purified by </w:t>
      </w:r>
      <w:r w:rsidR="00CC045A">
        <w:t>flash column chromatography on silica using petroleum ether and ethyl acetate (4 : 1) to give the title compound</w:t>
      </w:r>
      <w:r w:rsidR="00F36D92">
        <w:t xml:space="preserve"> (1.41 g,</w:t>
      </w:r>
      <w:r w:rsidR="00CC045A">
        <w:t xml:space="preserve"> </w:t>
      </w:r>
      <w:r w:rsidR="00F36D92">
        <w:t>3.98 mmol, 8</w:t>
      </w:r>
      <w:r w:rsidR="00CB60FE">
        <w:t>6</w:t>
      </w:r>
      <w:r w:rsidR="00F36D92">
        <w:t xml:space="preserve">%) </w:t>
      </w:r>
      <w:r w:rsidR="00CC045A">
        <w:t>as a white solid</w:t>
      </w:r>
      <w:r w:rsidR="00E24BE1">
        <w:t>;</w:t>
      </w:r>
      <w:r w:rsidR="00A50EA9">
        <w:t xml:space="preserve"> mp 192-194 </w:t>
      </w:r>
      <w:r w:rsidR="00A50EA9">
        <w:rPr>
          <w:vertAlign w:val="superscript"/>
        </w:rPr>
        <w:t>o</w:t>
      </w:r>
      <w:r w:rsidR="00A50EA9">
        <w:t xml:space="preserve">C (lit. 189 </w:t>
      </w:r>
      <w:r w:rsidR="00A50EA9">
        <w:rPr>
          <w:vertAlign w:val="superscript"/>
        </w:rPr>
        <w:t>o</w:t>
      </w:r>
      <w:r w:rsidR="00A50EA9">
        <w:t xml:space="preserve">C); </w:t>
      </w:r>
      <w:r w:rsidR="00E24BE1">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23</m:t>
            </m:r>
          </m:sup>
        </m:sSubSup>
      </m:oMath>
      <w:r w:rsidR="00E24BE1" w:rsidRPr="009900D4">
        <w:rPr>
          <w:rFonts w:eastAsiaTheme="minorEastAsia"/>
          <w:lang w:val="en-US"/>
        </w:rPr>
        <w:t xml:space="preserve"> </w:t>
      </w:r>
      <w:r w:rsidR="00E24BE1">
        <w:t>= -58</w:t>
      </w:r>
      <w:r w:rsidR="00E24BE1" w:rsidRPr="009900D4">
        <w:rPr>
          <w:vertAlign w:val="superscript"/>
        </w:rPr>
        <w:t xml:space="preserve"> </w:t>
      </w:r>
      <w:r w:rsidR="00E24BE1" w:rsidRPr="009900D4">
        <w:t>(</w:t>
      </w:r>
      <w:r w:rsidR="00E24BE1" w:rsidRPr="009900D4">
        <w:rPr>
          <w:i/>
        </w:rPr>
        <w:t>c</w:t>
      </w:r>
      <w:r w:rsidR="00E24BE1">
        <w:rPr>
          <w:i/>
        </w:rPr>
        <w:t xml:space="preserve"> </w:t>
      </w:r>
      <w:r w:rsidR="00E24BE1">
        <w:t>1.0</w:t>
      </w:r>
      <w:r w:rsidR="00E24BE1" w:rsidRPr="009900D4">
        <w:t xml:space="preserve">, </w:t>
      </w:r>
      <w:r w:rsidR="00E24BE1">
        <w:t>DCM</w:t>
      </w:r>
      <w:r w:rsidR="00E24BE1" w:rsidRPr="009900D4">
        <w:t>) [lit.: [α]</w:t>
      </w:r>
      <w:r w:rsidR="00E24BE1" w:rsidRPr="009900D4">
        <w:rPr>
          <w:vertAlign w:val="subscript"/>
        </w:rPr>
        <w:t>D</w:t>
      </w:r>
      <w:r w:rsidR="00E24BE1">
        <w:rPr>
          <w:vertAlign w:val="superscript"/>
        </w:rPr>
        <w:t>25</w:t>
      </w:r>
      <w:r w:rsidR="00E24BE1" w:rsidRPr="009900D4">
        <w:rPr>
          <w:vertAlign w:val="superscript"/>
        </w:rPr>
        <w:t xml:space="preserve"> </w:t>
      </w:r>
      <w:r w:rsidR="00E24BE1">
        <w:t>-60</w:t>
      </w:r>
      <w:r w:rsidR="00E24BE1" w:rsidRPr="009900D4">
        <w:t xml:space="preserve"> (</w:t>
      </w:r>
      <w:r w:rsidR="00E24BE1" w:rsidRPr="009900D4">
        <w:rPr>
          <w:i/>
        </w:rPr>
        <w:t>c</w:t>
      </w:r>
      <w:r w:rsidR="00E24BE1" w:rsidRPr="009900D4">
        <w:t xml:space="preserve"> 1.0, </w:t>
      </w:r>
      <w:r w:rsidR="00E24BE1">
        <w:t>DCM</w:t>
      </w:r>
      <w:r w:rsidR="00E24BE1" w:rsidRPr="009900D4">
        <w:t>)]</w:t>
      </w:r>
      <w:r w:rsidR="00E24BE1">
        <w:t>;</w:t>
      </w:r>
      <w:r w:rsidR="00A50EA9">
        <w:t xml:space="preserve"> </w:t>
      </w:r>
      <w:r w:rsidR="00CC045A">
        <w:t>δ</w:t>
      </w:r>
      <w:r w:rsidR="00CC045A">
        <w:rPr>
          <w:vertAlign w:val="subscript"/>
        </w:rPr>
        <w:t>H</w:t>
      </w:r>
      <w:r w:rsidR="00CC045A">
        <w:t xml:space="preserve"> (400 MHz, CDCl</w:t>
      </w:r>
      <w:r w:rsidR="00CC045A">
        <w:rPr>
          <w:vertAlign w:val="subscript"/>
        </w:rPr>
        <w:t>3</w:t>
      </w:r>
      <w:r w:rsidR="00CC045A">
        <w:t>, Me</w:t>
      </w:r>
      <w:r w:rsidR="00CC045A">
        <w:rPr>
          <w:vertAlign w:val="subscript"/>
        </w:rPr>
        <w:t>4</w:t>
      </w:r>
      <w:r w:rsidR="002E46D9">
        <w:t>Si) 7.49-7.39 (2H, m, Ar</w:t>
      </w:r>
      <w:r w:rsidR="00CC045A" w:rsidRPr="00CC045A">
        <w:rPr>
          <w:i/>
        </w:rPr>
        <w:t>H</w:t>
      </w:r>
      <w:r w:rsidR="002E46D9">
        <w:t>), 7.38-7.25 (6H, m, Ar</w:t>
      </w:r>
      <w:r w:rsidR="00CC045A" w:rsidRPr="00CC045A">
        <w:rPr>
          <w:i/>
        </w:rPr>
        <w:t>H</w:t>
      </w:r>
      <w:r w:rsidR="00CC045A">
        <w:t xml:space="preserve">), 5.00 (1H, d </w:t>
      </w:r>
      <w:r w:rsidR="00CC045A">
        <w:rPr>
          <w:i/>
        </w:rPr>
        <w:t xml:space="preserve">J </w:t>
      </w:r>
      <w:r w:rsidR="00CC045A">
        <w:t>10.2, N</w:t>
      </w:r>
      <w:r w:rsidR="00CC045A">
        <w:rPr>
          <w:i/>
        </w:rPr>
        <w:t>H</w:t>
      </w:r>
      <w:r w:rsidR="00CC045A">
        <w:t>), 4.48-4.42 (1H, m, C</w:t>
      </w:r>
      <w:r w:rsidR="00CC045A" w:rsidRPr="00CC045A">
        <w:rPr>
          <w:i/>
        </w:rPr>
        <w:t>H</w:t>
      </w:r>
      <w:r w:rsidR="00CC045A">
        <w:t>N), 2.63 (1H, br s, O</w:t>
      </w:r>
      <w:r w:rsidR="00CC045A" w:rsidRPr="00CC045A">
        <w:rPr>
          <w:i/>
        </w:rPr>
        <w:t>H</w:t>
      </w:r>
      <w:r w:rsidR="00CC045A">
        <w:t>), 1.83-1.76 [1H, m, C</w:t>
      </w:r>
      <w:r w:rsidR="00CC045A" w:rsidRPr="00CC045A">
        <w:rPr>
          <w:i/>
        </w:rPr>
        <w:t>H</w:t>
      </w:r>
      <w:r w:rsidR="00CC045A">
        <w:t>(CH</w:t>
      </w:r>
      <w:r w:rsidR="00CC045A">
        <w:rPr>
          <w:vertAlign w:val="subscript"/>
        </w:rPr>
        <w:t>3</w:t>
      </w:r>
      <w:r w:rsidR="00CC045A">
        <w:t>)</w:t>
      </w:r>
      <w:r w:rsidR="00CC045A">
        <w:rPr>
          <w:vertAlign w:val="subscript"/>
        </w:rPr>
        <w:t>2</w:t>
      </w:r>
      <w:r w:rsidR="00CC045A">
        <w:t>], 1.30 [9H, s, C(C</w:t>
      </w:r>
      <w:r w:rsidR="00CC045A" w:rsidRPr="00CC045A">
        <w:rPr>
          <w:i/>
        </w:rPr>
        <w:t>H</w:t>
      </w:r>
      <w:r w:rsidR="00CC045A">
        <w:rPr>
          <w:vertAlign w:val="subscript"/>
        </w:rPr>
        <w:t>3</w:t>
      </w:r>
      <w:r w:rsidR="00CC045A">
        <w:t>)</w:t>
      </w:r>
      <w:r w:rsidR="00CC045A">
        <w:rPr>
          <w:vertAlign w:val="subscript"/>
        </w:rPr>
        <w:t>3</w:t>
      </w:r>
      <w:r w:rsidR="00CC045A">
        <w:t xml:space="preserve">], 0.89 [3H, d, </w:t>
      </w:r>
      <w:r w:rsidR="00CC045A">
        <w:rPr>
          <w:i/>
        </w:rPr>
        <w:t>J</w:t>
      </w:r>
      <w:r w:rsidR="00CC045A">
        <w:t xml:space="preserve"> 6.8, CH(C</w:t>
      </w:r>
      <w:r w:rsidR="00CC045A" w:rsidRPr="00CC045A">
        <w:rPr>
          <w:i/>
        </w:rPr>
        <w:t>H</w:t>
      </w:r>
      <w:r w:rsidR="00CC045A">
        <w:rPr>
          <w:vertAlign w:val="subscript"/>
        </w:rPr>
        <w:t>3</w:t>
      </w:r>
      <w:r w:rsidR="00CC045A">
        <w:t>)</w:t>
      </w:r>
      <w:r w:rsidR="00CC045A">
        <w:rPr>
          <w:vertAlign w:val="subscript"/>
        </w:rPr>
        <w:t>2</w:t>
      </w:r>
      <w:r w:rsidR="00CC045A">
        <w:t xml:space="preserve">], 0.86 [3H, d, </w:t>
      </w:r>
      <w:r w:rsidR="00CC045A">
        <w:rPr>
          <w:i/>
        </w:rPr>
        <w:t>J</w:t>
      </w:r>
      <w:r w:rsidR="00CC045A">
        <w:t xml:space="preserve"> 6.8, CH(C</w:t>
      </w:r>
      <w:r w:rsidR="00CC045A" w:rsidRPr="00CC045A">
        <w:rPr>
          <w:i/>
        </w:rPr>
        <w:t>H</w:t>
      </w:r>
      <w:r w:rsidR="00CC045A">
        <w:rPr>
          <w:vertAlign w:val="subscript"/>
        </w:rPr>
        <w:t>3</w:t>
      </w:r>
      <w:r w:rsidR="00CC045A">
        <w:t>)</w:t>
      </w:r>
      <w:r w:rsidR="00CC045A">
        <w:rPr>
          <w:vertAlign w:val="subscript"/>
        </w:rPr>
        <w:t>2</w:t>
      </w:r>
      <w:r w:rsidR="00CC045A">
        <w:t>];</w:t>
      </w:r>
      <w:r w:rsidR="00E24BE1">
        <w:t xml:space="preserve"> </w:t>
      </w:r>
      <w:r w:rsidR="00CC045A">
        <w:t>δ</w:t>
      </w:r>
      <w:r w:rsidR="00CC045A">
        <w:rPr>
          <w:vertAlign w:val="subscript"/>
        </w:rPr>
        <w:t>C</w:t>
      </w:r>
      <w:r w:rsidR="00CC045A">
        <w:t xml:space="preserve"> (100 MHz, CDCl</w:t>
      </w:r>
      <w:r w:rsidR="00CC045A">
        <w:rPr>
          <w:vertAlign w:val="subscript"/>
        </w:rPr>
        <w:t>3</w:t>
      </w:r>
      <w:r w:rsidR="00CC045A">
        <w:t>, Me</w:t>
      </w:r>
      <w:r w:rsidR="00CC045A">
        <w:rPr>
          <w:vertAlign w:val="subscript"/>
        </w:rPr>
        <w:t>4</w:t>
      </w:r>
      <w:r w:rsidR="00CC045A">
        <w:t xml:space="preserve">Si) </w:t>
      </w:r>
      <w:r w:rsidR="00E24BE1">
        <w:t>156.3 [</w:t>
      </w:r>
      <w:r w:rsidR="00E24BE1" w:rsidRPr="00CC045A">
        <w:rPr>
          <w:i/>
        </w:rPr>
        <w:t>C</w:t>
      </w:r>
      <w:r w:rsidR="00E24BE1">
        <w:t>O</w:t>
      </w:r>
      <w:r w:rsidR="00E24BE1">
        <w:rPr>
          <w:vertAlign w:val="subscript"/>
        </w:rPr>
        <w:t>2</w:t>
      </w:r>
      <w:r w:rsidR="00E24BE1">
        <w:t>C(CH</w:t>
      </w:r>
      <w:r w:rsidR="00E24BE1">
        <w:rPr>
          <w:vertAlign w:val="subscript"/>
        </w:rPr>
        <w:t>3</w:t>
      </w:r>
      <w:r w:rsidR="00E24BE1">
        <w:t>)</w:t>
      </w:r>
      <w:r w:rsidR="00E24BE1">
        <w:rPr>
          <w:vertAlign w:val="subscript"/>
        </w:rPr>
        <w:t>3</w:t>
      </w:r>
      <w:r w:rsidR="00E24BE1">
        <w:t>], 146.3 (Ar</w:t>
      </w:r>
      <w:r w:rsidR="00E24BE1" w:rsidRPr="00E24BE1">
        <w:rPr>
          <w:i/>
        </w:rPr>
        <w:t>C</w:t>
      </w:r>
      <w:r w:rsidR="00E24BE1">
        <w:t>), 145.6 (Ar</w:t>
      </w:r>
      <w:r w:rsidR="00E24BE1">
        <w:rPr>
          <w:i/>
        </w:rPr>
        <w:t>C</w:t>
      </w:r>
      <w:r w:rsidR="00E24BE1">
        <w:t>), 128.3 (2 x Ar</w:t>
      </w:r>
      <w:r w:rsidR="00E24BE1" w:rsidRPr="00E24BE1">
        <w:rPr>
          <w:i/>
        </w:rPr>
        <w:t>C</w:t>
      </w:r>
      <w:r w:rsidR="00E24BE1">
        <w:t>H), 128.2 (Ar</w:t>
      </w:r>
      <w:r w:rsidR="00E24BE1" w:rsidRPr="00E24BE1">
        <w:rPr>
          <w:i/>
        </w:rPr>
        <w:t>C</w:t>
      </w:r>
      <w:r w:rsidR="00E24BE1">
        <w:t>H), 126.8 (2 x Ar</w:t>
      </w:r>
      <w:r w:rsidR="00E24BE1" w:rsidRPr="00E24BE1">
        <w:rPr>
          <w:i/>
        </w:rPr>
        <w:t>C</w:t>
      </w:r>
      <w:r w:rsidR="00E24BE1">
        <w:t>H), 126.7 (Ar</w:t>
      </w:r>
      <w:r w:rsidR="00E24BE1" w:rsidRPr="00E24BE1">
        <w:rPr>
          <w:i/>
        </w:rPr>
        <w:t>C</w:t>
      </w:r>
      <w:r w:rsidR="00E24BE1">
        <w:t>H), 125.7 (Ar</w:t>
      </w:r>
      <w:r w:rsidR="00E24BE1" w:rsidRPr="00E24BE1">
        <w:rPr>
          <w:i/>
        </w:rPr>
        <w:t>C</w:t>
      </w:r>
      <w:r w:rsidR="00E24BE1">
        <w:t>H), 125.3 (Ar</w:t>
      </w:r>
      <w:r w:rsidR="00E24BE1" w:rsidRPr="00E24BE1">
        <w:rPr>
          <w:i/>
        </w:rPr>
        <w:t>C</w:t>
      </w:r>
      <w:r w:rsidR="00E24BE1">
        <w:t>H), 82.4 [</w:t>
      </w:r>
      <w:r w:rsidR="00E24BE1" w:rsidRPr="00E24BE1">
        <w:rPr>
          <w:i/>
        </w:rPr>
        <w:t>C</w:t>
      </w:r>
      <w:r w:rsidR="00E24BE1">
        <w:t>(CH</w:t>
      </w:r>
      <w:r w:rsidR="00E24BE1">
        <w:rPr>
          <w:vertAlign w:val="subscript"/>
        </w:rPr>
        <w:t>3</w:t>
      </w:r>
      <w:r w:rsidR="00E24BE1">
        <w:t>)</w:t>
      </w:r>
      <w:r w:rsidR="00E24BE1">
        <w:rPr>
          <w:vertAlign w:val="subscript"/>
        </w:rPr>
        <w:t>3</w:t>
      </w:r>
      <w:r w:rsidR="00E24BE1">
        <w:t>], 79.0 (</w:t>
      </w:r>
      <w:r w:rsidR="00E24BE1" w:rsidRPr="00E24BE1">
        <w:rPr>
          <w:i/>
        </w:rPr>
        <w:t>C</w:t>
      </w:r>
      <w:r w:rsidR="00E24BE1">
        <w:t>HO), 59.1 (</w:t>
      </w:r>
      <w:r w:rsidR="00E24BE1" w:rsidRPr="00E24BE1">
        <w:rPr>
          <w:i/>
        </w:rPr>
        <w:t>C</w:t>
      </w:r>
      <w:r w:rsidR="00E24BE1">
        <w:t>HN), 28.8 [</w:t>
      </w:r>
      <w:r w:rsidR="00E24BE1" w:rsidRPr="00E24BE1">
        <w:t>C</w:t>
      </w:r>
      <w:r w:rsidR="00E24BE1">
        <w:t>(</w:t>
      </w:r>
      <w:r w:rsidR="00E24BE1" w:rsidRPr="00E24BE1">
        <w:rPr>
          <w:i/>
        </w:rPr>
        <w:t>C</w:t>
      </w:r>
      <w:r w:rsidR="00E24BE1">
        <w:t>H</w:t>
      </w:r>
      <w:r w:rsidR="00E24BE1">
        <w:rPr>
          <w:vertAlign w:val="subscript"/>
        </w:rPr>
        <w:t>3</w:t>
      </w:r>
      <w:r w:rsidR="00E24BE1">
        <w:t>)</w:t>
      </w:r>
      <w:r w:rsidR="00E24BE1">
        <w:rPr>
          <w:vertAlign w:val="subscript"/>
        </w:rPr>
        <w:t>3</w:t>
      </w:r>
      <w:r w:rsidR="00E24BE1">
        <w:t>], 28.3 [</w:t>
      </w:r>
      <w:r w:rsidR="00E24BE1" w:rsidRPr="00E24BE1">
        <w:rPr>
          <w:i/>
        </w:rPr>
        <w:t>C</w:t>
      </w:r>
      <w:r w:rsidR="00E24BE1">
        <w:t>H(</w:t>
      </w:r>
      <w:r w:rsidR="00E24BE1" w:rsidRPr="00E24BE1">
        <w:t>C</w:t>
      </w:r>
      <w:r w:rsidR="00E24BE1">
        <w:t>H</w:t>
      </w:r>
      <w:r w:rsidR="00E24BE1">
        <w:rPr>
          <w:vertAlign w:val="subscript"/>
        </w:rPr>
        <w:t>3</w:t>
      </w:r>
      <w:r w:rsidR="00E24BE1">
        <w:t>)</w:t>
      </w:r>
      <w:r w:rsidR="00E24BE1">
        <w:rPr>
          <w:vertAlign w:val="subscript"/>
        </w:rPr>
        <w:t>2</w:t>
      </w:r>
      <w:r w:rsidR="00E24BE1">
        <w:t>], 22.7 [CH(</w:t>
      </w:r>
      <w:r w:rsidR="00E24BE1" w:rsidRPr="00E24BE1">
        <w:rPr>
          <w:i/>
        </w:rPr>
        <w:t>C</w:t>
      </w:r>
      <w:r w:rsidR="00E24BE1">
        <w:t>H</w:t>
      </w:r>
      <w:r w:rsidR="00E24BE1">
        <w:rPr>
          <w:vertAlign w:val="subscript"/>
        </w:rPr>
        <w:t>3</w:t>
      </w:r>
      <w:r w:rsidR="00E24BE1">
        <w:t>)</w:t>
      </w:r>
      <w:r w:rsidR="00E24BE1">
        <w:rPr>
          <w:vertAlign w:val="subscript"/>
        </w:rPr>
        <w:t>2</w:t>
      </w:r>
      <w:r w:rsidR="00E24BE1">
        <w:t>], 17.4 [CH(</w:t>
      </w:r>
      <w:r w:rsidR="00E24BE1" w:rsidRPr="00E24BE1">
        <w:rPr>
          <w:i/>
        </w:rPr>
        <w:t>C</w:t>
      </w:r>
      <w:r w:rsidR="00E24BE1">
        <w:t>H</w:t>
      </w:r>
      <w:r w:rsidR="00E24BE1">
        <w:rPr>
          <w:vertAlign w:val="subscript"/>
        </w:rPr>
        <w:t>3</w:t>
      </w:r>
      <w:r w:rsidR="00E24BE1">
        <w:t>)</w:t>
      </w:r>
      <w:r w:rsidR="00E24BE1">
        <w:rPr>
          <w:vertAlign w:val="subscript"/>
        </w:rPr>
        <w:t>2</w:t>
      </w:r>
      <w:r w:rsidR="00E24BE1">
        <w:t>].</w:t>
      </w:r>
      <w:r w:rsidR="00A50EA9">
        <w:t xml:space="preserve"> All data in accordance with literature values.</w:t>
      </w:r>
      <w:r w:rsidR="005E7695" w:rsidRPr="003564DC">
        <w:rPr>
          <w:b/>
        </w:rPr>
        <w:fldChar w:fldCharType="begin" w:fldLock="1"/>
      </w:r>
      <w:r w:rsidR="002E46D9">
        <w:rPr>
          <w:b/>
        </w:rPr>
        <w:instrText>ADDIN CSL_CITATION {"citationItems":[{"id":"ITEM-1","itemData":{"author":[{"dropping-particle":"","family":"Gibson","given":"S E","non-dropping-particle":"","parse-names":false,"suffix":""},{"dropping-particle":"","family":"Wright","given":"P T","non-dropping-particle":"","parse-names":false,"suffix":""},{"dropping-particle":"","family":"White","given":"A J W","non-dropping-particle":"","parse-names":false,"suffix":""}],"container-title":"Chemistry - A European Journal","id":"ITEM-1","issued":{"date-parts":[["2005"]]},"note":"acylated oxazolidinone","page":"69-80","title":"A New Class of Non-Racemic Chiral Macrocycles: A Conformational and Synthetic Study","type":"article-journal","volume":"11"},"uris":["http://www.mendeley.com/documents/?uuid=ad3409e6-ec3d-478f-aac7-f595b54fe489"]}],"mendeley":{"formattedCitation":"&lt;sup&gt;125&lt;/sup&gt;","plainTextFormattedCitation":"125","previouslyFormattedCitation":"&lt;sup&gt;125&lt;/sup&gt;"},"properties":{"noteIndex":0},"schema":"https://github.com/citation-style-language/schema/raw/master/csl-citation.json"}</w:instrText>
      </w:r>
      <w:r w:rsidR="005E7695" w:rsidRPr="003564DC">
        <w:rPr>
          <w:b/>
        </w:rPr>
        <w:fldChar w:fldCharType="separate"/>
      </w:r>
      <w:r w:rsidR="002E46D9" w:rsidRPr="005C01E1">
        <w:rPr>
          <w:noProof/>
          <w:vertAlign w:val="superscript"/>
        </w:rPr>
        <w:t>125</w:t>
      </w:r>
      <w:r w:rsidR="005E7695" w:rsidRPr="003564DC">
        <w:rPr>
          <w:b/>
        </w:rPr>
        <w:fldChar w:fldCharType="end"/>
      </w:r>
    </w:p>
    <w:p w:rsidR="00F36D92" w:rsidRDefault="00CB60FE" w:rsidP="00CB60FE">
      <w:pPr>
        <w:spacing w:line="276" w:lineRule="auto"/>
      </w:pPr>
      <w:r>
        <w:br w:type="page"/>
      </w:r>
    </w:p>
    <w:p w:rsidR="00A50EA9" w:rsidRPr="003564DC" w:rsidRDefault="00A50EA9" w:rsidP="00A50EA9">
      <w:pPr>
        <w:rPr>
          <w:b/>
        </w:rPr>
      </w:pPr>
      <w:r w:rsidRPr="003564DC">
        <w:rPr>
          <w:b/>
        </w:rPr>
        <w:lastRenderedPageBreak/>
        <w:t>(4</w:t>
      </w:r>
      <w:r w:rsidRPr="003564DC">
        <w:rPr>
          <w:b/>
          <w:i/>
        </w:rPr>
        <w:t>S</w:t>
      </w:r>
      <w:r w:rsidRPr="003564DC">
        <w:rPr>
          <w:b/>
        </w:rPr>
        <w:t>)-4-(1-</w:t>
      </w:r>
      <w:r w:rsidR="003564DC">
        <w:rPr>
          <w:b/>
        </w:rPr>
        <w:t>M</w:t>
      </w:r>
      <w:r w:rsidRPr="003564DC">
        <w:rPr>
          <w:b/>
        </w:rPr>
        <w:t>ethylethyl)-5</w:t>
      </w:r>
      <w:proofErr w:type="gramStart"/>
      <w:r w:rsidRPr="003564DC">
        <w:rPr>
          <w:b/>
        </w:rPr>
        <w:t>,5</w:t>
      </w:r>
      <w:proofErr w:type="gramEnd"/>
      <w:r w:rsidRPr="003564DC">
        <w:rPr>
          <w:b/>
        </w:rPr>
        <w:t>-diphenyloxazolidin-2-one (</w:t>
      </w:r>
      <w:r w:rsidR="005235A4">
        <w:rPr>
          <w:b/>
        </w:rPr>
        <w:t>155</w:t>
      </w:r>
      <w:r w:rsidRPr="003564DC">
        <w:rPr>
          <w:b/>
        </w:rPr>
        <w:t>)</w:t>
      </w:r>
      <w:r w:rsidR="002E46D9" w:rsidRPr="003564DC">
        <w:rPr>
          <w:b/>
        </w:rPr>
        <w:t xml:space="preserve"> </w:t>
      </w:r>
    </w:p>
    <w:p w:rsidR="00E24BE1" w:rsidRDefault="00F36D92" w:rsidP="00575FB0">
      <w:pPr>
        <w:jc w:val="center"/>
      </w:pPr>
      <w:r>
        <w:object w:dxaOrig="1193" w:dyaOrig="1370">
          <v:shape id="_x0000_i1139" type="#_x0000_t75" style="width:60.7pt;height:67.45pt" o:ole="">
            <v:imagedata r:id="rId250" o:title=""/>
          </v:shape>
          <o:OLEObject Type="Embed" ProgID="ChemDraw.Document.6.0" ShapeID="_x0000_i1139" DrawAspect="Content" ObjectID="_1619862126" r:id="rId251"/>
        </w:object>
      </w:r>
    </w:p>
    <w:p w:rsidR="00E24BE1" w:rsidRDefault="00282E0E" w:rsidP="00575FB0">
      <w:pPr>
        <w:jc w:val="both"/>
      </w:pPr>
      <w:r>
        <w:t xml:space="preserve">Potassium </w:t>
      </w:r>
      <w:r>
        <w:rPr>
          <w:i/>
        </w:rPr>
        <w:t>tert</w:t>
      </w:r>
      <w:r>
        <w:t>-butoxide (245 mg, 2.5 mmol) was added to a solution of the alcohol (</w:t>
      </w:r>
      <w:r w:rsidR="005235A4">
        <w:rPr>
          <w:b/>
        </w:rPr>
        <w:t>154</w:t>
      </w:r>
      <w:r w:rsidR="005235A4">
        <w:t xml:space="preserve">, </w:t>
      </w:r>
      <w:r>
        <w:t>783 mg, 2.5 mmol)</w:t>
      </w:r>
      <w:r w:rsidRPr="00EB3AF1">
        <w:t xml:space="preserve"> </w:t>
      </w:r>
      <w:r>
        <w:t xml:space="preserve">in THF (15 mL) at 0 </w:t>
      </w:r>
      <w:r>
        <w:rPr>
          <w:vertAlign w:val="superscript"/>
        </w:rPr>
        <w:t>o</w:t>
      </w:r>
      <w:r>
        <w:t>C. The reaction mixture was warmed to room temperature and stirred for 3 hours, quenched with saturated aqueous ammonium chloride, extracted with ethyl acetate (3 x 10 mL), washed with brine (20 mL), dried with magnesium sulfate and concentrated under reduced pressure to give the crude title compound which was purified by flash column chromatography on silica using petroleum ether and ethyl acetate (4 : 1) to give the title</w:t>
      </w:r>
      <w:r w:rsidR="00CB60FE">
        <w:t xml:space="preserve"> compound (529 mg, 1.88 mmol, 84</w:t>
      </w:r>
      <w:r>
        <w:t>%) as white crystals;</w:t>
      </w:r>
      <w:r w:rsidR="007B72BF">
        <w:t xml:space="preserve"> </w:t>
      </w:r>
      <w:r>
        <w:t>mp</w:t>
      </w:r>
      <w:r w:rsidR="007B72BF">
        <w:t xml:space="preserve"> 253-254 </w:t>
      </w:r>
      <w:r w:rsidR="007B72BF">
        <w:rPr>
          <w:vertAlign w:val="superscript"/>
        </w:rPr>
        <w:t>o</w:t>
      </w:r>
      <w:r w:rsidR="007B72BF">
        <w:t>C (lit.</w:t>
      </w:r>
      <w:r w:rsidR="00E33527" w:rsidRPr="003564DC">
        <w:rPr>
          <w:b/>
        </w:rPr>
        <w:fldChar w:fldCharType="begin" w:fldLock="1"/>
      </w:r>
      <w:r w:rsidR="00E33527">
        <w:rPr>
          <w:b/>
        </w:rPr>
        <w:instrText>ADDIN CSL_CITATION {"citationItems":[{"id":"ITEM-1","itemData":{"author":[{"dropping-particle":"","family":"Gibson","given":"S E","non-dropping-particle":"","parse-names":false,"suffix":""},{"dropping-particle":"","family":"Wright","given":"P T","non-dropping-particle":"","parse-names":false,"suffix":""},{"dropping-particle":"","family":"White","given":"A J W","non-dropping-particle":"","parse-names":false,"suffix":""}],"container-title":"Chemistry - A European Journal","id":"ITEM-1","issued":{"date-parts":[["2005"]]},"note":"acylated oxazolidinone","page":"69-80","title":"A New Class of Non-Racemic Chiral Macrocycles: A Conformational and Synthetic Study","type":"article-journal","volume":"11"},"uris":["http://www.mendeley.com/documents/?uuid=ad3409e6-ec3d-478f-aac7-f595b54fe489"]}],"mendeley":{"formattedCitation":"&lt;sup&gt;125&lt;/sup&gt;","plainTextFormattedCitation":"125","previouslyFormattedCitation":"&lt;sup&gt;125&lt;/sup&gt;"},"properties":{"noteIndex":0},"schema":"https://github.com/citation-style-language/schema/raw/master/csl-citation.json"}</w:instrText>
      </w:r>
      <w:r w:rsidR="00E33527" w:rsidRPr="003564DC">
        <w:rPr>
          <w:b/>
        </w:rPr>
        <w:fldChar w:fldCharType="separate"/>
      </w:r>
      <w:r w:rsidR="00E33527" w:rsidRPr="005C01E1">
        <w:rPr>
          <w:noProof/>
          <w:vertAlign w:val="superscript"/>
        </w:rPr>
        <w:t>125</w:t>
      </w:r>
      <w:r w:rsidR="00E33527" w:rsidRPr="003564DC">
        <w:rPr>
          <w:b/>
        </w:rPr>
        <w:fldChar w:fldCharType="end"/>
      </w:r>
      <w:r w:rsidR="007B72BF">
        <w:t xml:space="preserve"> 255 </w:t>
      </w:r>
      <w:r w:rsidR="007B72BF">
        <w:rPr>
          <w:vertAlign w:val="superscript"/>
        </w:rPr>
        <w:t>o</w:t>
      </w:r>
      <w:r w:rsidR="007B72BF">
        <w:t xml:space="preserve">C);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23</m:t>
            </m:r>
          </m:sup>
        </m:sSubSup>
      </m:oMath>
      <w:r w:rsidR="007B72BF" w:rsidRPr="009900D4">
        <w:rPr>
          <w:rFonts w:eastAsiaTheme="minorEastAsia"/>
          <w:lang w:val="en-US"/>
        </w:rPr>
        <w:t xml:space="preserve"> </w:t>
      </w:r>
      <w:r w:rsidR="007B72BF" w:rsidRPr="009900D4">
        <w:t xml:space="preserve">= </w:t>
      </w:r>
      <w:r w:rsidR="007B72BF">
        <w:t>-2</w:t>
      </w:r>
      <w:r w:rsidR="007B72BF" w:rsidRPr="009900D4">
        <w:t>4</w:t>
      </w:r>
      <w:r w:rsidR="007B72BF">
        <w:t>0</w:t>
      </w:r>
      <w:r w:rsidR="007B72BF" w:rsidRPr="009900D4">
        <w:rPr>
          <w:vertAlign w:val="superscript"/>
        </w:rPr>
        <w:t xml:space="preserve"> </w:t>
      </w:r>
      <w:r w:rsidR="007B72BF" w:rsidRPr="009900D4">
        <w:t>(</w:t>
      </w:r>
      <w:r w:rsidR="007B72BF" w:rsidRPr="009900D4">
        <w:rPr>
          <w:i/>
        </w:rPr>
        <w:t>c</w:t>
      </w:r>
      <w:r w:rsidR="007B72BF" w:rsidRPr="009900D4">
        <w:t xml:space="preserve"> </w:t>
      </w:r>
      <w:r w:rsidR="007B72BF">
        <w:t>0.51</w:t>
      </w:r>
      <w:r w:rsidR="007B72BF" w:rsidRPr="009900D4">
        <w:t xml:space="preserve">, </w:t>
      </w:r>
      <w:r w:rsidR="007B72BF">
        <w:t>DCM</w:t>
      </w:r>
      <w:r w:rsidR="007B72BF" w:rsidRPr="009900D4">
        <w:t>) [lit.: [α]</w:t>
      </w:r>
      <w:r w:rsidR="007B72BF" w:rsidRPr="009900D4">
        <w:rPr>
          <w:vertAlign w:val="subscript"/>
        </w:rPr>
        <w:t>D</w:t>
      </w:r>
      <w:r w:rsidR="007B72BF" w:rsidRPr="009900D4">
        <w:rPr>
          <w:vertAlign w:val="superscript"/>
        </w:rPr>
        <w:t xml:space="preserve">27 </w:t>
      </w:r>
      <w:r w:rsidR="007B72BF">
        <w:t>-248</w:t>
      </w:r>
      <w:r w:rsidR="007B72BF" w:rsidRPr="009900D4">
        <w:t xml:space="preserve"> (</w:t>
      </w:r>
      <w:r w:rsidR="007B72BF" w:rsidRPr="009900D4">
        <w:rPr>
          <w:i/>
        </w:rPr>
        <w:t>c</w:t>
      </w:r>
      <w:r w:rsidR="007B72BF" w:rsidRPr="009900D4">
        <w:t xml:space="preserve"> </w:t>
      </w:r>
      <w:r w:rsidR="007B72BF">
        <w:t>0.60</w:t>
      </w:r>
      <w:r w:rsidR="007B72BF" w:rsidRPr="009900D4">
        <w:t xml:space="preserve">, </w:t>
      </w:r>
      <w:r w:rsidR="007B72BF">
        <w:t>DCM</w:t>
      </w:r>
      <w:r w:rsidR="007B72BF" w:rsidRPr="009900D4">
        <w:t>)]</w:t>
      </w:r>
      <w:r w:rsidR="007B72BF">
        <w:t>; δ</w:t>
      </w:r>
      <w:r w:rsidR="007B72BF">
        <w:rPr>
          <w:vertAlign w:val="subscript"/>
        </w:rPr>
        <w:t>H</w:t>
      </w:r>
      <w:r w:rsidR="007B72BF">
        <w:t xml:space="preserve"> (400 MHz, CDCl</w:t>
      </w:r>
      <w:r w:rsidR="007B72BF">
        <w:rPr>
          <w:vertAlign w:val="subscript"/>
        </w:rPr>
        <w:t>3</w:t>
      </w:r>
      <w:r w:rsidR="007B72BF">
        <w:t>, Me</w:t>
      </w:r>
      <w:r w:rsidR="007B72BF">
        <w:rPr>
          <w:vertAlign w:val="subscript"/>
        </w:rPr>
        <w:t>4</w:t>
      </w:r>
      <w:r w:rsidR="002E46D9">
        <w:t>Si) 7.58-7.53 (2H, m, Ar</w:t>
      </w:r>
      <w:r w:rsidR="007B72BF">
        <w:rPr>
          <w:i/>
        </w:rPr>
        <w:t>H</w:t>
      </w:r>
      <w:r w:rsidR="002E46D9">
        <w:t>), 7.40-7.27 (8H, m, Ar</w:t>
      </w:r>
      <w:r w:rsidR="007B72BF" w:rsidRPr="007B72BF">
        <w:rPr>
          <w:i/>
        </w:rPr>
        <w:t>H</w:t>
      </w:r>
      <w:r w:rsidR="007B72BF">
        <w:t>), 6.60 (1H, br s, N</w:t>
      </w:r>
      <w:r w:rsidR="007B72BF">
        <w:rPr>
          <w:i/>
        </w:rPr>
        <w:t>H</w:t>
      </w:r>
      <w:r w:rsidR="007B72BF">
        <w:t xml:space="preserve">), 4.33 [1H, d, </w:t>
      </w:r>
      <w:r w:rsidR="007B72BF">
        <w:rPr>
          <w:i/>
        </w:rPr>
        <w:t>J</w:t>
      </w:r>
      <w:r w:rsidR="007B72BF">
        <w:t xml:space="preserve"> 3.5, CH(C</w:t>
      </w:r>
      <w:r w:rsidR="007B72BF" w:rsidRPr="007B72BF">
        <w:rPr>
          <w:i/>
        </w:rPr>
        <w:t>H</w:t>
      </w:r>
      <w:r w:rsidR="007B72BF">
        <w:rPr>
          <w:vertAlign w:val="subscript"/>
        </w:rPr>
        <w:t>3</w:t>
      </w:r>
      <w:r w:rsidR="007B72BF">
        <w:t>)</w:t>
      </w:r>
      <w:r w:rsidR="007B72BF">
        <w:rPr>
          <w:vertAlign w:val="subscript"/>
        </w:rPr>
        <w:t>2</w:t>
      </w:r>
      <w:r w:rsidR="007B72BF">
        <w:t>], 1.90-1.80 [1H, m, C</w:t>
      </w:r>
      <w:r w:rsidR="007B72BF" w:rsidRPr="007B72BF">
        <w:rPr>
          <w:i/>
        </w:rPr>
        <w:t>H</w:t>
      </w:r>
      <w:r w:rsidR="007B72BF">
        <w:t>(CH</w:t>
      </w:r>
      <w:r w:rsidR="007B72BF">
        <w:rPr>
          <w:vertAlign w:val="subscript"/>
        </w:rPr>
        <w:t>3</w:t>
      </w:r>
      <w:r w:rsidR="007B72BF">
        <w:t>)</w:t>
      </w:r>
      <w:r w:rsidR="007B72BF">
        <w:rPr>
          <w:vertAlign w:val="subscript"/>
        </w:rPr>
        <w:t>2</w:t>
      </w:r>
      <w:r w:rsidR="007B72BF">
        <w:t xml:space="preserve">], 0.91 [3H, d, </w:t>
      </w:r>
      <w:r w:rsidR="007B72BF">
        <w:rPr>
          <w:i/>
        </w:rPr>
        <w:t>J 6.8</w:t>
      </w:r>
      <w:r w:rsidR="007B72BF">
        <w:t>, CH(C</w:t>
      </w:r>
      <w:r w:rsidR="007B72BF" w:rsidRPr="007B72BF">
        <w:rPr>
          <w:i/>
        </w:rPr>
        <w:t>H</w:t>
      </w:r>
      <w:r w:rsidR="007B72BF">
        <w:rPr>
          <w:vertAlign w:val="subscript"/>
        </w:rPr>
        <w:t>3</w:t>
      </w:r>
      <w:r w:rsidR="007B72BF">
        <w:t>)</w:t>
      </w:r>
      <w:r w:rsidR="007B72BF">
        <w:rPr>
          <w:vertAlign w:val="subscript"/>
        </w:rPr>
        <w:t>2</w:t>
      </w:r>
      <w:r w:rsidR="007B72BF">
        <w:t xml:space="preserve">], 0.86 [3H, d, </w:t>
      </w:r>
      <w:r w:rsidR="007B72BF">
        <w:rPr>
          <w:i/>
        </w:rPr>
        <w:t>J 6.8</w:t>
      </w:r>
      <w:r w:rsidR="007B72BF">
        <w:t>, CH(C</w:t>
      </w:r>
      <w:r w:rsidR="007B72BF" w:rsidRPr="007B72BF">
        <w:rPr>
          <w:i/>
        </w:rPr>
        <w:t>H</w:t>
      </w:r>
      <w:r w:rsidR="007B72BF">
        <w:rPr>
          <w:vertAlign w:val="subscript"/>
        </w:rPr>
        <w:t>3</w:t>
      </w:r>
      <w:r w:rsidR="007B72BF">
        <w:t>)</w:t>
      </w:r>
      <w:r w:rsidR="007B72BF">
        <w:rPr>
          <w:vertAlign w:val="subscript"/>
        </w:rPr>
        <w:t>2</w:t>
      </w:r>
      <w:r w:rsidR="007B72BF">
        <w:t>]</w:t>
      </w:r>
      <w:r w:rsidR="00A87825">
        <w:t xml:space="preserve">; </w:t>
      </w:r>
      <w:r w:rsidR="007B72BF">
        <w:t>δ</w:t>
      </w:r>
      <w:r w:rsidR="007B72BF">
        <w:rPr>
          <w:vertAlign w:val="subscript"/>
        </w:rPr>
        <w:t>C</w:t>
      </w:r>
      <w:r w:rsidR="007B72BF">
        <w:t xml:space="preserve"> </w:t>
      </w:r>
      <w:r w:rsidR="00CC045A">
        <w:t>158.8 [</w:t>
      </w:r>
      <w:r w:rsidR="00CC045A" w:rsidRPr="00CC045A">
        <w:rPr>
          <w:i/>
        </w:rPr>
        <w:t>C</w:t>
      </w:r>
      <w:r w:rsidR="00CC045A">
        <w:t>O</w:t>
      </w:r>
      <w:r w:rsidR="00A87825">
        <w:rPr>
          <w:vertAlign w:val="subscript"/>
        </w:rPr>
        <w:t>2</w:t>
      </w:r>
      <w:r w:rsidR="00CC045A">
        <w:t>]</w:t>
      </w:r>
      <w:r w:rsidR="00A87825">
        <w:t xml:space="preserve">, </w:t>
      </w:r>
      <w:r w:rsidR="00CC045A">
        <w:t xml:space="preserve"> 143.7</w:t>
      </w:r>
      <w:r w:rsidR="00A87825">
        <w:t xml:space="preserve"> (Ar</w:t>
      </w:r>
      <w:r w:rsidR="00A87825" w:rsidRPr="00A87825">
        <w:rPr>
          <w:i/>
        </w:rPr>
        <w:t>C</w:t>
      </w:r>
      <w:r w:rsidR="00A87825">
        <w:t xml:space="preserve">), </w:t>
      </w:r>
      <w:r w:rsidR="00CC045A">
        <w:t>139.2</w:t>
      </w:r>
      <w:r w:rsidR="00A87825">
        <w:t xml:space="preserve"> (2 x Ar</w:t>
      </w:r>
      <w:r w:rsidR="00A87825" w:rsidRPr="00A87825">
        <w:rPr>
          <w:i/>
        </w:rPr>
        <w:t>C</w:t>
      </w:r>
      <w:r w:rsidR="00A87825">
        <w:t xml:space="preserve">H), </w:t>
      </w:r>
      <w:r w:rsidR="00CC045A">
        <w:t>128.5</w:t>
      </w:r>
      <w:r w:rsidR="00A87825">
        <w:t xml:space="preserve"> (Ar</w:t>
      </w:r>
      <w:r w:rsidR="00A87825" w:rsidRPr="00A87825">
        <w:rPr>
          <w:i/>
        </w:rPr>
        <w:t>C</w:t>
      </w:r>
      <w:r w:rsidR="00A87825">
        <w:t xml:space="preserve">), </w:t>
      </w:r>
      <w:r w:rsidR="00CC045A">
        <w:t>128.2</w:t>
      </w:r>
      <w:r w:rsidR="00A87825">
        <w:t xml:space="preserve"> (Ar</w:t>
      </w:r>
      <w:r w:rsidR="00A87825" w:rsidRPr="00A87825">
        <w:rPr>
          <w:i/>
        </w:rPr>
        <w:t>C</w:t>
      </w:r>
      <w:r w:rsidR="00A87825">
        <w:t xml:space="preserve">H), </w:t>
      </w:r>
      <w:r w:rsidR="00CC045A">
        <w:t>128.1</w:t>
      </w:r>
      <w:r w:rsidR="00A87825">
        <w:t xml:space="preserve"> (2 x Ar</w:t>
      </w:r>
      <w:r w:rsidR="00A87825" w:rsidRPr="00A87825">
        <w:rPr>
          <w:i/>
        </w:rPr>
        <w:t>C</w:t>
      </w:r>
      <w:r w:rsidR="00A87825">
        <w:t xml:space="preserve">H), </w:t>
      </w:r>
      <w:r w:rsidR="00CC045A">
        <w:t>127.7</w:t>
      </w:r>
      <w:r w:rsidR="00A87825">
        <w:t xml:space="preserve"> (Ar</w:t>
      </w:r>
      <w:r w:rsidR="00A87825" w:rsidRPr="00A87825">
        <w:rPr>
          <w:i/>
        </w:rPr>
        <w:t>C</w:t>
      </w:r>
      <w:r w:rsidR="00A87825">
        <w:t xml:space="preserve">H), </w:t>
      </w:r>
      <w:r w:rsidR="00CC045A">
        <w:t>126.3</w:t>
      </w:r>
      <w:r w:rsidR="00A87825">
        <w:t xml:space="preserve"> (Ar</w:t>
      </w:r>
      <w:r w:rsidR="00A87825" w:rsidRPr="00A87825">
        <w:rPr>
          <w:i/>
        </w:rPr>
        <w:t>C</w:t>
      </w:r>
      <w:r w:rsidR="00A87825">
        <w:t xml:space="preserve">H), </w:t>
      </w:r>
      <w:r w:rsidR="00CC045A">
        <w:t>125.7</w:t>
      </w:r>
      <w:r w:rsidR="00A87825">
        <w:t xml:space="preserve"> (Ar</w:t>
      </w:r>
      <w:r w:rsidR="00A87825" w:rsidRPr="00A87825">
        <w:rPr>
          <w:i/>
        </w:rPr>
        <w:t>C</w:t>
      </w:r>
      <w:r w:rsidR="00A87825">
        <w:t xml:space="preserve">H), </w:t>
      </w:r>
      <w:r w:rsidR="00CC045A">
        <w:t>89.4</w:t>
      </w:r>
      <w:r w:rsidR="00E24BE1">
        <w:t xml:space="preserve"> [</w:t>
      </w:r>
      <w:r w:rsidR="00E24BE1" w:rsidRPr="00E24BE1">
        <w:rPr>
          <w:i/>
        </w:rPr>
        <w:t>C</w:t>
      </w:r>
      <w:r w:rsidR="00E24BE1">
        <w:t>(CH</w:t>
      </w:r>
      <w:r w:rsidR="00E24BE1">
        <w:rPr>
          <w:vertAlign w:val="subscript"/>
        </w:rPr>
        <w:t>3</w:t>
      </w:r>
      <w:r w:rsidR="00E24BE1">
        <w:t>)</w:t>
      </w:r>
      <w:r w:rsidR="00E24BE1">
        <w:rPr>
          <w:vertAlign w:val="subscript"/>
        </w:rPr>
        <w:t>3</w:t>
      </w:r>
      <w:r w:rsidR="00E24BE1">
        <w:t>]</w:t>
      </w:r>
      <w:r w:rsidR="00A87825">
        <w:t xml:space="preserve">, </w:t>
      </w:r>
      <w:r w:rsidR="00CC045A">
        <w:t>65.9</w:t>
      </w:r>
      <w:r w:rsidR="00E24BE1">
        <w:t xml:space="preserve"> (</w:t>
      </w:r>
      <w:r w:rsidR="00E24BE1" w:rsidRPr="00E24BE1">
        <w:rPr>
          <w:i/>
        </w:rPr>
        <w:t>C</w:t>
      </w:r>
      <w:r w:rsidR="00E24BE1">
        <w:t>HN)</w:t>
      </w:r>
      <w:r w:rsidR="00A87825">
        <w:t xml:space="preserve">, </w:t>
      </w:r>
      <w:r w:rsidR="00CC045A">
        <w:t>29.6</w:t>
      </w:r>
      <w:r w:rsidR="00E24BE1">
        <w:t xml:space="preserve"> [</w:t>
      </w:r>
      <w:r w:rsidR="00E24BE1" w:rsidRPr="00E24BE1">
        <w:t>C</w:t>
      </w:r>
      <w:r w:rsidR="00E24BE1">
        <w:t>(</w:t>
      </w:r>
      <w:r w:rsidR="00E24BE1" w:rsidRPr="00E24BE1">
        <w:rPr>
          <w:i/>
        </w:rPr>
        <w:t>C</w:t>
      </w:r>
      <w:r w:rsidR="00E24BE1">
        <w:t>H</w:t>
      </w:r>
      <w:r w:rsidR="00E24BE1">
        <w:rPr>
          <w:vertAlign w:val="subscript"/>
        </w:rPr>
        <w:t>3</w:t>
      </w:r>
      <w:r w:rsidR="00E24BE1">
        <w:t>)</w:t>
      </w:r>
      <w:r w:rsidR="00E24BE1">
        <w:rPr>
          <w:vertAlign w:val="subscript"/>
        </w:rPr>
        <w:t>3</w:t>
      </w:r>
      <w:r w:rsidR="00E24BE1">
        <w:t>]</w:t>
      </w:r>
      <w:r w:rsidR="00A87825">
        <w:t xml:space="preserve">, </w:t>
      </w:r>
      <w:r w:rsidR="00CC045A">
        <w:t>20.8</w:t>
      </w:r>
      <w:r w:rsidR="00E24BE1">
        <w:t xml:space="preserve"> [</w:t>
      </w:r>
      <w:r w:rsidR="00E24BE1" w:rsidRPr="00E24BE1">
        <w:rPr>
          <w:i/>
        </w:rPr>
        <w:t>C</w:t>
      </w:r>
      <w:r w:rsidR="00E24BE1">
        <w:t>H(</w:t>
      </w:r>
      <w:r w:rsidR="00E24BE1" w:rsidRPr="00E24BE1">
        <w:t>C</w:t>
      </w:r>
      <w:r w:rsidR="00E24BE1">
        <w:t>H</w:t>
      </w:r>
      <w:r w:rsidR="00E24BE1">
        <w:rPr>
          <w:vertAlign w:val="subscript"/>
        </w:rPr>
        <w:t>3</w:t>
      </w:r>
      <w:r w:rsidR="00E24BE1">
        <w:t>)</w:t>
      </w:r>
      <w:r w:rsidR="00E24BE1">
        <w:rPr>
          <w:vertAlign w:val="subscript"/>
        </w:rPr>
        <w:t>2</w:t>
      </w:r>
      <w:r w:rsidR="00E24BE1">
        <w:t>]</w:t>
      </w:r>
      <w:r w:rsidR="00A87825">
        <w:t xml:space="preserve">, </w:t>
      </w:r>
      <w:r w:rsidR="00CC045A">
        <w:t>15.6</w:t>
      </w:r>
      <w:r w:rsidR="00E24BE1">
        <w:t xml:space="preserve"> [CH(</w:t>
      </w:r>
      <w:r w:rsidR="00E24BE1" w:rsidRPr="00E24BE1">
        <w:rPr>
          <w:i/>
        </w:rPr>
        <w:t>C</w:t>
      </w:r>
      <w:r w:rsidR="00E24BE1">
        <w:t>H</w:t>
      </w:r>
      <w:r w:rsidR="00E24BE1">
        <w:rPr>
          <w:vertAlign w:val="subscript"/>
        </w:rPr>
        <w:t>3</w:t>
      </w:r>
      <w:r w:rsidR="00E24BE1">
        <w:t>)</w:t>
      </w:r>
      <w:r w:rsidR="00E24BE1">
        <w:rPr>
          <w:vertAlign w:val="subscript"/>
        </w:rPr>
        <w:t>2</w:t>
      </w:r>
      <w:r w:rsidR="00E24BE1">
        <w:t>]</w:t>
      </w:r>
      <w:r w:rsidR="00A87825">
        <w:t>. All data in accordance with literature values.</w:t>
      </w:r>
      <w:r w:rsidR="005E7695" w:rsidRPr="003564DC">
        <w:rPr>
          <w:b/>
        </w:rPr>
        <w:fldChar w:fldCharType="begin" w:fldLock="1"/>
      </w:r>
      <w:r w:rsidR="002E46D9">
        <w:rPr>
          <w:b/>
        </w:rPr>
        <w:instrText>ADDIN CSL_CITATION {"citationItems":[{"id":"ITEM-1","itemData":{"author":[{"dropping-particle":"","family":"Gibson","given":"S E","non-dropping-particle":"","parse-names":false,"suffix":""},{"dropping-particle":"","family":"Wright","given":"P T","non-dropping-particle":"","parse-names":false,"suffix":""},{"dropping-particle":"","family":"White","given":"A J W","non-dropping-particle":"","parse-names":false,"suffix":""}],"container-title":"Chemistry - A European Journal","id":"ITEM-1","issued":{"date-parts":[["2005"]]},"note":"acylated oxazolidinone","page":"69-80","title":"A New Class of Non-Racemic Chiral Macrocycles: A Conformational and Synthetic Study","type":"article-journal","volume":"11"},"uris":["http://www.mendeley.com/documents/?uuid=ad3409e6-ec3d-478f-aac7-f595b54fe489"]}],"mendeley":{"formattedCitation":"&lt;sup&gt;125&lt;/sup&gt;","plainTextFormattedCitation":"125","previouslyFormattedCitation":"&lt;sup&gt;125&lt;/sup&gt;"},"properties":{"noteIndex":0},"schema":"https://github.com/citation-style-language/schema/raw/master/csl-citation.json"}</w:instrText>
      </w:r>
      <w:r w:rsidR="005E7695" w:rsidRPr="003564DC">
        <w:rPr>
          <w:b/>
        </w:rPr>
        <w:fldChar w:fldCharType="separate"/>
      </w:r>
      <w:r w:rsidR="002E46D9" w:rsidRPr="005C01E1">
        <w:rPr>
          <w:noProof/>
          <w:vertAlign w:val="superscript"/>
        </w:rPr>
        <w:t>125</w:t>
      </w:r>
      <w:r w:rsidR="005E7695" w:rsidRPr="003564DC">
        <w:rPr>
          <w:b/>
        </w:rPr>
        <w:fldChar w:fldCharType="end"/>
      </w:r>
    </w:p>
    <w:p w:rsidR="00CB60FE" w:rsidRPr="00CC045A" w:rsidRDefault="00CB60FE" w:rsidP="00CB60FE">
      <w:pPr>
        <w:spacing w:line="276" w:lineRule="auto"/>
      </w:pPr>
      <w:r>
        <w:br w:type="page"/>
      </w:r>
    </w:p>
    <w:p w:rsidR="0051240A" w:rsidRDefault="00A87825" w:rsidP="0051240A">
      <w:pPr>
        <w:rPr>
          <w:b/>
          <w:bCs/>
        </w:rPr>
      </w:pPr>
      <w:r w:rsidRPr="00ED7239">
        <w:rPr>
          <w:b/>
        </w:rPr>
        <w:lastRenderedPageBreak/>
        <w:t xml:space="preserve"> </w:t>
      </w:r>
      <w:r w:rsidR="0051240A" w:rsidRPr="00ED7239">
        <w:rPr>
          <w:b/>
        </w:rPr>
        <w:t xml:space="preserve">(2S)-2-(Phenylmethoxy)-propanoic acid ethyl </w:t>
      </w:r>
      <w:proofErr w:type="gramStart"/>
      <w:r w:rsidR="0051240A" w:rsidRPr="00ED7239">
        <w:rPr>
          <w:b/>
        </w:rPr>
        <w:t xml:space="preserve">ester </w:t>
      </w:r>
      <w:r w:rsidR="00CB60FE">
        <w:rPr>
          <w:b/>
        </w:rPr>
        <w:t xml:space="preserve"> (</w:t>
      </w:r>
      <w:proofErr w:type="gramEnd"/>
      <w:r w:rsidR="005235A4">
        <w:rPr>
          <w:b/>
        </w:rPr>
        <w:t>178</w:t>
      </w:r>
      <w:r w:rsidR="00CB60FE">
        <w:rPr>
          <w:b/>
        </w:rPr>
        <w:t>)</w:t>
      </w:r>
      <w:r w:rsidR="002E46D9">
        <w:rPr>
          <w:b/>
          <w:bCs/>
        </w:rPr>
        <w:t xml:space="preserve"> </w:t>
      </w:r>
    </w:p>
    <w:p w:rsidR="00A87825" w:rsidRPr="00ED7239" w:rsidRDefault="00A87825" w:rsidP="00575FB0">
      <w:pPr>
        <w:jc w:val="center"/>
        <w:rPr>
          <w:b/>
          <w:bCs/>
          <w:iCs/>
        </w:rPr>
      </w:pPr>
      <w:r>
        <w:object w:dxaOrig="1387" w:dyaOrig="933">
          <v:shape id="_x0000_i1140" type="#_x0000_t75" style="width:69pt;height:46.5pt" o:ole="">
            <v:imagedata r:id="rId252" o:title=""/>
          </v:shape>
          <o:OLEObject Type="Embed" ProgID="ChemDraw.Document.6.0" ShapeID="_x0000_i1140" DrawAspect="Content" ObjectID="_1619862127" r:id="rId253"/>
        </w:object>
      </w:r>
    </w:p>
    <w:p w:rsidR="00CB60FE" w:rsidRDefault="00CB60FE" w:rsidP="00575FB0">
      <w:pPr>
        <w:jc w:val="both"/>
      </w:pPr>
      <w:r>
        <w:t>A solution of (2</w:t>
      </w:r>
      <w:r>
        <w:rPr>
          <w:i/>
        </w:rPr>
        <w:t>S</w:t>
      </w:r>
      <w:r>
        <w:t>)-ethyl lactate</w:t>
      </w:r>
      <w:r w:rsidR="0051240A" w:rsidRPr="00ED7239">
        <w:t xml:space="preserve"> (1.00 g, 8.47 mmol) in </w:t>
      </w:r>
      <w:r w:rsidR="0051240A">
        <w:t>DCM</w:t>
      </w:r>
      <w:r w:rsidR="0051240A" w:rsidRPr="00ED7239">
        <w:t xml:space="preserve"> (10 mL) was cooled to 0 </w:t>
      </w:r>
      <w:r w:rsidR="0051240A" w:rsidRPr="00ED7239">
        <w:rPr>
          <w:vertAlign w:val="superscript"/>
        </w:rPr>
        <w:t>o</w:t>
      </w:r>
      <w:r w:rsidR="0051240A" w:rsidRPr="00ED7239">
        <w:t xml:space="preserve">C and </w:t>
      </w:r>
      <w:r w:rsidR="0051240A" w:rsidRPr="00ED7239">
        <w:rPr>
          <w:i/>
        </w:rPr>
        <w:t>t</w:t>
      </w:r>
      <w:r w:rsidR="0051240A" w:rsidRPr="00ED7239">
        <w:t>-BuOK (0.95 g, 8.47 mmol</w:t>
      </w:r>
      <w:r w:rsidR="0051240A" w:rsidRPr="00423231">
        <w:t>) was added portion</w:t>
      </w:r>
      <w:r w:rsidR="0051240A">
        <w:t>-</w:t>
      </w:r>
      <w:r w:rsidR="0051240A" w:rsidRPr="00423231">
        <w:t xml:space="preserve">wise </w:t>
      </w:r>
      <w:r w:rsidR="0051240A">
        <w:t>over 10 min</w:t>
      </w:r>
      <w:r w:rsidR="0051240A" w:rsidRPr="00423231">
        <w:t xml:space="preserve">. After complete dissolution of the </w:t>
      </w:r>
      <w:r w:rsidR="0051240A" w:rsidRPr="00423231">
        <w:rPr>
          <w:i/>
        </w:rPr>
        <w:t>t</w:t>
      </w:r>
      <w:r w:rsidR="0051240A" w:rsidRPr="00423231">
        <w:t>-BuOK, BnBr (1.45 g, 8.47 mmol) was added dropwise</w:t>
      </w:r>
      <w:r w:rsidR="0051240A">
        <w:t xml:space="preserve"> over 10 min</w:t>
      </w:r>
      <w:r w:rsidR="0051240A" w:rsidRPr="00423231">
        <w:t>. The reaction was then warmed to room temper</w:t>
      </w:r>
      <w:r w:rsidR="0051240A">
        <w:t>ature and stirred for 14 hours before being</w:t>
      </w:r>
      <w:r w:rsidR="0051240A" w:rsidRPr="00423231">
        <w:t xml:space="preserve"> quenched with </w:t>
      </w:r>
      <w:r w:rsidR="0051240A">
        <w:t xml:space="preserve">sat. </w:t>
      </w:r>
      <w:proofErr w:type="gramStart"/>
      <w:r w:rsidR="0051240A" w:rsidRPr="00423231">
        <w:t>NH</w:t>
      </w:r>
      <w:r w:rsidR="0051240A" w:rsidRPr="00423231">
        <w:rPr>
          <w:vertAlign w:val="subscript"/>
        </w:rPr>
        <w:t>4</w:t>
      </w:r>
      <w:r w:rsidR="0051240A" w:rsidRPr="00423231">
        <w:t>Cl</w:t>
      </w:r>
      <w:r w:rsidR="0051240A" w:rsidRPr="00423231">
        <w:rPr>
          <w:vertAlign w:val="subscript"/>
        </w:rPr>
        <w:t>(</w:t>
      </w:r>
      <w:proofErr w:type="gramEnd"/>
      <w:r w:rsidR="0051240A" w:rsidRPr="00423231">
        <w:rPr>
          <w:vertAlign w:val="subscript"/>
        </w:rPr>
        <w:t>aq)</w:t>
      </w:r>
      <w:r w:rsidR="0051240A" w:rsidRPr="00423231">
        <w:t xml:space="preserve"> (10 mL) and </w:t>
      </w:r>
      <w:r w:rsidR="0051240A">
        <w:t xml:space="preserve">extracted with DCM (3 × 10 mL). The combined organic extracts were </w:t>
      </w:r>
      <w:r w:rsidR="0051240A" w:rsidRPr="00423231">
        <w:t>dried</w:t>
      </w:r>
      <w:r w:rsidR="0051240A">
        <w:t xml:space="preserve"> over MgSO</w:t>
      </w:r>
      <w:r w:rsidR="0051240A">
        <w:rPr>
          <w:vertAlign w:val="subscript"/>
        </w:rPr>
        <w:t>4</w:t>
      </w:r>
      <w:r w:rsidR="0051240A">
        <w:t xml:space="preserve"> filtered and</w:t>
      </w:r>
      <w:r w:rsidR="0051240A" w:rsidRPr="00423231">
        <w:t xml:space="preserve"> concentrated</w:t>
      </w:r>
      <w:r w:rsidR="0051240A">
        <w:t xml:space="preserve"> </w:t>
      </w:r>
      <w:r w:rsidR="0051240A" w:rsidRPr="00831F84">
        <w:t xml:space="preserve">under reduced pressure to give a yellow oil which was purified by flash column chromatography on silica gel using petroleum ether 40/60 and ethyl acetate (4:1) as the </w:t>
      </w:r>
      <w:r w:rsidR="00533262">
        <w:t>eluent to give the benzyl ether</w:t>
      </w:r>
      <w:r>
        <w:t xml:space="preserve"> (1.74</w:t>
      </w:r>
      <w:r w:rsidR="0051240A" w:rsidRPr="00831F84">
        <w:t xml:space="preserve"> g, </w:t>
      </w:r>
      <w:r>
        <w:t>96</w:t>
      </w:r>
      <w:r w:rsidR="0051240A" w:rsidRPr="00831F84">
        <w:t xml:space="preserve">%) as a colourless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24</m:t>
            </m:r>
          </m:sup>
        </m:sSubSup>
      </m:oMath>
      <w:r w:rsidR="0051240A" w:rsidRPr="00831F84">
        <w:t xml:space="preserve"> -68.9 (</w:t>
      </w:r>
      <w:r w:rsidR="0051240A" w:rsidRPr="00831F84">
        <w:rPr>
          <w:i/>
        </w:rPr>
        <w:t>c</w:t>
      </w:r>
      <w:r w:rsidR="0051240A" w:rsidRPr="00831F84">
        <w:t xml:space="preserve"> 1.01, CHCl</w:t>
      </w:r>
      <w:r w:rsidR="0051240A" w:rsidRPr="00831F84">
        <w:rPr>
          <w:vertAlign w:val="subscript"/>
        </w:rPr>
        <w:t>3</w:t>
      </w:r>
      <w:r w:rsidR="0051240A" w:rsidRPr="00831F84">
        <w:t>), [lit.</w:t>
      </w:r>
      <w:r w:rsidR="005E7695" w:rsidRPr="00831F84">
        <w:fldChar w:fldCharType="begin" w:fldLock="1"/>
      </w:r>
      <w:r w:rsidR="00FC3941">
        <w:instrText>ADDIN CSL_CITATION {"citationItems":[{"id":"ITEM-1","itemData":{"DOI":"10.1039/b501346c","ISSN":"1477-0520","PMID":"15731857","abstract":"A highly stereoselective rearrangement of allylic trichloroacetimidates to allylic trichloroamides has been achieved using adjacent ether groups to direct facial coordination of the palladium(II) catalyst.","author":[{"dropping-particle":"","family":"Jamieson","given":"Andrew G","non-dropping-particle":"","parse-names":false,"suffix":""},{"dropping-particle":"","family":"Sutherland","given":"Andrew","non-dropping-particle":"","parse-names":false,"suffix":""}],"container-title":"Organic and Biomolecular Chemistry","id":"ITEM-1","issue":"5","issued":{"date-parts":[["2005"]]},"note":"Experimental data:\n\n- O-Bn ethyl ester\n- O-Si ethyl ester","page":"735-736","title":"A highly stereoselective ether directed palladium catalysed aza-Claisen rearrangement.","type":"article-journal","volume":"3"},"uris":["http://www.mendeley.com/documents/?uuid=29e754f8-2628-4844-ace6-b4198c65f5b3","http://www.mendeley.com/documents/?uuid=dea333c2-5304-4da7-b8e4-ad604ec60608"]}],"mendeley":{"formattedCitation":"&lt;sup&gt;127&lt;/sup&gt;","plainTextFormattedCitation":"127","previouslyFormattedCitation":"&lt;sup&gt;127&lt;/sup&gt;"},"properties":{"noteIndex":0},"schema":"https://github.com/citation-style-language/schema/raw/master/csl-citation.json"}</w:instrText>
      </w:r>
      <w:r w:rsidR="005E7695" w:rsidRPr="00831F84">
        <w:fldChar w:fldCharType="separate"/>
      </w:r>
      <w:r w:rsidR="005C01E1" w:rsidRPr="005C01E1">
        <w:rPr>
          <w:noProof/>
          <w:vertAlign w:val="superscript"/>
        </w:rPr>
        <w:t>127</w:t>
      </w:r>
      <w:r w:rsidR="005E7695" w:rsidRPr="00831F84">
        <w:fldChar w:fldCharType="end"/>
      </w:r>
      <w:r w:rsidR="0051240A" w:rsidRPr="00831F84">
        <w:t xml:space="preserve"> -69.3 (</w:t>
      </w:r>
      <w:r w:rsidR="0051240A" w:rsidRPr="00831F84">
        <w:rPr>
          <w:i/>
        </w:rPr>
        <w:t>c</w:t>
      </w:r>
      <w:r w:rsidR="0051240A" w:rsidRPr="00831F84">
        <w:t xml:space="preserve"> 1.00, CHCl</w:t>
      </w:r>
      <w:r w:rsidR="0051240A" w:rsidRPr="00831F84">
        <w:rPr>
          <w:vertAlign w:val="subscript"/>
        </w:rPr>
        <w:t>3</w:t>
      </w:r>
      <w:r w:rsidR="0051240A" w:rsidRPr="00831F84">
        <w:t xml:space="preserve">)]; </w:t>
      </w:r>
      <w:r w:rsidR="0051240A" w:rsidRPr="00831F84">
        <w:rPr>
          <w:i/>
          <w:iCs/>
        </w:rPr>
        <w:t>δ</w:t>
      </w:r>
      <w:r w:rsidR="0051240A" w:rsidRPr="00831F84">
        <w:rPr>
          <w:vertAlign w:val="subscript"/>
        </w:rPr>
        <w:t>H</w:t>
      </w:r>
      <w:r w:rsidR="0051240A" w:rsidRPr="00831F84">
        <w:t xml:space="preserve"> (400 MHz; CDCl</w:t>
      </w:r>
      <w:r w:rsidR="0051240A" w:rsidRPr="00831F84">
        <w:rPr>
          <w:vertAlign w:val="subscript"/>
        </w:rPr>
        <w:t>3</w:t>
      </w:r>
      <w:r w:rsidR="002E46D9">
        <w:t>) 7.41–7.30 (5H, m, Ph</w:t>
      </w:r>
      <w:r w:rsidR="0051240A" w:rsidRPr="00831F84">
        <w:rPr>
          <w:i/>
        </w:rPr>
        <w:t>H</w:t>
      </w:r>
      <w:r w:rsidR="0051240A" w:rsidRPr="00831F84">
        <w:t xml:space="preserve">), 4.72 (1H, d, </w:t>
      </w:r>
      <w:r w:rsidR="0051240A" w:rsidRPr="00831F84">
        <w:rPr>
          <w:i/>
        </w:rPr>
        <w:t>J</w:t>
      </w:r>
      <w:r w:rsidR="0051240A" w:rsidRPr="00831F84">
        <w:t xml:space="preserve"> 11.6, CH</w:t>
      </w:r>
      <w:r w:rsidR="0051240A" w:rsidRPr="00831F84">
        <w:rPr>
          <w:i/>
        </w:rPr>
        <w:t>H</w:t>
      </w:r>
      <w:r w:rsidR="0051240A" w:rsidRPr="00831F84">
        <w:t xml:space="preserve">Ph), 4.48 (1H, d, </w:t>
      </w:r>
      <w:r w:rsidR="0051240A" w:rsidRPr="00831F84">
        <w:rPr>
          <w:i/>
        </w:rPr>
        <w:t>J</w:t>
      </w:r>
      <w:r w:rsidR="0051240A" w:rsidRPr="00831F84">
        <w:t xml:space="preserve"> 11.6, C</w:t>
      </w:r>
      <w:r w:rsidR="0051240A" w:rsidRPr="00831F84">
        <w:rPr>
          <w:i/>
        </w:rPr>
        <w:t>H</w:t>
      </w:r>
      <w:r w:rsidR="0051240A" w:rsidRPr="00831F84">
        <w:t>HPh), 4.25–4.22 (2H, m, OC</w:t>
      </w:r>
      <w:r w:rsidR="0051240A" w:rsidRPr="00831F84">
        <w:rPr>
          <w:i/>
        </w:rPr>
        <w:t>H</w:t>
      </w:r>
      <w:r w:rsidR="0051240A" w:rsidRPr="00831F84">
        <w:rPr>
          <w:vertAlign w:val="subscript"/>
        </w:rPr>
        <w:t>2</w:t>
      </w:r>
      <w:r w:rsidR="0051240A" w:rsidRPr="00831F84">
        <w:t>CH</w:t>
      </w:r>
      <w:r w:rsidR="0051240A" w:rsidRPr="00831F84">
        <w:rPr>
          <w:vertAlign w:val="subscript"/>
        </w:rPr>
        <w:t>3</w:t>
      </w:r>
      <w:r w:rsidR="0051240A" w:rsidRPr="00831F84">
        <w:t xml:space="preserve">), 4.08 (1H, q, </w:t>
      </w:r>
      <w:r w:rsidR="0051240A" w:rsidRPr="00831F84">
        <w:rPr>
          <w:i/>
        </w:rPr>
        <w:t>J</w:t>
      </w:r>
      <w:r w:rsidR="0051240A" w:rsidRPr="00831F84">
        <w:t xml:space="preserve"> 6.8, C</w:t>
      </w:r>
      <w:r w:rsidR="0051240A" w:rsidRPr="00831F84">
        <w:rPr>
          <w:i/>
        </w:rPr>
        <w:t>H</w:t>
      </w:r>
      <w:r w:rsidR="0051240A" w:rsidRPr="00831F84">
        <w:t xml:space="preserve">O), 1.46 (3H, d, </w:t>
      </w:r>
      <w:r w:rsidR="0051240A" w:rsidRPr="00831F84">
        <w:rPr>
          <w:i/>
        </w:rPr>
        <w:t>J</w:t>
      </w:r>
      <w:r w:rsidR="0051240A" w:rsidRPr="00831F84">
        <w:t xml:space="preserve"> 6.8, C</w:t>
      </w:r>
      <w:r w:rsidR="0051240A" w:rsidRPr="00831F84">
        <w:rPr>
          <w:i/>
        </w:rPr>
        <w:t>H</w:t>
      </w:r>
      <w:r w:rsidR="0051240A" w:rsidRPr="00831F84">
        <w:rPr>
          <w:vertAlign w:val="subscript"/>
        </w:rPr>
        <w:t>3</w:t>
      </w:r>
      <w:r w:rsidR="0051240A" w:rsidRPr="00831F84">
        <w:t xml:space="preserve">CHO), 1.32 (3H, t, </w:t>
      </w:r>
      <w:r w:rsidR="0051240A" w:rsidRPr="00831F84">
        <w:rPr>
          <w:i/>
        </w:rPr>
        <w:t>J</w:t>
      </w:r>
      <w:r w:rsidR="0051240A" w:rsidRPr="00831F84">
        <w:t xml:space="preserve"> 7.1, OCH</w:t>
      </w:r>
      <w:r w:rsidR="0051240A" w:rsidRPr="00831F84">
        <w:rPr>
          <w:vertAlign w:val="subscript"/>
        </w:rPr>
        <w:t>2</w:t>
      </w:r>
      <w:r w:rsidR="0051240A" w:rsidRPr="00831F84">
        <w:t>C</w:t>
      </w:r>
      <w:r w:rsidR="0051240A" w:rsidRPr="00831F84">
        <w:rPr>
          <w:i/>
        </w:rPr>
        <w:t>H</w:t>
      </w:r>
      <w:r w:rsidR="0051240A" w:rsidRPr="00831F84">
        <w:rPr>
          <w:vertAlign w:val="subscript"/>
        </w:rPr>
        <w:t>3</w:t>
      </w:r>
      <w:r w:rsidR="0051240A" w:rsidRPr="00831F84">
        <w:t xml:space="preserve">); </w:t>
      </w:r>
      <w:r w:rsidR="0051240A" w:rsidRPr="00831F84">
        <w:rPr>
          <w:i/>
          <w:iCs/>
        </w:rPr>
        <w:t>δ</w:t>
      </w:r>
      <w:r w:rsidR="0051240A" w:rsidRPr="00831F84">
        <w:rPr>
          <w:vertAlign w:val="subscript"/>
        </w:rPr>
        <w:t>C</w:t>
      </w:r>
      <w:r w:rsidR="0051240A" w:rsidRPr="00831F84">
        <w:t xml:space="preserve"> (100 MHz, CDCl</w:t>
      </w:r>
      <w:r w:rsidR="0051240A" w:rsidRPr="00831F84">
        <w:rPr>
          <w:vertAlign w:val="subscript"/>
        </w:rPr>
        <w:t>3</w:t>
      </w:r>
      <w:r w:rsidR="0051240A" w:rsidRPr="00831F84">
        <w:t>) 173.3 (</w:t>
      </w:r>
      <w:r w:rsidR="0051240A" w:rsidRPr="00831F84">
        <w:rPr>
          <w:i/>
        </w:rPr>
        <w:t>C</w:t>
      </w:r>
      <w:r w:rsidR="0051240A" w:rsidRPr="00831F84">
        <w:t>), 137.6 (Ar</w:t>
      </w:r>
      <w:r w:rsidR="0051240A" w:rsidRPr="00831F84">
        <w:rPr>
          <w:i/>
        </w:rPr>
        <w:t>C</w:t>
      </w:r>
      <w:r w:rsidR="0051240A" w:rsidRPr="00831F84">
        <w:t>), 128.4 (2 × Ar</w:t>
      </w:r>
      <w:r w:rsidR="0051240A" w:rsidRPr="00831F84">
        <w:rPr>
          <w:i/>
        </w:rPr>
        <w:t>C</w:t>
      </w:r>
      <w:r w:rsidR="0051240A" w:rsidRPr="00831F84">
        <w:t>H), 128.0 (2 × Ar</w:t>
      </w:r>
      <w:r w:rsidR="0051240A" w:rsidRPr="00831F84">
        <w:rPr>
          <w:i/>
        </w:rPr>
        <w:t>C</w:t>
      </w:r>
      <w:r w:rsidR="0051240A" w:rsidRPr="00831F84">
        <w:t>H), 127.9 (Ar</w:t>
      </w:r>
      <w:r w:rsidR="0051240A" w:rsidRPr="00831F84">
        <w:rPr>
          <w:i/>
        </w:rPr>
        <w:t>C</w:t>
      </w:r>
      <w:r w:rsidR="0051240A" w:rsidRPr="00831F84">
        <w:t>H), 74.1 (</w:t>
      </w:r>
      <w:r w:rsidR="0051240A" w:rsidRPr="00831F84">
        <w:rPr>
          <w:i/>
        </w:rPr>
        <w:t>C</w:t>
      </w:r>
      <w:r w:rsidR="0051240A" w:rsidRPr="00831F84">
        <w:t>HO), 72.0 (CH</w:t>
      </w:r>
      <w:r w:rsidR="0051240A" w:rsidRPr="00831F84">
        <w:rPr>
          <w:vertAlign w:val="subscript"/>
        </w:rPr>
        <w:t>3</w:t>
      </w:r>
      <w:r w:rsidR="0051240A" w:rsidRPr="00831F84">
        <w:rPr>
          <w:i/>
        </w:rPr>
        <w:t>C</w:t>
      </w:r>
      <w:r w:rsidR="0051240A" w:rsidRPr="00831F84">
        <w:t>H</w:t>
      </w:r>
      <w:r w:rsidR="0051240A" w:rsidRPr="00831F84">
        <w:rPr>
          <w:vertAlign w:val="subscript"/>
        </w:rPr>
        <w:t>2</w:t>
      </w:r>
      <w:r w:rsidR="0051240A" w:rsidRPr="00831F84">
        <w:t>O), 60.9 (Ph</w:t>
      </w:r>
      <w:r w:rsidR="0051240A" w:rsidRPr="00831F84">
        <w:rPr>
          <w:i/>
        </w:rPr>
        <w:t>C</w:t>
      </w:r>
      <w:r w:rsidR="0051240A" w:rsidRPr="00831F84">
        <w:t>H</w:t>
      </w:r>
      <w:r w:rsidR="0051240A" w:rsidRPr="00831F84">
        <w:rPr>
          <w:vertAlign w:val="subscript"/>
        </w:rPr>
        <w:t>2</w:t>
      </w:r>
      <w:r w:rsidR="0051240A" w:rsidRPr="00831F84">
        <w:t>), 18.7 (</w:t>
      </w:r>
      <w:r w:rsidR="0051240A" w:rsidRPr="00831F84">
        <w:rPr>
          <w:i/>
        </w:rPr>
        <w:t>C</w:t>
      </w:r>
      <w:r w:rsidR="0051240A" w:rsidRPr="00831F84">
        <w:t>H</w:t>
      </w:r>
      <w:r w:rsidR="0051240A" w:rsidRPr="00831F84">
        <w:rPr>
          <w:vertAlign w:val="subscript"/>
        </w:rPr>
        <w:t>3</w:t>
      </w:r>
      <w:r w:rsidR="0051240A" w:rsidRPr="00831F84">
        <w:t>CH</w:t>
      </w:r>
      <w:r w:rsidR="0051240A" w:rsidRPr="00831F84">
        <w:rPr>
          <w:vertAlign w:val="subscript"/>
        </w:rPr>
        <w:t>2</w:t>
      </w:r>
      <w:r w:rsidR="0051240A" w:rsidRPr="00831F84">
        <w:t>O), 14.3 (</w:t>
      </w:r>
      <w:r w:rsidR="0051240A" w:rsidRPr="00831F84">
        <w:rPr>
          <w:i/>
        </w:rPr>
        <w:t>C</w:t>
      </w:r>
      <w:r w:rsidR="0051240A" w:rsidRPr="00831F84">
        <w:t>H</w:t>
      </w:r>
      <w:r w:rsidR="0051240A" w:rsidRPr="00831F84">
        <w:rPr>
          <w:vertAlign w:val="subscript"/>
        </w:rPr>
        <w:t>3</w:t>
      </w:r>
      <w:r w:rsidR="0051240A" w:rsidRPr="00831F84">
        <w:t xml:space="preserve">CHO); </w:t>
      </w:r>
      <w:r w:rsidR="0051240A" w:rsidRPr="00831F84">
        <w:rPr>
          <w:i/>
        </w:rPr>
        <w:t>m/z</w:t>
      </w:r>
      <w:r w:rsidR="0051240A" w:rsidRPr="00831F84">
        <w:t xml:space="preserve"> (ESI</w:t>
      </w:r>
      <w:r w:rsidR="0051240A" w:rsidRPr="00831F84">
        <w:rPr>
          <w:vertAlign w:val="superscript"/>
        </w:rPr>
        <w:t>+</w:t>
      </w:r>
      <w:r w:rsidR="0051240A" w:rsidRPr="00831F84">
        <w:t>) 226 (100%, [M+NH</w:t>
      </w:r>
      <w:r w:rsidR="0051240A" w:rsidRPr="00831F84">
        <w:rPr>
          <w:vertAlign w:val="subscript"/>
        </w:rPr>
        <w:t>4</w:t>
      </w:r>
      <w:r w:rsidR="0051240A" w:rsidRPr="00831F84">
        <w:t>]</w:t>
      </w:r>
      <w:r w:rsidR="0051240A" w:rsidRPr="00831F84">
        <w:rPr>
          <w:vertAlign w:val="superscript"/>
        </w:rPr>
        <w:t>+</w:t>
      </w:r>
      <w:r w:rsidR="0051240A" w:rsidRPr="00831F84">
        <w:t>), 209.1171 (66, [M+H]</w:t>
      </w:r>
      <w:r w:rsidR="0051240A" w:rsidRPr="00831F84">
        <w:rPr>
          <w:vertAlign w:val="superscript"/>
        </w:rPr>
        <w:t>+</w:t>
      </w:r>
      <w:r w:rsidR="0051240A" w:rsidRPr="00831F84">
        <w:t xml:space="preserve"> C</w:t>
      </w:r>
      <w:r w:rsidR="0051240A" w:rsidRPr="00831F84">
        <w:rPr>
          <w:vertAlign w:val="subscript"/>
        </w:rPr>
        <w:t>12</w:t>
      </w:r>
      <w:r w:rsidR="0051240A" w:rsidRPr="00831F84">
        <w:t>H</w:t>
      </w:r>
      <w:r w:rsidR="0051240A" w:rsidRPr="00831F84">
        <w:rPr>
          <w:vertAlign w:val="subscript"/>
        </w:rPr>
        <w:t>17</w:t>
      </w:r>
      <w:r w:rsidR="0051240A" w:rsidRPr="00831F84">
        <w:t>O</w:t>
      </w:r>
      <w:r w:rsidR="0051240A" w:rsidRPr="00831F84">
        <w:rPr>
          <w:vertAlign w:val="subscript"/>
        </w:rPr>
        <w:t>3</w:t>
      </w:r>
      <w:r w:rsidR="0051240A" w:rsidRPr="00831F84">
        <w:t xml:space="preserve"> requires 209.1172), 181 (13), 117 (6). All data in accordance with literature</w:t>
      </w:r>
      <w:r w:rsidR="008B7FA9">
        <w:t xml:space="preserve"> values.</w:t>
      </w:r>
      <w:r w:rsidR="005E7695">
        <w:rPr>
          <w:b/>
          <w:bCs/>
        </w:rPr>
        <w:fldChar w:fldCharType="begin" w:fldLock="1"/>
      </w:r>
      <w:r w:rsidR="002E46D9">
        <w:rPr>
          <w:b/>
        </w:rPr>
        <w:instrText>ADDIN CSL_CITATION {"citationItems":[{"id":"ITEM-1","itemData":{"DOI":"10.1039/b501346c","ISSN":"1477-0520","PMID":"15731857","abstract":"A highly stereoselective rearrangement of allylic trichloroacetimidates to allylic trichloroamides has been achieved using adjacent ether groups to direct facial coordination of the palladium(II) catalyst.","author":[{"dropping-particle":"","family":"Jamieson","given":"Andrew G","non-dropping-particle":"","parse-names":false,"suffix":""},{"dropping-particle":"","family":"Sutherland","given":"Andrew","non-dropping-particle":"","parse-names":false,"suffix":""}],"container-title":"Organic and Biomolecular Chemistry","id":"ITEM-1","issue":"5","issued":{"date-parts":[["2005"]]},"note":"Experimental data:\n\n- O-Bn ethyl ester\n- O-Si ethyl ester","page":"735-736","title":"A highly stereoselective ether directed palladium catalysed aza-Claisen rearrangement.","type":"article-journal","volume":"3"},"uris":["http://www.mendeley.com/documents/?uuid=29e754f8-2628-4844-ace6-b4198c65f5b3"]}],"mendeley":{"formattedCitation":"&lt;sup&gt;127&lt;/sup&gt;","plainTextFormattedCitation":"127","previouslyFormattedCitation":"&lt;sup&gt;127&lt;/sup&gt;"},"properties":{"noteIndex":0},"schema":"https://github.com/citation-style-language/schema/raw/master/csl-citation.json"}</w:instrText>
      </w:r>
      <w:r w:rsidR="005E7695">
        <w:rPr>
          <w:b/>
          <w:bCs/>
        </w:rPr>
        <w:fldChar w:fldCharType="separate"/>
      </w:r>
      <w:r w:rsidR="002E46D9" w:rsidRPr="005C01E1">
        <w:rPr>
          <w:noProof/>
          <w:vertAlign w:val="superscript"/>
        </w:rPr>
        <w:t>127</w:t>
      </w:r>
      <w:r w:rsidR="005E7695">
        <w:rPr>
          <w:b/>
          <w:bCs/>
        </w:rPr>
        <w:fldChar w:fldCharType="end"/>
      </w:r>
    </w:p>
    <w:p w:rsidR="00CB60FE" w:rsidRDefault="00CB60FE">
      <w:pPr>
        <w:spacing w:line="276" w:lineRule="auto"/>
      </w:pPr>
      <w:r>
        <w:br w:type="page"/>
      </w:r>
    </w:p>
    <w:p w:rsidR="0051240A" w:rsidRPr="00CB60FE" w:rsidRDefault="00CB60FE" w:rsidP="00CB60FE">
      <w:pPr>
        <w:spacing w:line="276" w:lineRule="auto"/>
      </w:pPr>
      <w:r w:rsidRPr="00831F84">
        <w:rPr>
          <w:i/>
          <w:iCs/>
        </w:rPr>
        <w:lastRenderedPageBreak/>
        <w:t xml:space="preserve"> </w:t>
      </w:r>
      <w:r w:rsidR="0051240A" w:rsidRPr="00831F84">
        <w:rPr>
          <w:b/>
        </w:rPr>
        <w:t>Ethyl (2S)-2-[[(1</w:t>
      </w:r>
      <w:proofErr w:type="gramStart"/>
      <w:r w:rsidR="0051240A" w:rsidRPr="00831F84">
        <w:rPr>
          <w:b/>
        </w:rPr>
        <w:t>,1</w:t>
      </w:r>
      <w:proofErr w:type="gramEnd"/>
      <w:r w:rsidR="0051240A" w:rsidRPr="00831F84">
        <w:rPr>
          <w:b/>
        </w:rPr>
        <w:t xml:space="preserve">-dimethylethyl)dimethylsilyl]oxy]-propanoate </w:t>
      </w:r>
      <w:r>
        <w:rPr>
          <w:b/>
        </w:rPr>
        <w:t>(1</w:t>
      </w:r>
      <w:r w:rsidR="005235A4">
        <w:rPr>
          <w:b/>
        </w:rPr>
        <w:t>79</w:t>
      </w:r>
      <w:r>
        <w:rPr>
          <w:b/>
        </w:rPr>
        <w:t>)</w:t>
      </w:r>
      <w:r w:rsidR="002E46D9" w:rsidRPr="00CB60FE">
        <w:t xml:space="preserve"> </w:t>
      </w:r>
    </w:p>
    <w:p w:rsidR="00A87825" w:rsidRPr="00831F84" w:rsidRDefault="00A87825" w:rsidP="00575FB0">
      <w:pPr>
        <w:jc w:val="center"/>
        <w:rPr>
          <w:b/>
          <w:bCs/>
        </w:rPr>
      </w:pPr>
      <w:r>
        <w:object w:dxaOrig="1531" w:dyaOrig="933">
          <v:shape id="_x0000_i1141" type="#_x0000_t75" style="width:76.45pt;height:46.5pt" o:ole="">
            <v:imagedata r:id="rId254" o:title=""/>
          </v:shape>
          <o:OLEObject Type="Embed" ProgID="ChemDraw.Document.6.0" ShapeID="_x0000_i1141" DrawAspect="Content" ObjectID="_1619862128" r:id="rId255"/>
        </w:object>
      </w:r>
    </w:p>
    <w:p w:rsidR="0051240A" w:rsidRDefault="0051240A" w:rsidP="00575FB0">
      <w:pPr>
        <w:jc w:val="both"/>
      </w:pPr>
      <w:r w:rsidRPr="00831F84">
        <w:t xml:space="preserve">Imidazole (6.00 g, 87.5 mmol) was added in a single portion to a solution of </w:t>
      </w:r>
      <w:r w:rsidR="00CB60FE">
        <w:t>(2</w:t>
      </w:r>
      <w:r w:rsidR="00CB60FE">
        <w:rPr>
          <w:i/>
        </w:rPr>
        <w:t>S</w:t>
      </w:r>
      <w:r w:rsidR="00CB60FE">
        <w:t>)-ethyl lactate</w:t>
      </w:r>
      <w:r w:rsidRPr="00831F84">
        <w:t xml:space="preserve"> (8.62 g, 72.9 mmol) in DCM (50 mL). After complete dissolution of the imidazole, TBDMSCl (11.0 g, 72.9 mmol) was added and the reaction mixture was stirred at room temperature for 16 hours before being quenched with H</w:t>
      </w:r>
      <w:r w:rsidRPr="00831F84">
        <w:rPr>
          <w:vertAlign w:val="subscript"/>
        </w:rPr>
        <w:t>2</w:t>
      </w:r>
      <w:r w:rsidRPr="00831F84">
        <w:t>O (60 mL) and extracted with DCM (3 × 20 mL). The combined organic extracts were washed with brine (30 mL), dried with MgSO</w:t>
      </w:r>
      <w:r w:rsidRPr="00831F84">
        <w:rPr>
          <w:vertAlign w:val="subscript"/>
        </w:rPr>
        <w:t>4</w:t>
      </w:r>
      <w:r w:rsidRPr="00831F84">
        <w:t>, filtered, and concentrated under reduced pressure to give the silyl ether  (15.8 g, 67.8 mmol, 9</w:t>
      </w:r>
      <w:r w:rsidR="00CB60FE">
        <w:t>4</w:t>
      </w:r>
      <w:r w:rsidRPr="00831F84">
        <w:t xml:space="preserve">%) as a colourless oil which did not require any further purification;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21</m:t>
            </m:r>
          </m:sup>
        </m:sSubSup>
      </m:oMath>
      <w:r w:rsidRPr="00831F84">
        <w:t xml:space="preserve"> -31.3</w:t>
      </w:r>
      <w:r w:rsidRPr="00831F84">
        <w:rPr>
          <w:vertAlign w:val="superscript"/>
        </w:rPr>
        <w:t xml:space="preserve"> </w:t>
      </w:r>
      <w:r w:rsidRPr="00831F84">
        <w:t>(</w:t>
      </w:r>
      <w:r w:rsidRPr="00831F84">
        <w:rPr>
          <w:i/>
        </w:rPr>
        <w:t>c</w:t>
      </w:r>
      <w:r w:rsidRPr="00831F84">
        <w:t xml:space="preserve"> 1.98 in CHCl</w:t>
      </w:r>
      <w:r w:rsidRPr="00831F84">
        <w:rPr>
          <w:vertAlign w:val="subscript"/>
        </w:rPr>
        <w:t>3</w:t>
      </w:r>
      <w:r w:rsidRPr="00831F84">
        <w:t>) [lit</w:t>
      </w:r>
      <w:r w:rsidR="002E46D9" w:rsidRPr="00831F84">
        <w:t>.</w:t>
      </w:r>
      <w:r w:rsidR="005E7695" w:rsidRPr="00831F84">
        <w:fldChar w:fldCharType="begin" w:fldLock="1"/>
      </w:r>
      <w:r w:rsidR="00FC3941">
        <w:instrText>ADDIN CSL_CITATION {"citationItems":[{"id":"ITEM-1","itemData":{"DOI":"10.1039/b501346c","ISSN":"1477-0520","PMID":"15731857","abstract":"A highly stereoselective rearrangement of allylic trichloroacetimidates to allylic trichloroamides has been achieved using adjacent ether groups to direct facial coordination of the palladium(II) catalyst.","author":[{"dropping-particle":"","family":"Jamieson","given":"Andrew G","non-dropping-particle":"","parse-names":false,"suffix":""},{"dropping-particle":"","family":"Sutherland","given":"Andrew","non-dropping-particle":"","parse-names":false,"suffix":""}],"container-title":"Organic and Biomolecular Chemistry","id":"ITEM-1","issue":"5","issued":{"date-parts":[["2005"]]},"note":"Experimental data:\n\n- O-Bn ethyl ester\n- O-Si ethyl ester","page":"735-736","title":"A highly stereoselective ether directed palladium catalysed aza-Claisen rearrangement.","type":"article-journal","volume":"3"},"uris":["http://www.mendeley.com/documents/?uuid=29e754f8-2628-4844-ace6-b4198c65f5b3"]}],"mendeley":{"formattedCitation":"&lt;sup&gt;127&lt;/sup&gt;","plainTextFormattedCitation":"127","previouslyFormattedCitation":"&lt;sup&gt;127&lt;/sup&gt;"},"properties":{"noteIndex":0},"schema":"https://github.com/citation-style-language/schema/raw/master/csl-citation.json"}</w:instrText>
      </w:r>
      <w:r w:rsidR="005E7695" w:rsidRPr="00831F84">
        <w:fldChar w:fldCharType="separate"/>
      </w:r>
      <w:r w:rsidR="005C01E1" w:rsidRPr="005C01E1">
        <w:rPr>
          <w:noProof/>
          <w:vertAlign w:val="superscript"/>
        </w:rPr>
        <w:t>127</w:t>
      </w:r>
      <w:r w:rsidR="005E7695" w:rsidRPr="00831F84">
        <w:fldChar w:fldCharType="end"/>
      </w:r>
      <w:r w:rsidRPr="00831F84">
        <w:t xml:space="preserve"> -32.0 (</w:t>
      </w:r>
      <w:r w:rsidRPr="00831F84">
        <w:rPr>
          <w:i/>
        </w:rPr>
        <w:t>c</w:t>
      </w:r>
      <w:r w:rsidRPr="00831F84">
        <w:t xml:space="preserve"> 1.98 in CHCl</w:t>
      </w:r>
      <w:r w:rsidRPr="00831F84">
        <w:rPr>
          <w:vertAlign w:val="subscript"/>
        </w:rPr>
        <w:t>3</w:t>
      </w:r>
      <w:r w:rsidRPr="00831F84">
        <w:t>)];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4.32 (</w:t>
      </w:r>
      <w:r w:rsidR="002132E5" w:rsidRPr="00831F84">
        <w:t xml:space="preserve">1H, </w:t>
      </w:r>
      <w:r w:rsidRPr="00831F84">
        <w:t xml:space="preserve">q, </w:t>
      </w:r>
      <w:r w:rsidRPr="00831F84">
        <w:rPr>
          <w:i/>
        </w:rPr>
        <w:t>J</w:t>
      </w:r>
      <w:r w:rsidRPr="00831F84">
        <w:t xml:space="preserve"> 6.7, C</w:t>
      </w:r>
      <w:r w:rsidRPr="00831F84">
        <w:rPr>
          <w:i/>
        </w:rPr>
        <w:t>H</w:t>
      </w:r>
      <w:r w:rsidRPr="00831F84">
        <w:t>O), 4.22-4.15 (</w:t>
      </w:r>
      <w:r w:rsidR="002132E5" w:rsidRPr="00831F84">
        <w:t xml:space="preserve">2H, </w:t>
      </w:r>
      <w:r w:rsidRPr="00831F84">
        <w:t>m, OC</w:t>
      </w:r>
      <w:r w:rsidRPr="00831F84">
        <w:rPr>
          <w:i/>
        </w:rPr>
        <w:t>H</w:t>
      </w:r>
      <w:r w:rsidRPr="00831F84">
        <w:rPr>
          <w:i/>
          <w:vertAlign w:val="subscript"/>
        </w:rPr>
        <w:t>2</w:t>
      </w:r>
      <w:r w:rsidRPr="00831F84">
        <w:t>CH</w:t>
      </w:r>
      <w:r w:rsidRPr="00831F84">
        <w:rPr>
          <w:vertAlign w:val="subscript"/>
        </w:rPr>
        <w:t>3</w:t>
      </w:r>
      <w:r w:rsidRPr="00831F84">
        <w:t>), 1.40 (</w:t>
      </w:r>
      <w:r w:rsidR="002132E5" w:rsidRPr="00831F84">
        <w:t xml:space="preserve">3H, </w:t>
      </w:r>
      <w:r w:rsidRPr="00831F84">
        <w:t xml:space="preserve">d, </w:t>
      </w:r>
      <w:r w:rsidRPr="00831F84">
        <w:rPr>
          <w:i/>
        </w:rPr>
        <w:t>J</w:t>
      </w:r>
      <w:r w:rsidRPr="00831F84">
        <w:t xml:space="preserve"> 6.7, C</w:t>
      </w:r>
      <w:r w:rsidRPr="00831F84">
        <w:rPr>
          <w:i/>
        </w:rPr>
        <w:t>H</w:t>
      </w:r>
      <w:r w:rsidRPr="00831F84">
        <w:rPr>
          <w:i/>
          <w:vertAlign w:val="subscript"/>
        </w:rPr>
        <w:t>3</w:t>
      </w:r>
      <w:r w:rsidRPr="00831F84">
        <w:t>CHO), 1.28 (</w:t>
      </w:r>
      <w:r w:rsidR="002132E5" w:rsidRPr="00831F84">
        <w:t xml:space="preserve">3H, </w:t>
      </w:r>
      <w:r w:rsidRPr="00831F84">
        <w:t xml:space="preserve">t, </w:t>
      </w:r>
      <w:r w:rsidRPr="00831F84">
        <w:rPr>
          <w:i/>
        </w:rPr>
        <w:t>J</w:t>
      </w:r>
      <w:r w:rsidRPr="00831F84">
        <w:t xml:space="preserve"> 7.1, OC</w:t>
      </w:r>
      <w:r w:rsidRPr="00831F84">
        <w:rPr>
          <w:i/>
        </w:rPr>
        <w:t>H</w:t>
      </w:r>
      <w:r w:rsidRPr="00831F84">
        <w:rPr>
          <w:vertAlign w:val="subscript"/>
        </w:rPr>
        <w:t>2</w:t>
      </w:r>
      <w:r w:rsidRPr="00831F84">
        <w:t>CH</w:t>
      </w:r>
      <w:r w:rsidRPr="00831F84">
        <w:rPr>
          <w:vertAlign w:val="subscript"/>
        </w:rPr>
        <w:t>3</w:t>
      </w:r>
      <w:r w:rsidRPr="00831F84">
        <w:t>), 0.91 (</w:t>
      </w:r>
      <w:r w:rsidR="002132E5" w:rsidRPr="00831F84">
        <w:t xml:space="preserve">9H, </w:t>
      </w:r>
      <w:r w:rsidRPr="00831F84">
        <w:t>s, t-Bu), 0.09 (</w:t>
      </w:r>
      <w:r w:rsidR="002132E5" w:rsidRPr="00831F84">
        <w:t xml:space="preserve">3H, </w:t>
      </w:r>
      <w:r w:rsidRPr="00831F84">
        <w:t>s, SiC</w:t>
      </w:r>
      <w:r w:rsidRPr="00831F84">
        <w:rPr>
          <w:i/>
        </w:rPr>
        <w:t>H</w:t>
      </w:r>
      <w:r w:rsidRPr="00831F84">
        <w:rPr>
          <w:i/>
          <w:vertAlign w:val="subscript"/>
        </w:rPr>
        <w:t>3</w:t>
      </w:r>
      <w:r w:rsidRPr="00831F84">
        <w:t>), 0.08 (</w:t>
      </w:r>
      <w:r w:rsidR="002132E5" w:rsidRPr="00831F84">
        <w:t xml:space="preserve">3H, </w:t>
      </w:r>
      <w:r w:rsidRPr="00831F84">
        <w:t>s, SiC</w:t>
      </w:r>
      <w:r w:rsidRPr="00831F84">
        <w:rPr>
          <w:i/>
        </w:rPr>
        <w:t>H</w:t>
      </w:r>
      <w:r w:rsidRPr="00831F84">
        <w:rPr>
          <w:i/>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174.2 (</w:t>
      </w:r>
      <w:r w:rsidRPr="00831F84">
        <w:rPr>
          <w:i/>
        </w:rPr>
        <w:t>C</w:t>
      </w:r>
      <w:r w:rsidRPr="00831F84">
        <w:t>), 68.4 (</w:t>
      </w:r>
      <w:r w:rsidRPr="00831F84">
        <w:rPr>
          <w:i/>
        </w:rPr>
        <w:t>C</w:t>
      </w:r>
      <w:r w:rsidRPr="00831F84">
        <w:t>HO), 60.7 (O</w:t>
      </w:r>
      <w:r w:rsidRPr="00831F84">
        <w:rPr>
          <w:i/>
        </w:rPr>
        <w:t>C</w:t>
      </w:r>
      <w:r w:rsidRPr="00831F84">
        <w:t>H</w:t>
      </w:r>
      <w:r w:rsidRPr="00831F84">
        <w:rPr>
          <w:vertAlign w:val="subscript"/>
        </w:rPr>
        <w:t>2</w:t>
      </w:r>
      <w:r w:rsidRPr="00831F84">
        <w:t>CH</w:t>
      </w:r>
      <w:r w:rsidRPr="00831F84">
        <w:rPr>
          <w:vertAlign w:val="subscript"/>
        </w:rPr>
        <w:t>3</w:t>
      </w:r>
      <w:r w:rsidRPr="00831F84">
        <w:t>), 25.7 [(</w:t>
      </w:r>
      <w:r w:rsidRPr="00831F84">
        <w:rPr>
          <w:i/>
        </w:rPr>
        <w:t>C</w:t>
      </w:r>
      <w:r w:rsidRPr="00831F84">
        <w:t>H</w:t>
      </w:r>
      <w:r w:rsidRPr="00831F84">
        <w:rPr>
          <w:vertAlign w:val="subscript"/>
        </w:rPr>
        <w:t>3</w:t>
      </w:r>
      <w:r w:rsidRPr="00831F84">
        <w:t>)</w:t>
      </w:r>
      <w:r w:rsidRPr="00831F84">
        <w:rPr>
          <w:vertAlign w:val="subscript"/>
        </w:rPr>
        <w:t>3</w:t>
      </w:r>
      <w:r w:rsidRPr="00831F84">
        <w:t>CSi], 21.3 (OCH</w:t>
      </w:r>
      <w:r w:rsidRPr="00831F84">
        <w:rPr>
          <w:vertAlign w:val="subscript"/>
        </w:rPr>
        <w:t>2</w:t>
      </w:r>
      <w:r w:rsidRPr="00831F84">
        <w:rPr>
          <w:i/>
        </w:rPr>
        <w:t>C</w:t>
      </w:r>
      <w:r w:rsidRPr="00831F84">
        <w:t>H</w:t>
      </w:r>
      <w:r w:rsidRPr="00831F84">
        <w:rPr>
          <w:vertAlign w:val="subscript"/>
        </w:rPr>
        <w:t>3</w:t>
      </w:r>
      <w:r w:rsidRPr="00831F84">
        <w:t>), 18.3 (t-Bu), 14.2 (</w:t>
      </w:r>
      <w:r w:rsidRPr="00831F84">
        <w:rPr>
          <w:i/>
        </w:rPr>
        <w:t>C</w:t>
      </w:r>
      <w:r w:rsidRPr="00831F84">
        <w:t>H</w:t>
      </w:r>
      <w:r w:rsidRPr="00831F84">
        <w:rPr>
          <w:vertAlign w:val="subscript"/>
        </w:rPr>
        <w:t>3</w:t>
      </w:r>
      <w:r w:rsidRPr="00831F84">
        <w:t>CHO), -5.0 (SiCH</w:t>
      </w:r>
      <w:r w:rsidRPr="00831F84">
        <w:rPr>
          <w:vertAlign w:val="subscript"/>
        </w:rPr>
        <w:t>3</w:t>
      </w:r>
      <w:r w:rsidRPr="00831F84">
        <w:t>), -5.3 (SiCH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233.1569 (13%, MH</w:t>
      </w:r>
      <w:r w:rsidRPr="00831F84">
        <w:rPr>
          <w:vertAlign w:val="superscript"/>
        </w:rPr>
        <w:t>+</w:t>
      </w:r>
      <w:r w:rsidRPr="00831F84">
        <w:t>.C</w:t>
      </w:r>
      <w:r w:rsidRPr="00831F84">
        <w:rPr>
          <w:vertAlign w:val="subscript"/>
        </w:rPr>
        <w:t>11</w:t>
      </w:r>
      <w:r w:rsidRPr="00831F84">
        <w:t>H</w:t>
      </w:r>
      <w:r w:rsidRPr="00831F84">
        <w:rPr>
          <w:vertAlign w:val="subscript"/>
        </w:rPr>
        <w:t>25</w:t>
      </w:r>
      <w:r w:rsidRPr="00831F84">
        <w:t>O</w:t>
      </w:r>
      <w:r w:rsidRPr="00831F84">
        <w:rPr>
          <w:vertAlign w:val="subscript"/>
        </w:rPr>
        <w:t>3</w:t>
      </w:r>
      <w:r w:rsidRPr="00831F84">
        <w:t>Si requires 233.1567), 217 (100), 189 (6), 173 (1), 156 (39). All dat</w:t>
      </w:r>
      <w:r w:rsidR="008B7FA9">
        <w:t>a in ac</w:t>
      </w:r>
      <w:r w:rsidR="002E46D9">
        <w:t>cordance with literature values.</w:t>
      </w:r>
      <w:r w:rsidR="005E7695" w:rsidRPr="00831F84">
        <w:rPr>
          <w:b/>
          <w:bCs/>
        </w:rPr>
        <w:fldChar w:fldCharType="begin" w:fldLock="1"/>
      </w:r>
      <w:r w:rsidR="002E46D9">
        <w:rPr>
          <w:b/>
        </w:rPr>
        <w:instrText>ADDIN CSL_CITATION {"citationItems":[{"id":"ITEM-1","itemData":{"DOI":"10.1039/b501346c","ISSN":"1477-0520","PMID":"15731857","abstract":"A highly stereoselective rearrangement of allylic trichloroacetimidates to allylic trichloroamides has been achieved using adjacent ether groups to direct facial coordination of the palladium(II) catalyst.","author":[{"dropping-particle":"","family":"Jamieson","given":"Andrew G","non-dropping-particle":"","parse-names":false,"suffix":""},{"dropping-particle":"","family":"Sutherland","given":"Andrew","non-dropping-particle":"","parse-names":false,"suffix":""}],"container-title":"Organic and Biomolecular Chemistry","id":"ITEM-1","issue":"5","issued":{"date-parts":[["2005"]]},"note":"Experimental data:\n\n- O-Bn ethyl ester\n- O-Si ethyl ester","page":"735-736","title":"A highly stereoselective ether directed palladium catalysed aza-Claisen rearrangement.","type":"article-journal","volume":"3"},"uris":["http://www.mendeley.com/documents/?uuid=29e754f8-2628-4844-ace6-b4198c65f5b3"]}],"mendeley":{"formattedCitation":"&lt;sup&gt;127&lt;/sup&gt;","plainTextFormattedCitation":"127","previouslyFormattedCitation":"&lt;sup&gt;127&lt;/sup&gt;"},"properties":{"noteIndex":0},"schema":"https://github.com/citation-style-language/schema/raw/master/csl-citation.json"}</w:instrText>
      </w:r>
      <w:r w:rsidR="005E7695" w:rsidRPr="00831F84">
        <w:rPr>
          <w:b/>
          <w:bCs/>
        </w:rPr>
        <w:fldChar w:fldCharType="separate"/>
      </w:r>
      <w:r w:rsidR="002E46D9" w:rsidRPr="005C01E1">
        <w:rPr>
          <w:noProof/>
          <w:vertAlign w:val="superscript"/>
        </w:rPr>
        <w:t>127</w:t>
      </w:r>
      <w:r w:rsidR="005E7695" w:rsidRPr="00831F84">
        <w:rPr>
          <w:b/>
          <w:bCs/>
        </w:rPr>
        <w:fldChar w:fldCharType="end"/>
      </w:r>
    </w:p>
    <w:p w:rsidR="00CB60FE" w:rsidRDefault="00CB60FE">
      <w:pPr>
        <w:spacing w:line="276" w:lineRule="auto"/>
      </w:pPr>
      <w:r>
        <w:br w:type="page"/>
      </w:r>
    </w:p>
    <w:p w:rsidR="0051240A" w:rsidRDefault="0051240A" w:rsidP="0051240A">
      <w:r w:rsidRPr="00831F84">
        <w:rPr>
          <w:b/>
        </w:rPr>
        <w:lastRenderedPageBreak/>
        <w:t xml:space="preserve">(2S)-2-(Phenylmethoxy)-propanal </w:t>
      </w:r>
      <w:r w:rsidR="00CB60FE">
        <w:rPr>
          <w:b/>
        </w:rPr>
        <w:t>(</w:t>
      </w:r>
      <w:r w:rsidR="005235A4">
        <w:rPr>
          <w:b/>
        </w:rPr>
        <w:t>180</w:t>
      </w:r>
      <w:r w:rsidR="00CB60FE">
        <w:rPr>
          <w:b/>
        </w:rPr>
        <w:t>)</w:t>
      </w:r>
      <w:r w:rsidR="002E46D9">
        <w:t xml:space="preserve"> </w:t>
      </w:r>
    </w:p>
    <w:p w:rsidR="00A87825" w:rsidRPr="00831F84" w:rsidRDefault="00A87825" w:rsidP="00575FB0">
      <w:pPr>
        <w:jc w:val="center"/>
        <w:rPr>
          <w:b/>
        </w:rPr>
      </w:pPr>
      <w:r>
        <w:object w:dxaOrig="958" w:dyaOrig="933">
          <v:shape id="_x0000_i1142" type="#_x0000_t75" style="width:48pt;height:46.5pt" o:ole="">
            <v:imagedata r:id="rId256" o:title=""/>
          </v:shape>
          <o:OLEObject Type="Embed" ProgID="ChemDraw.Document.6.0" ShapeID="_x0000_i1142" DrawAspect="Content" ObjectID="_1619862129" r:id="rId257"/>
        </w:object>
      </w:r>
    </w:p>
    <w:p w:rsidR="00CB60FE" w:rsidRDefault="0051240A" w:rsidP="00575FB0">
      <w:pPr>
        <w:jc w:val="both"/>
      </w:pPr>
      <w:r w:rsidRPr="00831F84">
        <w:t xml:space="preserve">A solution of the ethyl ester </w:t>
      </w:r>
      <w:r w:rsidR="00CB60FE">
        <w:t>(</w:t>
      </w:r>
      <w:r w:rsidR="005235A4" w:rsidRPr="005235A4">
        <w:rPr>
          <w:b/>
        </w:rPr>
        <w:t>178</w:t>
      </w:r>
      <w:r w:rsidR="005235A4" w:rsidRPr="005235A4">
        <w:t xml:space="preserve">, </w:t>
      </w:r>
      <w:r w:rsidRPr="005235A4">
        <w:t>2</w:t>
      </w:r>
      <w:r w:rsidRPr="00831F84">
        <w:t xml:space="preserve">.9 g, 14.0 mmol) in diethyl ether (30 mL) was cooled to -78 </w:t>
      </w:r>
      <w:r w:rsidRPr="00831F84">
        <w:rPr>
          <w:vertAlign w:val="superscript"/>
        </w:rPr>
        <w:t>o</w:t>
      </w:r>
      <w:r w:rsidRPr="00831F84">
        <w:t xml:space="preserve">C. DIBAL-H (1M in hexane, 19.6 mmol, </w:t>
      </w:r>
      <w:proofErr w:type="gramStart"/>
      <w:r w:rsidRPr="00831F84">
        <w:t>19.6</w:t>
      </w:r>
      <w:proofErr w:type="gramEnd"/>
      <w:r w:rsidRPr="00831F84">
        <w:t xml:space="preserve"> mL) was added cautiously dropwise over 1h. The solution was stirred for a further 4h at -78</w:t>
      </w:r>
      <w:r w:rsidRPr="00831F84">
        <w:rPr>
          <w:vertAlign w:val="superscript"/>
        </w:rPr>
        <w:t>O</w:t>
      </w:r>
      <w:r w:rsidRPr="00831F84">
        <w:t xml:space="preserve">C before being quenched with MeOH (20 mL) and warmed to room temperature.  Saturated aqueous potassium sodium tartrate solution (50 mL) was then added and the mixture left to stir for 12 hours before being extracted with diethyl ether (3 </w:t>
      </w:r>
      <w:r w:rsidRPr="008B7FA9">
        <w:t>× 10 mL). The organic extracts were dried with MgSO</w:t>
      </w:r>
      <w:r w:rsidRPr="008B7FA9">
        <w:rPr>
          <w:vertAlign w:val="subscript"/>
        </w:rPr>
        <w:t>4</w:t>
      </w:r>
      <w:r w:rsidRPr="008B7FA9">
        <w:t>, and concentrated under reduced pres</w:t>
      </w:r>
      <w:r w:rsidR="00533262" w:rsidRPr="008B7FA9">
        <w:t>sure to give the crude aldehyde</w:t>
      </w:r>
      <w:r w:rsidRPr="008B7FA9">
        <w:t xml:space="preserve"> as a clear oil (2.18 g, 95%) which was used without further purification: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B7FA9">
        <w:t xml:space="preserve"> -52.6 (c 1.00 in CHCl</w:t>
      </w:r>
      <w:r w:rsidRPr="008B7FA9">
        <w:rPr>
          <w:vertAlign w:val="subscript"/>
        </w:rPr>
        <w:t>3</w:t>
      </w:r>
      <w:r w:rsidRPr="008B7FA9">
        <w:t>) [lit.</w:t>
      </w:r>
      <w:r w:rsidR="005E7695" w:rsidRPr="008B7FA9">
        <w:fldChar w:fldCharType="begin" w:fldLock="1"/>
      </w:r>
      <w:r w:rsidR="00B63C50">
        <w:instrText>ADDIN CSL_CITATION {"citationItems":[{"id":"ITEM-1","itemData":{"DOI":"10.1016/j.tet.2010.03.105","ISSN":"00404020","abstract":"Treatment of a range of O-protected glycolate derivatives of the chiral auxiliary N-1-(1′-naphthyl)ethyl-O-tert-butylhydroxylamine with KHMDS in the presence of 18-crown-6 followed by addition of an alkyl halide generates α-substituted derivatives with very high levels of diastereoselectivity. Alternatively, reaction of the potassium enolate of a propanoate or O-protected glycolate derivative of N-1-(1′-naphthyl)ethyl-O-tert-butylhydroxylamine with a range of aldehydes gives syn-aldol products with high levels of diastereoselectivity. These adducts may be reductively cleaved with LiAlH4 to give enantiopure α-alkoxy-, α-substituted-β-alkoxy- and α,β-dialkoxyaldehydes in good yield. © 2010 Elsevier Ltd. All rights reserved.","author":[{"dropping-particle":"","family":"Chernega","given":"Alexander N.","non-dropping-particle":"","parse-names":false,"suffix":""},{"dropping-particle":"","family":"Davies","given":"Stephen G.","non-dropping-particle":"","parse-names":false,"suffix":""},{"dropping-particle":"","family":"Fletcher","given":"Ai M.","non-dropping-particle":"","parse-names":false,"suffix":""},{"dropping-particle":"","family":"Goodwin","given":"Christopher J.","non-dropping-particle":"","parse-names":false,"suffix":""},{"dropping-particle":"","family":"Hepworth","given":"David","non-dropping-particle":"","parse-names":false,"suffix":""},{"dropping-particle":"","family":"Prasad","given":"R. Shyam","non-dropping-particle":"","parse-names":false,"suffix":""},{"dropping-particle":"","family":"Roberts","given":"Paul M.","non-dropping-particle":"","parse-names":false,"suffix":""},{"dropping-particle":"","family":"Savory","given":"Edward D.","non-dropping-particle":"","parse-names":false,"suffix":""},{"dropping-particle":"","family":"Smith","given":"Andrew D.","non-dropping-particle":"","parse-names":false,"suffix":""},{"dropping-particle":"","family":"Thomson","given":"James E.","non-dropping-particle":"","parse-names":false,"suffix":""}],"container-title":"Tetrahedron","id":"ITEM-1","issue":"23","issued":{"date-parts":[["2010"]]},"note":"Alpha-D for O-Bn aldehyde.","page":"4167-4194","title":"Alkylation and aldol reactions of acyl derivatives of N-1-(1′-naphthyl)ethyl-O-tert-butylhydroxylamine: asymmetric synthesis of α-alkoxy-, α-substituted-β-alkoxy- and α,β-dialkoxyaldehydes","type":"article-journal","volume":"66"},"uris":["http://www.mendeley.com/documents/?uuid=91ff7c43-be9e-4e9a-b55f-4d2c89ba51eb"]}],"mendeley":{"formattedCitation":"&lt;sup&gt;128&lt;/sup&gt;","plainTextFormattedCitation":"128","previouslyFormattedCitation":"&lt;sup&gt;128&lt;/sup&gt;"},"properties":{"noteIndex":0},"schema":"https://github.com/citation-style-language/schema/raw/master/csl-citation.json"}</w:instrText>
      </w:r>
      <w:r w:rsidR="005E7695" w:rsidRPr="008B7FA9">
        <w:fldChar w:fldCharType="separate"/>
      </w:r>
      <w:r w:rsidR="00A2153D" w:rsidRPr="00A2153D">
        <w:rPr>
          <w:noProof/>
          <w:vertAlign w:val="superscript"/>
        </w:rPr>
        <w:t>128</w:t>
      </w:r>
      <w:r w:rsidR="005E7695" w:rsidRPr="008B7FA9">
        <w:fldChar w:fldCharType="end"/>
      </w:r>
      <w:r w:rsidRPr="008B7FA9">
        <w:t xml:space="preserve"> -50.2 (c 1.00 in CHCl</w:t>
      </w:r>
      <w:r w:rsidRPr="008B7FA9">
        <w:rPr>
          <w:vertAlign w:val="subscript"/>
        </w:rPr>
        <w:t>3</w:t>
      </w:r>
      <w:r w:rsidRPr="008B7FA9">
        <w:t>)]; δ</w:t>
      </w:r>
      <w:r w:rsidRPr="008B7FA9">
        <w:rPr>
          <w:vertAlign w:val="subscript"/>
        </w:rPr>
        <w:t>H</w:t>
      </w:r>
      <w:r w:rsidRPr="008B7FA9">
        <w:t xml:space="preserve"> (400 MHz; CDCl</w:t>
      </w:r>
      <w:r w:rsidRPr="008B7FA9">
        <w:rPr>
          <w:vertAlign w:val="subscript"/>
        </w:rPr>
        <w:t>3</w:t>
      </w:r>
      <w:r w:rsidRPr="008B7FA9">
        <w:t>; Me</w:t>
      </w:r>
      <w:r w:rsidRPr="008B7FA9">
        <w:rPr>
          <w:vertAlign w:val="subscript"/>
        </w:rPr>
        <w:t>4</w:t>
      </w:r>
      <w:r w:rsidRPr="008B7FA9">
        <w:t xml:space="preserve">Si) 9.69 (1H, d, </w:t>
      </w:r>
      <w:r w:rsidRPr="008B7FA9">
        <w:rPr>
          <w:i/>
        </w:rPr>
        <w:t>J</w:t>
      </w:r>
      <w:r w:rsidRPr="008B7FA9">
        <w:t xml:space="preserve"> 1.</w:t>
      </w:r>
      <w:r w:rsidRPr="00831F84">
        <w:t>8, C</w:t>
      </w:r>
      <w:r w:rsidRPr="00831F84">
        <w:rPr>
          <w:i/>
        </w:rPr>
        <w:t>H</w:t>
      </w:r>
      <w:r w:rsidRPr="00831F84">
        <w:t xml:space="preserve">O), 7.40-7.31 (5H, m, </w:t>
      </w:r>
      <w:r w:rsidR="002E46D9">
        <w:t>Ph</w:t>
      </w:r>
      <w:r w:rsidR="002E46D9" w:rsidRPr="002E46D9">
        <w:rPr>
          <w:i/>
        </w:rPr>
        <w:t>H</w:t>
      </w:r>
      <w:r w:rsidRPr="00831F84">
        <w:t xml:space="preserve">), 4.68 (1H, d, </w:t>
      </w:r>
      <w:r w:rsidRPr="00831F84">
        <w:rPr>
          <w:i/>
        </w:rPr>
        <w:t>J</w:t>
      </w:r>
      <w:r w:rsidRPr="00831F84">
        <w:t xml:space="preserve"> 11.7, C</w:t>
      </w:r>
      <w:r w:rsidRPr="00831F84">
        <w:rPr>
          <w:i/>
        </w:rPr>
        <w:t>H</w:t>
      </w:r>
      <w:r w:rsidRPr="00831F84">
        <w:t xml:space="preserve">HPh), 4.63 (1H, d, </w:t>
      </w:r>
      <w:r w:rsidRPr="00831F84">
        <w:rPr>
          <w:i/>
        </w:rPr>
        <w:t>J</w:t>
      </w:r>
      <w:r w:rsidRPr="00831F84">
        <w:t xml:space="preserve"> 11.7, CH</w:t>
      </w:r>
      <w:r w:rsidRPr="00831F84">
        <w:rPr>
          <w:i/>
        </w:rPr>
        <w:t>H</w:t>
      </w:r>
      <w:r w:rsidRPr="00831F84">
        <w:t xml:space="preserve">Ph), 3.92 (1H, qd, </w:t>
      </w:r>
      <w:r w:rsidRPr="00831F84">
        <w:rPr>
          <w:i/>
        </w:rPr>
        <w:t>J</w:t>
      </w:r>
      <w:r w:rsidRPr="00831F84">
        <w:t xml:space="preserve"> 6.9, 1.8, C</w:t>
      </w:r>
      <w:r w:rsidRPr="00831F84">
        <w:rPr>
          <w:i/>
        </w:rPr>
        <w:t>H</w:t>
      </w:r>
      <w:r w:rsidRPr="00831F84">
        <w:t xml:space="preserve">OBn), 1.36 (3H, d, </w:t>
      </w:r>
      <w:r w:rsidRPr="00831F84">
        <w:rPr>
          <w:i/>
        </w:rPr>
        <w:t>J</w:t>
      </w:r>
      <w:r w:rsidRPr="00831F84">
        <w:t xml:space="preserve"> 6.9,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203.4 (</w:t>
      </w:r>
      <w:r w:rsidRPr="00831F84">
        <w:rPr>
          <w:i/>
        </w:rPr>
        <w:t>C</w:t>
      </w:r>
      <w:r w:rsidRPr="00831F84">
        <w:t>HO), 137.4 (Ar</w:t>
      </w:r>
      <w:r w:rsidRPr="00831F84">
        <w:rPr>
          <w:i/>
        </w:rPr>
        <w:t>C</w:t>
      </w:r>
      <w:r w:rsidRPr="00831F84">
        <w:t>), 128.6 (2 × Ar</w:t>
      </w:r>
      <w:r w:rsidRPr="00831F84">
        <w:rPr>
          <w:i/>
        </w:rPr>
        <w:t>C</w:t>
      </w:r>
      <w:r w:rsidRPr="00831F84">
        <w:t>H), 128.1 (Ar</w:t>
      </w:r>
      <w:r w:rsidRPr="00831F84">
        <w:rPr>
          <w:i/>
        </w:rPr>
        <w:t>C</w:t>
      </w:r>
      <w:r w:rsidRPr="00831F84">
        <w:t>H), 128.0 (Ar</w:t>
      </w:r>
      <w:r w:rsidRPr="00831F84">
        <w:rPr>
          <w:i/>
        </w:rPr>
        <w:t>C</w:t>
      </w:r>
      <w:r w:rsidRPr="00831F84">
        <w:t>H), 79.5 (CH</w:t>
      </w:r>
      <w:r w:rsidRPr="00831F84">
        <w:rPr>
          <w:vertAlign w:val="subscript"/>
        </w:rPr>
        <w:t>3</w:t>
      </w:r>
      <w:r w:rsidRPr="00831F84">
        <w:rPr>
          <w:i/>
        </w:rPr>
        <w:t>C</w:t>
      </w:r>
      <w:r w:rsidRPr="00831F84">
        <w:t>HO), 72.0 (</w:t>
      </w:r>
      <w:r w:rsidRPr="00831F84">
        <w:rPr>
          <w:i/>
        </w:rPr>
        <w:t>C</w:t>
      </w:r>
      <w:r w:rsidRPr="00831F84">
        <w:t>H</w:t>
      </w:r>
      <w:r w:rsidRPr="00831F84">
        <w:rPr>
          <w:vertAlign w:val="subscript"/>
        </w:rPr>
        <w:t>2</w:t>
      </w:r>
      <w:r w:rsidRPr="00831F84">
        <w:t>Ph), 15.3 (</w:t>
      </w:r>
      <w:r w:rsidRPr="00831F84">
        <w:rPr>
          <w:i/>
        </w:rPr>
        <w:t>C</w:t>
      </w:r>
      <w:r w:rsidRPr="00831F84">
        <w:t>H</w:t>
      </w:r>
      <w:r w:rsidRPr="00831F84">
        <w:rPr>
          <w:vertAlign w:val="subscript"/>
        </w:rPr>
        <w:t>3</w:t>
      </w:r>
      <w:r w:rsidRPr="00831F84">
        <w:t>CHO). All data in accordance with the literature.</w:t>
      </w:r>
      <w:r w:rsidR="005E7695" w:rsidRPr="00831F84">
        <w:fldChar w:fldCharType="begin" w:fldLock="1"/>
      </w:r>
      <w:r w:rsidR="00B63C50">
        <w:instrText>ADDIN CSL_CITATION {"citationItems":[{"id":"ITEM-1","itemData":{"DOI":"10.1016/j.tet.2004.06.084","ISBN":"0040-4020","ISSN":"00404020","abstract":"Enantiomerically pure syn-anti and syn-syn configured triol units are efficiently synthesized by the SnCl4 mediated allylation of chiral α-benzyloxyaldehydes with the uniquely functionalised allylstannane 9. Remarkably, the stereochemistry of the adducts is solely governed by the amount of Lewis acid employed. © 2004 Elsevier Ltd. All rights reserved.","author":[{"dropping-particle":"","family":"Dubost","given":"C","non-dropping-particle":"","parse-names":false,"suffix":""},{"dropping-particle":"","family":"Leroy","given":"B","non-dropping-particle":"","parse-names":false,"suffix":""},{"dropping-particle":"","family":"Markó","given":"I E","non-dropping-particle":"","parse-names":false,"suffix":""},{"dropping-particle":"","family":"Tinant","given":"B","non-dropping-particle":"","parse-names":false,"suffix":""},{"dropping-particle":"","family":"Declercq","given":"J P","non-dropping-particle":"","parse-names":false,"suffix":""},{"dropping-particle":"","family":"Bryans","given":"J","non-dropping-particle":"","parse-names":false,"suffix":""}],"container-title":"Tetrahedron","id":"ITEM-1","issue":"35","issued":{"date-parts":[["2004"]]},"note":"Experimental data for O-Bn aldehyde\n\nIn this paper as 17c top of page 7701","page":"7693-7704","title":"Stereoselective synthesis of functionalised triol units by SnCl4 promoted allylation of α-benzyloxyaldehydes: Crucial role of the stoichiometry of the Lewis acid","type":"article-journal","volume":"60"},"uris":["http://www.mendeley.com/documents/?uuid=b5a89c35-9639-49e0-9744-5b90d8ad3bfe"]}],"mendeley":{"formattedCitation":"&lt;sup&gt;129&lt;/sup&gt;","plainTextFormattedCitation":"129","previouslyFormattedCitation":"&lt;sup&gt;129&lt;/sup&gt;"},"properties":{"noteIndex":0},"schema":"https://github.com/citation-style-language/schema/raw/master/csl-citation.json"}</w:instrText>
      </w:r>
      <w:r w:rsidR="005E7695" w:rsidRPr="00831F84">
        <w:fldChar w:fldCharType="separate"/>
      </w:r>
      <w:r w:rsidR="00A2153D" w:rsidRPr="00A2153D">
        <w:rPr>
          <w:noProof/>
          <w:vertAlign w:val="superscript"/>
        </w:rPr>
        <w:t>129</w:t>
      </w:r>
      <w:r w:rsidR="005E7695" w:rsidRPr="00831F84">
        <w:fldChar w:fldCharType="end"/>
      </w:r>
    </w:p>
    <w:p w:rsidR="00CB60FE" w:rsidRDefault="00CB60FE" w:rsidP="00575FB0">
      <w:pPr>
        <w:jc w:val="both"/>
      </w:pPr>
      <w:r w:rsidRPr="00831F84">
        <w:t xml:space="preserve"> </w:t>
      </w:r>
    </w:p>
    <w:p w:rsidR="00CB60FE" w:rsidRDefault="00CB60FE">
      <w:pPr>
        <w:spacing w:line="276" w:lineRule="auto"/>
      </w:pPr>
      <w:r>
        <w:br w:type="page"/>
      </w:r>
    </w:p>
    <w:p w:rsidR="0051240A" w:rsidRDefault="0051240A" w:rsidP="0051240A">
      <w:pPr>
        <w:rPr>
          <w:b/>
        </w:rPr>
      </w:pPr>
      <w:r w:rsidRPr="00831F84">
        <w:rPr>
          <w:b/>
        </w:rPr>
        <w:lastRenderedPageBreak/>
        <w:t>(2S)-2-[(1</w:t>
      </w:r>
      <w:proofErr w:type="gramStart"/>
      <w:r w:rsidRPr="00831F84">
        <w:rPr>
          <w:b/>
        </w:rPr>
        <w:t>,1</w:t>
      </w:r>
      <w:proofErr w:type="gramEnd"/>
      <w:r w:rsidRPr="00831F84">
        <w:rPr>
          <w:b/>
        </w:rPr>
        <w:t xml:space="preserve">-Dimethylethyl)dimethylsilyl]oxy-propanal </w:t>
      </w:r>
      <w:r w:rsidR="00CB60FE">
        <w:rPr>
          <w:b/>
        </w:rPr>
        <w:t>(</w:t>
      </w:r>
      <w:r w:rsidR="005235A4">
        <w:rPr>
          <w:b/>
        </w:rPr>
        <w:t>117</w:t>
      </w:r>
      <w:r w:rsidR="00CB60FE">
        <w:rPr>
          <w:b/>
        </w:rPr>
        <w:t>)</w:t>
      </w:r>
      <w:r w:rsidR="00FD5931">
        <w:rPr>
          <w:b/>
        </w:rPr>
        <w:t xml:space="preserve"> </w:t>
      </w:r>
    </w:p>
    <w:p w:rsidR="00A87825" w:rsidRPr="00831F84" w:rsidRDefault="00A87825" w:rsidP="00575FB0">
      <w:pPr>
        <w:jc w:val="center"/>
        <w:rPr>
          <w:b/>
        </w:rPr>
      </w:pPr>
      <w:r>
        <w:object w:dxaOrig="1102" w:dyaOrig="933">
          <v:shape id="_x0000_i1143" type="#_x0000_t75" style="width:54.75pt;height:46.5pt" o:ole="">
            <v:imagedata r:id="rId258" o:title=""/>
          </v:shape>
          <o:OLEObject Type="Embed" ProgID="ChemDraw.Document.6.0" ShapeID="_x0000_i1143" DrawAspect="Content" ObjectID="_1619862130" r:id="rId259"/>
        </w:object>
      </w:r>
    </w:p>
    <w:p w:rsidR="0051240A" w:rsidRDefault="0051240A" w:rsidP="00575FB0">
      <w:pPr>
        <w:jc w:val="both"/>
      </w:pPr>
      <w:r w:rsidRPr="00831F84">
        <w:t xml:space="preserve">A solution of the ethyl ester </w:t>
      </w:r>
      <w:r w:rsidR="00CB60FE" w:rsidRPr="00CB60FE">
        <w:t>(</w:t>
      </w:r>
      <w:r w:rsidR="00CB60FE">
        <w:rPr>
          <w:b/>
        </w:rPr>
        <w:t>1</w:t>
      </w:r>
      <w:r w:rsidR="005235A4">
        <w:rPr>
          <w:b/>
        </w:rPr>
        <w:t>79</w:t>
      </w:r>
      <w:r w:rsidR="005235A4" w:rsidRPr="005235A4">
        <w:t>,</w:t>
      </w:r>
      <w:r w:rsidR="005235A4">
        <w:rPr>
          <w:b/>
        </w:rPr>
        <w:t xml:space="preserve"> </w:t>
      </w:r>
      <w:r w:rsidRPr="00831F84">
        <w:t>4.00 g, 17.2 mmol) in diethyl ether (70 mL) and cooled to -78</w:t>
      </w:r>
      <w:r w:rsidRPr="00831F84">
        <w:rPr>
          <w:vertAlign w:val="superscript"/>
        </w:rPr>
        <w:t>o</w:t>
      </w:r>
      <w:r w:rsidRPr="00831F84">
        <w:t xml:space="preserve">C. DIBAL-H (1M in hexane, 20 mmol, </w:t>
      </w:r>
      <w:proofErr w:type="gramStart"/>
      <w:r w:rsidRPr="00831F84">
        <w:t>20</w:t>
      </w:r>
      <w:proofErr w:type="gramEnd"/>
      <w:r w:rsidRPr="00831F84">
        <w:t xml:space="preserve"> mL) was added cautiously dropwise over 1 h. The solution was stirred for a further 4 h at -78 </w:t>
      </w:r>
      <w:r w:rsidRPr="00831F84">
        <w:rPr>
          <w:vertAlign w:val="superscript"/>
        </w:rPr>
        <w:t>o</w:t>
      </w:r>
      <w:r w:rsidRPr="00831F84">
        <w:t>C before being quenched with MeOH (40 mL) and warmed to room temperature. Saturated potassium sodium tartrate solution (60 mL) was then added and the mixture left to stir for 12 hours before being extracted with diethyl ether (3 × 15 mL). The organic extracts were dried with MgSO</w:t>
      </w:r>
      <w:r w:rsidRPr="00831F84">
        <w:rPr>
          <w:vertAlign w:val="subscript"/>
        </w:rPr>
        <w:t>4</w:t>
      </w:r>
      <w:r w:rsidRPr="00831F84">
        <w:t>, filtered, and concentrated under reduced pres</w:t>
      </w:r>
      <w:r w:rsidR="00533262">
        <w:t>sure to give the crude aldehyde</w:t>
      </w:r>
      <w:r w:rsidR="00CB60FE">
        <w:t xml:space="preserve"> </w:t>
      </w:r>
      <w:r w:rsidRPr="00831F84">
        <w:t>which was</w:t>
      </w:r>
      <w:r w:rsidR="00533262">
        <w:t xml:space="preserve"> purified by flash column chromatography on silica gel using petroleum ether and ethyl acetate (19 : 1) to give the title compound (3.22 g, 92%) as a colourless oil;</w:t>
      </w:r>
      <w:r w:rsidRPr="00831F84">
        <w:t xml:space="preserve">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20</m:t>
            </m:r>
          </m:sup>
        </m:sSubSup>
      </m:oMath>
      <w:r w:rsidRPr="00831F84">
        <w:t xml:space="preserve"> -12.0 (c 1.00 in CHCl</w:t>
      </w:r>
      <w:r w:rsidRPr="00831F84">
        <w:rPr>
          <w:vertAlign w:val="subscript"/>
        </w:rPr>
        <w:t>3</w:t>
      </w:r>
      <w:r w:rsidRPr="00831F84">
        <w:t>) [lit. -12.6 (c 1.1 in CHCl</w:t>
      </w:r>
      <w:r w:rsidRPr="00831F84">
        <w:rPr>
          <w:vertAlign w:val="subscript"/>
        </w:rPr>
        <w:t>3</w:t>
      </w:r>
      <w:r w:rsidRPr="00831F84">
        <w:t>)]; v</w:t>
      </w:r>
      <w:r w:rsidRPr="00831F84">
        <w:rPr>
          <w:vertAlign w:val="subscript"/>
        </w:rPr>
        <w:t>max</w:t>
      </w:r>
      <w:r w:rsidRPr="00831F84">
        <w:t>/cm</w:t>
      </w:r>
      <w:r w:rsidRPr="00831F84">
        <w:rPr>
          <w:vertAlign w:val="superscript"/>
        </w:rPr>
        <w:t>-1</w:t>
      </w:r>
      <w:r w:rsidRPr="00831F84">
        <w:t xml:space="preserve"> 2954 (C-H), 2858 (C-H), 1750 (CO);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 xml:space="preserve">Si) 9.64 (1H, d, </w:t>
      </w:r>
      <w:r w:rsidRPr="00831F84">
        <w:rPr>
          <w:i/>
        </w:rPr>
        <w:t>J</w:t>
      </w:r>
      <w:r w:rsidRPr="00831F84">
        <w:t xml:space="preserve"> 1.2, C</w:t>
      </w:r>
      <w:r w:rsidRPr="00831F84">
        <w:rPr>
          <w:i/>
        </w:rPr>
        <w:t>H</w:t>
      </w:r>
      <w:r w:rsidRPr="00831F84">
        <w:t xml:space="preserve">O), 4.12 (1H, qd, </w:t>
      </w:r>
      <w:r w:rsidRPr="00831F84">
        <w:rPr>
          <w:i/>
        </w:rPr>
        <w:t>J</w:t>
      </w:r>
      <w:r w:rsidRPr="00831F84">
        <w:t xml:space="preserve"> 6.9, 1.2, C</w:t>
      </w:r>
      <w:r w:rsidRPr="00831F84">
        <w:rPr>
          <w:i/>
        </w:rPr>
        <w:t>H</w:t>
      </w:r>
      <w:r w:rsidRPr="00831F84">
        <w:t xml:space="preserve">OSi), 1.30 (3H, d, </w:t>
      </w:r>
      <w:r w:rsidRPr="00831F84">
        <w:rPr>
          <w:i/>
        </w:rPr>
        <w:t>J</w:t>
      </w:r>
      <w:r w:rsidRPr="00831F84">
        <w:t xml:space="preserve"> 6.9 Hz, C</w:t>
      </w:r>
      <w:r w:rsidRPr="00831F84">
        <w:rPr>
          <w:i/>
        </w:rPr>
        <w:t>H</w:t>
      </w:r>
      <w:r w:rsidRPr="00831F84">
        <w:rPr>
          <w:i/>
          <w:vertAlign w:val="subscript"/>
        </w:rPr>
        <w:t>3</w:t>
      </w:r>
      <w:r w:rsidRPr="00831F84">
        <w:t xml:space="preserve">), 0.94 (9H, s, </w:t>
      </w:r>
      <w:r w:rsidRPr="00831F84">
        <w:rPr>
          <w:i/>
        </w:rPr>
        <w:t>t</w:t>
      </w:r>
      <w:r w:rsidRPr="00831F84">
        <w:t>-Bu), 0.12 (3H, s, SiC</w:t>
      </w:r>
      <w:r w:rsidRPr="00831F84">
        <w:rPr>
          <w:i/>
        </w:rPr>
        <w:t>H</w:t>
      </w:r>
      <w:r w:rsidRPr="00831F84">
        <w:rPr>
          <w:vertAlign w:val="subscript"/>
        </w:rPr>
        <w:t>3</w:t>
      </w:r>
      <w:r w:rsidRPr="00831F84">
        <w:t>), 0.11 (3H, s, SiC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204.2 (</w:t>
      </w:r>
      <w:r w:rsidRPr="00831F84">
        <w:rPr>
          <w:i/>
        </w:rPr>
        <w:t>C</w:t>
      </w:r>
      <w:r w:rsidRPr="00831F84">
        <w:t>HO), 73.8 (CH</w:t>
      </w:r>
      <w:r w:rsidRPr="00831F84">
        <w:rPr>
          <w:vertAlign w:val="subscript"/>
        </w:rPr>
        <w:t>3</w:t>
      </w:r>
      <w:r w:rsidRPr="00831F84">
        <w:rPr>
          <w:i/>
        </w:rPr>
        <w:t>C</w:t>
      </w:r>
      <w:r w:rsidRPr="00831F84">
        <w:t>HO), 25.7 (</w:t>
      </w:r>
      <w:r w:rsidRPr="00831F84">
        <w:rPr>
          <w:i/>
        </w:rPr>
        <w:t>C</w:t>
      </w:r>
      <w:r w:rsidRPr="00831F84">
        <w:t>H</w:t>
      </w:r>
      <w:r w:rsidRPr="00831F84">
        <w:rPr>
          <w:vertAlign w:val="subscript"/>
        </w:rPr>
        <w:t>3</w:t>
      </w:r>
      <w:r w:rsidRPr="00831F84">
        <w:t>CHO), 18.5 [SiC(</w:t>
      </w:r>
      <w:r w:rsidRPr="00831F84">
        <w:rPr>
          <w:i/>
        </w:rPr>
        <w:t>C</w:t>
      </w:r>
      <w:r w:rsidRPr="00831F84">
        <w:t>H</w:t>
      </w:r>
      <w:r w:rsidRPr="00831F84">
        <w:rPr>
          <w:vertAlign w:val="subscript"/>
        </w:rPr>
        <w:t>3</w:t>
      </w:r>
      <w:r w:rsidRPr="00831F84">
        <w:t>)</w:t>
      </w:r>
      <w:r w:rsidRPr="00831F84">
        <w:rPr>
          <w:vertAlign w:val="subscript"/>
        </w:rPr>
        <w:t>3</w:t>
      </w:r>
      <w:r w:rsidRPr="00831F84">
        <w:t>], 18.2 [Si</w:t>
      </w:r>
      <w:r w:rsidRPr="00831F84">
        <w:rPr>
          <w:i/>
        </w:rPr>
        <w:t>C</w:t>
      </w:r>
      <w:r w:rsidRPr="00831F84">
        <w:t>(CH</w:t>
      </w:r>
      <w:r w:rsidRPr="00831F84">
        <w:rPr>
          <w:vertAlign w:val="subscript"/>
        </w:rPr>
        <w:t>3</w:t>
      </w:r>
      <w:r w:rsidRPr="00831F84">
        <w:t>)</w:t>
      </w:r>
      <w:r w:rsidRPr="00831F84">
        <w:rPr>
          <w:vertAlign w:val="subscript"/>
        </w:rPr>
        <w:t>3</w:t>
      </w:r>
      <w:r w:rsidRPr="00831F84">
        <w:t>], -4.8 (Si</w:t>
      </w:r>
      <w:r w:rsidRPr="00831F84">
        <w:rPr>
          <w:i/>
        </w:rPr>
        <w:t>C</w:t>
      </w:r>
      <w:r w:rsidRPr="00831F84">
        <w:t>H</w:t>
      </w:r>
      <w:r w:rsidRPr="00831F84">
        <w:rPr>
          <w:vertAlign w:val="subscript"/>
        </w:rPr>
        <w:t>3</w:t>
      </w:r>
      <w:r w:rsidRPr="00831F84">
        <w:t>), -4.8(Si</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217 (100 %, MK</w:t>
      </w:r>
      <w:r w:rsidRPr="00831F84">
        <w:rPr>
          <w:vertAlign w:val="superscript"/>
        </w:rPr>
        <w:t>+</w:t>
      </w:r>
      <w:r w:rsidRPr="00831F84">
        <w:t>), 211.1131 (67, MNa</w:t>
      </w:r>
      <w:r w:rsidRPr="00831F84">
        <w:rPr>
          <w:vertAlign w:val="superscript"/>
        </w:rPr>
        <w:t>+</w:t>
      </w:r>
      <w:r w:rsidRPr="00831F84">
        <w:t xml:space="preserve"> C</w:t>
      </w:r>
      <w:r w:rsidRPr="00831F84">
        <w:rPr>
          <w:vertAlign w:val="subscript"/>
        </w:rPr>
        <w:t>9</w:t>
      </w:r>
      <w:r w:rsidRPr="00831F84">
        <w:t>H</w:t>
      </w:r>
      <w:r w:rsidRPr="00831F84">
        <w:rPr>
          <w:vertAlign w:val="subscript"/>
        </w:rPr>
        <w:t>20</w:t>
      </w:r>
      <w:r w:rsidRPr="00831F84">
        <w:t>O</w:t>
      </w:r>
      <w:r w:rsidRPr="00831F84">
        <w:rPr>
          <w:vertAlign w:val="subscript"/>
        </w:rPr>
        <w:t>2</w:t>
      </w:r>
      <w:r w:rsidRPr="00831F84">
        <w:t>SiNa</w:t>
      </w:r>
      <w:r w:rsidRPr="00831F84">
        <w:rPr>
          <w:vertAlign w:val="superscript"/>
        </w:rPr>
        <w:t>+</w:t>
      </w:r>
      <w:r w:rsidRPr="00831F84">
        <w:t xml:space="preserve"> requires 211.1130). All dat</w:t>
      </w:r>
      <w:r w:rsidR="008B7FA9">
        <w:t>a in ac</w:t>
      </w:r>
      <w:r w:rsidR="00FD5931">
        <w:t>cordance with literature values.</w:t>
      </w:r>
      <w:r w:rsidR="005E7695" w:rsidRPr="00831F84">
        <w:fldChar w:fldCharType="begin" w:fldLock="1"/>
      </w:r>
      <w:r w:rsidR="00FD5931">
        <w:instrText>ADDIN CSL_CITATION {"citationItems":[{"id":"ITEM-1","itemData":{"DOI":"10.1021/jo0496042","ISBN":"1523-7060 (Print)\\r1523-7052 (Linking)","ISSN":"0022-3263","PMID":"15230584","author":[{"dropping-particle":"","family":"Defosseux","given":"M","non-dropping-particle":"","parse-names":false,"suffix":""},{"dropping-particle":"","family":"Blanchard","given":"N","non-dropping-particle":"","parse-names":false,"suffix":""},{"dropping-particle":"","family":"Meyer","given":"C","non-dropping-particle":"","parse-names":false,"suffix":""},{"dropping-particle":"","family":"Cossy","given":"J","non-dropping-particle":"","parse-names":false,"suffix":""}],"container-title":"Journal of Organic Chemistry","id":"ITEM-1","issued":{"date-parts":[["2004"]]},"note":"Experimental data:\n\n- O-Si aldehyde","page":"4626-4647","title":"Total synthesis of Zincophorin and Its Methyl Ester","type":"article-journal","volume":"69"},"uris":["http://www.mendeley.com/documents/?uuid=7989ffc5-c71f-4bf5-a3f4-f1da75f89ce9"]}],"mendeley":{"formattedCitation":"&lt;sup&gt;130&lt;/sup&gt;","plainTextFormattedCitation":"130","previouslyFormattedCitation":"&lt;sup&gt;130&lt;/sup&gt;"},"properties":{"noteIndex":0},"schema":"https://github.com/citation-style-language/schema/raw/master/csl-citation.json"}</w:instrText>
      </w:r>
      <w:r w:rsidR="005E7695" w:rsidRPr="00831F84">
        <w:fldChar w:fldCharType="separate"/>
      </w:r>
      <w:r w:rsidR="00FD5931" w:rsidRPr="005C01E1">
        <w:rPr>
          <w:noProof/>
          <w:vertAlign w:val="superscript"/>
        </w:rPr>
        <w:t>130</w:t>
      </w:r>
      <w:r w:rsidR="005E7695" w:rsidRPr="00831F84">
        <w:fldChar w:fldCharType="end"/>
      </w:r>
    </w:p>
    <w:p w:rsidR="004F6D27" w:rsidRDefault="004F6D27">
      <w:pPr>
        <w:spacing w:line="276" w:lineRule="auto"/>
      </w:pPr>
      <w:r>
        <w:br w:type="page"/>
      </w:r>
    </w:p>
    <w:p w:rsidR="0051240A" w:rsidRDefault="0051240A" w:rsidP="0051240A">
      <w:pPr>
        <w:rPr>
          <w:b/>
        </w:rPr>
      </w:pPr>
      <w:r w:rsidRPr="00831F84">
        <w:rPr>
          <w:b/>
        </w:rPr>
        <w:lastRenderedPageBreak/>
        <w:t>(</w:t>
      </w:r>
      <w:proofErr w:type="gramStart"/>
      <w:r w:rsidRPr="00831F84">
        <w:rPr>
          <w:b/>
        </w:rPr>
        <w:t>αR</w:t>
      </w:r>
      <w:proofErr w:type="gramEnd"/>
      <w:r w:rsidRPr="00831F84">
        <w:rPr>
          <w:b/>
        </w:rPr>
        <w:t>)-N-[(2S)-2-[[(1</w:t>
      </w:r>
      <w:proofErr w:type="gramStart"/>
      <w:r w:rsidRPr="00831F84">
        <w:rPr>
          <w:b/>
        </w:rPr>
        <w:t>,1</w:t>
      </w:r>
      <w:proofErr w:type="gramEnd"/>
      <w:r w:rsidRPr="00831F84">
        <w:rPr>
          <w:b/>
        </w:rPr>
        <w:t xml:space="preserve">-Dimethylethyl)dimethylsilyl]oxy]propylidene-α-methyl-benzenemethanamine </w:t>
      </w:r>
      <w:r w:rsidR="004F6D27">
        <w:rPr>
          <w:b/>
        </w:rPr>
        <w:t>(</w:t>
      </w:r>
      <w:r w:rsidR="005235A4">
        <w:rPr>
          <w:b/>
        </w:rPr>
        <w:t>191</w:t>
      </w:r>
      <w:r w:rsidR="004F6D27">
        <w:rPr>
          <w:b/>
        </w:rPr>
        <w:t>)</w:t>
      </w:r>
      <w:r w:rsidR="00FD5931">
        <w:rPr>
          <w:b/>
        </w:rPr>
        <w:t xml:space="preserve"> </w:t>
      </w:r>
    </w:p>
    <w:p w:rsidR="00A87825" w:rsidRPr="00831F84" w:rsidRDefault="00A87825" w:rsidP="00575FB0">
      <w:pPr>
        <w:jc w:val="center"/>
        <w:rPr>
          <w:b/>
        </w:rPr>
      </w:pPr>
      <w:r>
        <w:object w:dxaOrig="1466" w:dyaOrig="1291">
          <v:shape id="_x0000_i1144" type="#_x0000_t75" style="width:73.5pt;height:64.5pt" o:ole="">
            <v:imagedata r:id="rId260" o:title=""/>
          </v:shape>
          <o:OLEObject Type="Embed" ProgID="ChemDraw.Document.6.0" ShapeID="_x0000_i1144" DrawAspect="Content" ObjectID="_1619862131" r:id="rId261"/>
        </w:object>
      </w:r>
    </w:p>
    <w:p w:rsidR="0051240A" w:rsidRDefault="0051240A" w:rsidP="00575FB0">
      <w:pPr>
        <w:jc w:val="both"/>
        <w:rPr>
          <w:b/>
        </w:rPr>
      </w:pPr>
      <w:r w:rsidRPr="00831F84">
        <w:t>(</w:t>
      </w:r>
      <w:r w:rsidRPr="00831F84">
        <w:rPr>
          <w:i/>
        </w:rPr>
        <w:t>R</w:t>
      </w:r>
      <w:r w:rsidRPr="00831F84">
        <w:t>)</w:t>
      </w:r>
      <w:proofErr w:type="gramStart"/>
      <w:r w:rsidRPr="00831F84">
        <w:t>-(</w:t>
      </w:r>
      <w:proofErr w:type="gramEnd"/>
      <w:r w:rsidRPr="00831F84">
        <w:t xml:space="preserve">+)-α-Methylbenzylamine (0.46 g, 3.76 mmol) was added to a stirred solution of the aldehyde </w:t>
      </w:r>
      <w:r w:rsidR="005034C3">
        <w:t>(</w:t>
      </w:r>
      <w:r w:rsidR="005034C3" w:rsidRPr="005034C3">
        <w:rPr>
          <w:b/>
        </w:rPr>
        <w:t>117</w:t>
      </w:r>
      <w:r w:rsidR="005034C3">
        <w:t xml:space="preserve">, </w:t>
      </w:r>
      <w:r w:rsidRPr="00831F84">
        <w:t xml:space="preserve">0.71 g, 3.76 mmol) in diethyl ether (5 mL) at 0 </w:t>
      </w:r>
      <w:r w:rsidRPr="00831F84">
        <w:rPr>
          <w:vertAlign w:val="superscript"/>
        </w:rPr>
        <w:t>o</w:t>
      </w:r>
      <w:r w:rsidRPr="00831F84">
        <w:t>C, followed by MgSO</w:t>
      </w:r>
      <w:r w:rsidRPr="00831F84">
        <w:rPr>
          <w:vertAlign w:val="subscript"/>
        </w:rPr>
        <w:t>4</w:t>
      </w:r>
      <w:r w:rsidRPr="00831F84">
        <w:t xml:space="preserve"> (reagent grade, 0.50 g). After 16 hours, the reaction mixture was filtered and concentrat</w:t>
      </w:r>
      <w:r w:rsidR="00533262">
        <w:t>ed to give the title compound</w:t>
      </w:r>
      <w:r w:rsidRPr="00831F84">
        <w:t xml:space="preserve"> as a light brown oil (0.88 g, </w:t>
      </w:r>
      <w:r w:rsidR="004F6D27">
        <w:t>99</w:t>
      </w:r>
      <w:r w:rsidRPr="00831F84">
        <w:t xml:space="preserve">%) which was used without further purification: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22</m:t>
            </m:r>
          </m:sup>
        </m:sSubSup>
      </m:oMath>
      <w:r w:rsidRPr="00831F84">
        <w:t xml:space="preserve"> +47.0 (c 1.18 in CHCl</w:t>
      </w:r>
      <w:r w:rsidRPr="00831F84">
        <w:rPr>
          <w:vertAlign w:val="subscript"/>
        </w:rPr>
        <w:t>3</w:t>
      </w:r>
      <w:r w:rsidRPr="00831F84">
        <w:t>) [lit.</w:t>
      </w:r>
      <w:r w:rsidR="005E7695" w:rsidRPr="00831F84">
        <w:rPr>
          <w:b/>
        </w:rPr>
        <w:fldChar w:fldCharType="begin" w:fldLock="1"/>
      </w:r>
      <w:r w:rsidR="00FC3941">
        <w:instrText>ADDIN CSL_CITATION {"citationItems":[{"id":"ITEM-1","itemData":{"DOI":"10.15227/orgsyn.081.0157","ISSN":"00786209","author":[{"dropping-particle":"","family":"Marshall","given":"JA","non-dropping-particle":"","parse-names":false,"suffix":""},{"dropping-particle":"","family":"Yanik","given":"MM","non-dropping-particle":"","parse-names":false,"suffix":""},{"dropping-particle":"","family":"Adams","given":"ND","non-dropping-particle":"","parse-names":false,"suffix":""},{"dropping-particle":"","family":"Ellis","given":"KC","non-dropping-particle":"","parse-names":false,"suffix":""},{"dropping-particle":"","family":"Chobanian","given":"HR","non-dropping-particle":"","parse-names":false,"suffix":""}],"container-title":"Organic Syntheses","id":"ITEM-1","issue":"September","issued":{"date-parts":[["2005"]]},"note":"Preparation of optically active (alpha)-methylbenzylimines!","page":"157-170","title":"Generation of nonracemic 2-(t-butyldimethylsilyloxy)-3-butynyllithium from (S)-ethyl lactate: (S)-4-(t-butyldimethylsilyloxy)-2-pentyn-1-ol","type":"article-journal","volume":"81"},"uris":["http://www.mendeley.com/documents/?uuid=9cad7886-937a-485a-91fc-6291d9f2f060"]}],"mendeley":{"formattedCitation":"&lt;sup&gt;131&lt;/sup&gt;","plainTextFormattedCitation":"131","previouslyFormattedCitation":"&lt;sup&gt;131&lt;/sup&gt;"},"properties":{"noteIndex":0},"schema":"https://github.com/citation-style-language/schema/raw/master/csl-citation.json"}</w:instrText>
      </w:r>
      <w:r w:rsidR="005E7695" w:rsidRPr="00831F84">
        <w:rPr>
          <w:b/>
        </w:rPr>
        <w:fldChar w:fldCharType="separate"/>
      </w:r>
      <w:r w:rsidR="005C01E1" w:rsidRPr="005C01E1">
        <w:rPr>
          <w:noProof/>
          <w:vertAlign w:val="superscript"/>
        </w:rPr>
        <w:t>131</w:t>
      </w:r>
      <w:r w:rsidR="005E7695" w:rsidRPr="00831F84">
        <w:rPr>
          <w:b/>
        </w:rPr>
        <w:fldChar w:fldCharType="end"/>
      </w:r>
      <w:r w:rsidRPr="00831F84">
        <w:t xml:space="preserve"> +46.2 (c 1.20 in CHCl</w:t>
      </w:r>
      <w:r w:rsidRPr="00831F84">
        <w:rPr>
          <w:vertAlign w:val="subscript"/>
        </w:rPr>
        <w:t>3</w:t>
      </w:r>
      <w:r w:rsidRPr="00831F84">
        <w:t>); v</w:t>
      </w:r>
      <w:r w:rsidRPr="00831F84">
        <w:rPr>
          <w:vertAlign w:val="subscript"/>
        </w:rPr>
        <w:t>max</w:t>
      </w:r>
      <w:r w:rsidRPr="00831F84">
        <w:t>/cm</w:t>
      </w:r>
      <w:r w:rsidRPr="00831F84">
        <w:rPr>
          <w:vertAlign w:val="superscript"/>
        </w:rPr>
        <w:t>-1</w:t>
      </w:r>
      <w:r w:rsidRPr="00831F84">
        <w:t xml:space="preserve"> 1671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 xml:space="preserve">Si) 7.62 (1H, d, </w:t>
      </w:r>
      <w:r w:rsidRPr="00831F84">
        <w:rPr>
          <w:i/>
        </w:rPr>
        <w:t>J</w:t>
      </w:r>
      <w:r w:rsidRPr="00831F84">
        <w:t xml:space="preserve"> 5.2, </w:t>
      </w:r>
      <w:r w:rsidRPr="00831F84">
        <w:rPr>
          <w:i/>
        </w:rPr>
        <w:t>H</w:t>
      </w:r>
      <w:r w:rsidRPr="00831F84">
        <w:t xml:space="preserve">C=N), 7.36-7.23 (5H, m, </w:t>
      </w:r>
      <w:r w:rsidR="00FD5931">
        <w:t>Ph</w:t>
      </w:r>
      <w:r w:rsidRPr="00831F84">
        <w:rPr>
          <w:i/>
        </w:rPr>
        <w:t>H</w:t>
      </w:r>
      <w:r w:rsidR="00FD5931">
        <w:t>), 4.38-4.35</w:t>
      </w:r>
      <w:r w:rsidRPr="00831F84">
        <w:t xml:space="preserve"> (1H, m, C</w:t>
      </w:r>
      <w:r w:rsidRPr="00831F84">
        <w:rPr>
          <w:i/>
        </w:rPr>
        <w:t>H</w:t>
      </w:r>
      <w:r w:rsidRPr="00831F84">
        <w:t>O), 4.33</w:t>
      </w:r>
      <w:r w:rsidR="00FD5931">
        <w:t>-4.31</w:t>
      </w:r>
      <w:r w:rsidRPr="00831F84">
        <w:t xml:space="preserve"> (1H, m, CH</w:t>
      </w:r>
      <w:r w:rsidRPr="00831F84">
        <w:rPr>
          <w:vertAlign w:val="subscript"/>
        </w:rPr>
        <w:t>3</w:t>
      </w:r>
      <w:r w:rsidRPr="00831F84">
        <w:t>C</w:t>
      </w:r>
      <w:r w:rsidRPr="00831F84">
        <w:rPr>
          <w:i/>
        </w:rPr>
        <w:t>H</w:t>
      </w:r>
      <w:r w:rsidRPr="00831F84">
        <w:t xml:space="preserve">N), 1.51 (3H, d, </w:t>
      </w:r>
      <w:r w:rsidRPr="00831F84">
        <w:rPr>
          <w:i/>
        </w:rPr>
        <w:t>J</w:t>
      </w:r>
      <w:r w:rsidRPr="00831F84">
        <w:t xml:space="preserve"> 6.6, C</w:t>
      </w:r>
      <w:r w:rsidRPr="00831F84">
        <w:rPr>
          <w:i/>
        </w:rPr>
        <w:t>H</w:t>
      </w:r>
      <w:r w:rsidRPr="00831F84">
        <w:rPr>
          <w:vertAlign w:val="subscript"/>
        </w:rPr>
        <w:t>3</w:t>
      </w:r>
      <w:r w:rsidRPr="00831F84">
        <w:t xml:space="preserve">CHN), 1.32 (3H, d, </w:t>
      </w:r>
      <w:r w:rsidRPr="00831F84">
        <w:rPr>
          <w:i/>
        </w:rPr>
        <w:t>J</w:t>
      </w:r>
      <w:r w:rsidRPr="00831F84">
        <w:t xml:space="preserve"> 6.5, C</w:t>
      </w:r>
      <w:r w:rsidRPr="00831F84">
        <w:rPr>
          <w:i/>
        </w:rPr>
        <w:t>H</w:t>
      </w:r>
      <w:r w:rsidRPr="00831F84">
        <w:rPr>
          <w:vertAlign w:val="subscript"/>
        </w:rPr>
        <w:t>3</w:t>
      </w:r>
      <w:r w:rsidRPr="00831F84">
        <w:t>CO), 0.86 (9H, s, t-Bu), 0.04 (3H, s, SiC</w:t>
      </w:r>
      <w:r w:rsidRPr="00831F84">
        <w:rPr>
          <w:i/>
        </w:rPr>
        <w:t>H</w:t>
      </w:r>
      <w:r w:rsidRPr="00831F84">
        <w:rPr>
          <w:vertAlign w:val="subscript"/>
        </w:rPr>
        <w:t>3</w:t>
      </w:r>
      <w:r w:rsidRPr="00831F84">
        <w:t>), -0.01 (3H, s, SiC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166.3 (H</w:t>
      </w:r>
      <w:r w:rsidRPr="00831F84">
        <w:rPr>
          <w:i/>
        </w:rPr>
        <w:t>C</w:t>
      </w:r>
      <w:r w:rsidRPr="00831F84">
        <w:t>=N), 144.6 (Ar</w:t>
      </w:r>
      <w:r w:rsidRPr="00831F84">
        <w:rPr>
          <w:i/>
        </w:rPr>
        <w:t>C</w:t>
      </w:r>
      <w:r w:rsidRPr="00831F84">
        <w:t>), 128.4 (2 × Ar</w:t>
      </w:r>
      <w:r w:rsidRPr="00831F84">
        <w:rPr>
          <w:i/>
        </w:rPr>
        <w:t>C</w:t>
      </w:r>
      <w:r w:rsidRPr="00831F84">
        <w:t>H), 126.9 (Ar</w:t>
      </w:r>
      <w:r w:rsidRPr="00831F84">
        <w:rPr>
          <w:i/>
        </w:rPr>
        <w:t>C</w:t>
      </w:r>
      <w:r w:rsidRPr="00831F84">
        <w:t>H), 126.6 (2 × Ar</w:t>
      </w:r>
      <w:r w:rsidRPr="00831F84">
        <w:rPr>
          <w:i/>
        </w:rPr>
        <w:t>C</w:t>
      </w:r>
      <w:r w:rsidRPr="00831F84">
        <w:t>H), 70.7 (CH</w:t>
      </w:r>
      <w:r w:rsidRPr="00831F84">
        <w:rPr>
          <w:vertAlign w:val="subscript"/>
        </w:rPr>
        <w:t>3</w:t>
      </w:r>
      <w:r w:rsidRPr="00831F84">
        <w:rPr>
          <w:i/>
        </w:rPr>
        <w:t>C</w:t>
      </w:r>
      <w:r w:rsidRPr="00831F84">
        <w:t>HN), 69.0 (</w:t>
      </w:r>
      <w:r w:rsidRPr="00831F84">
        <w:rPr>
          <w:i/>
        </w:rPr>
        <w:t>C</w:t>
      </w:r>
      <w:r w:rsidRPr="00831F84">
        <w:t>HO), 25.8 [SiC(</w:t>
      </w:r>
      <w:r w:rsidRPr="00831F84">
        <w:rPr>
          <w:i/>
        </w:rPr>
        <w:t>C</w:t>
      </w:r>
      <w:r w:rsidRPr="00831F84">
        <w:t>H</w:t>
      </w:r>
      <w:r w:rsidRPr="00831F84">
        <w:rPr>
          <w:vertAlign w:val="subscript"/>
        </w:rPr>
        <w:t>3</w:t>
      </w:r>
      <w:r w:rsidRPr="00831F84">
        <w:t>)</w:t>
      </w:r>
      <w:r w:rsidRPr="00831F84">
        <w:rPr>
          <w:vertAlign w:val="subscript"/>
        </w:rPr>
        <w:t>3</w:t>
      </w:r>
      <w:r w:rsidRPr="00831F84">
        <w:t>], 24.2 (</w:t>
      </w:r>
      <w:r w:rsidRPr="00831F84">
        <w:rPr>
          <w:i/>
        </w:rPr>
        <w:t>C</w:t>
      </w:r>
      <w:r w:rsidRPr="00831F84">
        <w:t>H</w:t>
      </w:r>
      <w:r w:rsidRPr="00831F84">
        <w:rPr>
          <w:vertAlign w:val="subscript"/>
        </w:rPr>
        <w:t>3</w:t>
      </w:r>
      <w:r w:rsidRPr="00831F84">
        <w:t>CHN), 21.7 (</w:t>
      </w:r>
      <w:r w:rsidRPr="00831F84">
        <w:rPr>
          <w:i/>
        </w:rPr>
        <w:t>C</w:t>
      </w:r>
      <w:r w:rsidRPr="00831F84">
        <w:t>H</w:t>
      </w:r>
      <w:r w:rsidRPr="00831F84">
        <w:rPr>
          <w:vertAlign w:val="subscript"/>
        </w:rPr>
        <w:t>3</w:t>
      </w:r>
      <w:r w:rsidRPr="00831F84">
        <w:t>CHO), 18.2 [Si</w:t>
      </w:r>
      <w:r w:rsidRPr="00831F84">
        <w:rPr>
          <w:i/>
        </w:rPr>
        <w:t>C</w:t>
      </w:r>
      <w:r w:rsidRPr="00831F84">
        <w:t>(CH</w:t>
      </w:r>
      <w:r w:rsidRPr="00831F84">
        <w:rPr>
          <w:vertAlign w:val="subscript"/>
        </w:rPr>
        <w:t>3</w:t>
      </w:r>
      <w:r w:rsidRPr="00831F84">
        <w:t>)</w:t>
      </w:r>
      <w:r w:rsidRPr="00831F84">
        <w:rPr>
          <w:vertAlign w:val="subscript"/>
        </w:rPr>
        <w:t>3</w:t>
      </w:r>
      <w:r w:rsidRPr="00831F84">
        <w:t>], -4.7 (Si</w:t>
      </w:r>
      <w:r w:rsidRPr="00831F84">
        <w:rPr>
          <w:i/>
        </w:rPr>
        <w:t>C</w:t>
      </w:r>
      <w:r w:rsidRPr="00831F84">
        <w:t>H</w:t>
      </w:r>
      <w:r w:rsidRPr="00831F84">
        <w:rPr>
          <w:vertAlign w:val="subscript"/>
        </w:rPr>
        <w:t>3</w:t>
      </w:r>
      <w:r w:rsidRPr="00831F84">
        <w:t>), -4.8 (SiCH</w:t>
      </w:r>
      <w:r w:rsidRPr="00831F84">
        <w:rPr>
          <w:i/>
        </w:rPr>
        <w:t>3</w:t>
      </w:r>
      <w:r w:rsidRPr="00831F84">
        <w:t xml:space="preserve">); </w:t>
      </w:r>
      <w:r w:rsidRPr="00831F84">
        <w:rPr>
          <w:i/>
        </w:rPr>
        <w:t>m/z</w:t>
      </w:r>
      <w:r w:rsidRPr="00831F84">
        <w:t xml:space="preserve"> (ESI) 306 (14%), 305 (100), 293 (17, M+2H</w:t>
      </w:r>
      <w:r w:rsidRPr="00831F84">
        <w:rPr>
          <w:vertAlign w:val="superscript"/>
        </w:rPr>
        <w:t>+</w:t>
      </w:r>
      <w:r w:rsidRPr="00831F84">
        <w:t>), 292.2093 (69, MH</w:t>
      </w:r>
      <w:r w:rsidRPr="00831F84">
        <w:rPr>
          <w:vertAlign w:val="superscript"/>
        </w:rPr>
        <w:t>+</w:t>
      </w:r>
      <w:r w:rsidRPr="00831F84">
        <w:t xml:space="preserve"> [C</w:t>
      </w:r>
      <w:r w:rsidRPr="00831F84">
        <w:rPr>
          <w:vertAlign w:val="subscript"/>
        </w:rPr>
        <w:t>17</w:t>
      </w:r>
      <w:r w:rsidRPr="00831F84">
        <w:t>H</w:t>
      </w:r>
      <w:r w:rsidRPr="00831F84">
        <w:rPr>
          <w:vertAlign w:val="subscript"/>
        </w:rPr>
        <w:t>30</w:t>
      </w:r>
      <w:r w:rsidRPr="00831F84">
        <w:t>NOSi]H</w:t>
      </w:r>
      <w:r w:rsidRPr="00831F84">
        <w:rPr>
          <w:vertAlign w:val="superscript"/>
        </w:rPr>
        <w:t>+</w:t>
      </w:r>
      <w:r w:rsidRPr="00831F84">
        <w:t xml:space="preserve"> requires 292.2097), 290 (4). All dat</w:t>
      </w:r>
      <w:r w:rsidR="00FD5931">
        <w:t>a in accordance with literature values.</w:t>
      </w:r>
      <w:r w:rsidR="005E7695" w:rsidRPr="00831F84">
        <w:rPr>
          <w:b/>
        </w:rPr>
        <w:fldChar w:fldCharType="begin" w:fldLock="1"/>
      </w:r>
      <w:r w:rsidR="00FD5931">
        <w:instrText>ADDIN CSL_CITATION {"citationItems":[{"id":"ITEM-1","itemData":{"DOI":"10.15227/orgsyn.081.0157","ISSN":"00786209","author":[{"dropping-particle":"","family":"Marshall","given":"JA","non-dropping-particle":"","parse-names":false,"suffix":""},{"dropping-particle":"","family":"Yanik","given":"MM","non-dropping-particle":"","parse-names":false,"suffix":""},{"dropping-particle":"","family":"Adams","given":"ND","non-dropping-particle":"","parse-names":false,"suffix":""},{"dropping-particle":"","family":"Ellis","given":"KC","non-dropping-particle":"","parse-names":false,"suffix":""},{"dropping-particle":"","family":"Chobanian","given":"HR","non-dropping-particle":"","parse-names":false,"suffix":""}],"container-title":"Organic Syntheses","id":"ITEM-1","issue":"September","issued":{"date-parts":[["2005"]]},"note":"Preparation of optically active (alpha)-methylbenzylimines!","page":"157-170","title":"Generation of nonracemic 2-(t-butyldimethylsilyloxy)-3-butynyllithium from (S)-ethyl lactate: (S)-4-(t-butyldimethylsilyloxy)-2-pentyn-1-ol","type":"article-journal","volume":"81"},"uris":["http://www.mendeley.com/documents/?uuid=9cad7886-937a-485a-91fc-6291d9f2f060"]}],"mendeley":{"formattedCitation":"&lt;sup&gt;131&lt;/sup&gt;","plainTextFormattedCitation":"131","previouslyFormattedCitation":"&lt;sup&gt;131&lt;/sup&gt;"},"properties":{"noteIndex":0},"schema":"https://github.com/citation-style-language/schema/raw/master/csl-citation.json"}</w:instrText>
      </w:r>
      <w:r w:rsidR="005E7695" w:rsidRPr="00831F84">
        <w:rPr>
          <w:b/>
        </w:rPr>
        <w:fldChar w:fldCharType="separate"/>
      </w:r>
      <w:r w:rsidR="00FD5931" w:rsidRPr="005C01E1">
        <w:rPr>
          <w:noProof/>
          <w:vertAlign w:val="superscript"/>
        </w:rPr>
        <w:t>131</w:t>
      </w:r>
      <w:r w:rsidR="005E7695" w:rsidRPr="00831F84">
        <w:rPr>
          <w:b/>
        </w:rPr>
        <w:fldChar w:fldCharType="end"/>
      </w:r>
    </w:p>
    <w:p w:rsidR="004F6D27" w:rsidRDefault="004F6D27">
      <w:pPr>
        <w:spacing w:line="276" w:lineRule="auto"/>
        <w:rPr>
          <w:b/>
        </w:rPr>
      </w:pPr>
      <w:r>
        <w:rPr>
          <w:b/>
        </w:rPr>
        <w:br w:type="page"/>
      </w:r>
    </w:p>
    <w:p w:rsidR="0051240A" w:rsidRDefault="0051240A" w:rsidP="0051240A">
      <w:pPr>
        <w:rPr>
          <w:b/>
        </w:rPr>
      </w:pPr>
      <w:r w:rsidRPr="00831F84">
        <w:rPr>
          <w:b/>
        </w:rPr>
        <w:lastRenderedPageBreak/>
        <w:t>(</w:t>
      </w:r>
      <w:proofErr w:type="gramStart"/>
      <w:r w:rsidRPr="00831F84">
        <w:rPr>
          <w:b/>
        </w:rPr>
        <w:t>αS</w:t>
      </w:r>
      <w:proofErr w:type="gramEnd"/>
      <w:r w:rsidRPr="00831F84">
        <w:rPr>
          <w:b/>
        </w:rPr>
        <w:t>)-N-[(2S)-2-[[(1</w:t>
      </w:r>
      <w:proofErr w:type="gramStart"/>
      <w:r w:rsidRPr="00831F84">
        <w:rPr>
          <w:b/>
        </w:rPr>
        <w:t>,1</w:t>
      </w:r>
      <w:proofErr w:type="gramEnd"/>
      <w:r w:rsidRPr="00831F84">
        <w:rPr>
          <w:b/>
        </w:rPr>
        <w:t>-dimethylethyl)dimethylsilyl]oxy]propyliden</w:t>
      </w:r>
      <w:r w:rsidR="004F6D27">
        <w:rPr>
          <w:b/>
        </w:rPr>
        <w:t>e-α-methyl-benzenemethanamine (</w:t>
      </w:r>
      <w:r w:rsidR="005034C3">
        <w:rPr>
          <w:b/>
        </w:rPr>
        <w:t>192</w:t>
      </w:r>
      <w:r w:rsidR="004F6D27">
        <w:rPr>
          <w:b/>
        </w:rPr>
        <w:t>)</w:t>
      </w:r>
    </w:p>
    <w:p w:rsidR="00A87825" w:rsidRPr="00831F84" w:rsidRDefault="00A87825" w:rsidP="00575FB0">
      <w:pPr>
        <w:jc w:val="center"/>
        <w:rPr>
          <w:b/>
        </w:rPr>
      </w:pPr>
      <w:r>
        <w:object w:dxaOrig="1466" w:dyaOrig="1291">
          <v:shape id="_x0000_i1145" type="#_x0000_t75" style="width:73.5pt;height:64.5pt" o:ole="">
            <v:imagedata r:id="rId262" o:title=""/>
          </v:shape>
          <o:OLEObject Type="Embed" ProgID="ChemDraw.Document.6.0" ShapeID="_x0000_i1145" DrawAspect="Content" ObjectID="_1619862132" r:id="rId263"/>
        </w:object>
      </w:r>
    </w:p>
    <w:p w:rsidR="00533262" w:rsidRDefault="0051240A" w:rsidP="00575FB0">
      <w:pPr>
        <w:jc w:val="both"/>
      </w:pPr>
      <w:r w:rsidRPr="00831F84">
        <w:t>(</w:t>
      </w:r>
      <w:r w:rsidRPr="00831F84">
        <w:rPr>
          <w:i/>
        </w:rPr>
        <w:t>S</w:t>
      </w:r>
      <w:r w:rsidRPr="00831F84">
        <w:t>)</w:t>
      </w:r>
      <w:proofErr w:type="gramStart"/>
      <w:r w:rsidRPr="00831F84">
        <w:t>-(</w:t>
      </w:r>
      <w:proofErr w:type="gramEnd"/>
      <w:r w:rsidRPr="00831F84">
        <w:rPr>
          <w:i/>
        </w:rPr>
        <w:t>-</w:t>
      </w:r>
      <w:r w:rsidRPr="00831F84">
        <w:t>)-α-methylbenzylamine (0.46 g, 3.76 mmol) was added to a s</w:t>
      </w:r>
      <w:r w:rsidR="00FD5931">
        <w:t xml:space="preserve">tirred solution of the aldehyde </w:t>
      </w:r>
      <w:r w:rsidRPr="00831F84">
        <w:t>(</w:t>
      </w:r>
      <w:r w:rsidR="005034C3" w:rsidRPr="005034C3">
        <w:rPr>
          <w:b/>
        </w:rPr>
        <w:t>117</w:t>
      </w:r>
      <w:r w:rsidR="005034C3">
        <w:t xml:space="preserve">, </w:t>
      </w:r>
      <w:r w:rsidRPr="00831F84">
        <w:t xml:space="preserve">0.71 g, 3.76 mmol) in diethyl ether (5 mL) at 0 </w:t>
      </w:r>
      <w:r w:rsidRPr="00831F84">
        <w:rPr>
          <w:vertAlign w:val="superscript"/>
        </w:rPr>
        <w:t>o</w:t>
      </w:r>
      <w:r w:rsidRPr="00831F84">
        <w:t>C, followed by MgSO</w:t>
      </w:r>
      <w:r w:rsidRPr="00831F84">
        <w:rPr>
          <w:vertAlign w:val="subscript"/>
        </w:rPr>
        <w:t>4</w:t>
      </w:r>
      <w:r w:rsidRPr="00831F84">
        <w:t xml:space="preserve"> (reagent grade, 0.50 g). After 16 hours, the reaction mixture was filtered and concentr</w:t>
      </w:r>
      <w:r w:rsidR="00533262">
        <w:t>ated to give the title compound</w:t>
      </w:r>
      <w:r w:rsidRPr="00831F84">
        <w:t xml:space="preserve"> as a light brown oil (0.93 g, </w:t>
      </w:r>
      <w:r w:rsidR="004F6D27">
        <w:t>9</w:t>
      </w:r>
      <w:r w:rsidRPr="00831F84">
        <w:t xml:space="preserve">9 %) which was used without further purification: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20</m:t>
            </m:r>
          </m:sup>
        </m:sSubSup>
      </m:oMath>
      <w:r w:rsidRPr="00831F84">
        <w:t xml:space="preserve"> -54.8 (c 1.18 in CHCl</w:t>
      </w:r>
      <w:r w:rsidRPr="00831F84">
        <w:rPr>
          <w:vertAlign w:val="subscript"/>
        </w:rPr>
        <w:t>3</w:t>
      </w:r>
      <w:r w:rsidRPr="00831F84">
        <w:t>) [lit.</w:t>
      </w:r>
      <w:r w:rsidR="005E7695" w:rsidRPr="00831F84">
        <w:fldChar w:fldCharType="begin" w:fldLock="1"/>
      </w:r>
      <w:r w:rsidR="00FC3941">
        <w:instrText>ADDIN CSL_CITATION {"citationItems":[{"id":"ITEM-1","itemData":{"DOI":"10.15227/orgsyn.081.0157","ISSN":"00786209","author":[{"dropping-particle":"","family":"Marshall","given":"JA","non-dropping-particle":"","parse-names":false,"suffix":""},{"dropping-particle":"","family":"Yanik","given":"MM","non-dropping-particle":"","parse-names":false,"suffix":""},{"dropping-particle":"","family":"Adams","given":"ND","non-dropping-particle":"","parse-names":false,"suffix":""},{"dropping-particle":"","family":"Ellis","given":"KC","non-dropping-particle":"","parse-names":false,"suffix":""},{"dropping-particle":"","family":"Chobanian","given":"HR","non-dropping-particle":"","parse-names":false,"suffix":""}],"container-title":"Organic Syntheses","id":"ITEM-1","issue":"September","issued":{"date-parts":[["2005"]]},"note":"Preparation of optically active (alpha)-methylbenzylimines!","page":"157-170","title":"Generation of nonracemic 2-(t-butyldimethylsilyloxy)-3-butynyllithium from (S)-ethyl lactate: (S)-4-(t-butyldimethylsilyloxy)-2-pentyn-1-ol","type":"article-journal","volume":"81"},"uris":["http://www.mendeley.com/documents/?uuid=9cad7886-937a-485a-91fc-6291d9f2f060"]}],"mendeley":{"formattedCitation":"&lt;sup&gt;131&lt;/sup&gt;","plainTextFormattedCitation":"131","previouslyFormattedCitation":"&lt;sup&gt;131&lt;/sup&gt;"},"properties":{"noteIndex":0},"schema":"https://github.com/citation-style-language/schema/raw/master/csl-citation.json"}</w:instrText>
      </w:r>
      <w:r w:rsidR="005E7695" w:rsidRPr="00831F84">
        <w:fldChar w:fldCharType="separate"/>
      </w:r>
      <w:r w:rsidR="005C01E1" w:rsidRPr="005C01E1">
        <w:rPr>
          <w:noProof/>
          <w:vertAlign w:val="superscript"/>
        </w:rPr>
        <w:t>131</w:t>
      </w:r>
      <w:r w:rsidR="005E7695" w:rsidRPr="00831F84">
        <w:fldChar w:fldCharType="end"/>
      </w:r>
      <w:r w:rsidRPr="00831F84">
        <w:t xml:space="preserve"> -55.2 (c 1.20 in CHCl</w:t>
      </w:r>
      <w:r w:rsidRPr="00831F84">
        <w:rPr>
          <w:vertAlign w:val="subscript"/>
        </w:rPr>
        <w:t>3</w:t>
      </w:r>
      <w:r w:rsidRPr="00831F84">
        <w:t>); v</w:t>
      </w:r>
      <w:r w:rsidRPr="00831F84">
        <w:rPr>
          <w:vertAlign w:val="subscript"/>
        </w:rPr>
        <w:t>max</w:t>
      </w:r>
      <w:r w:rsidRPr="00831F84">
        <w:t>/cm</w:t>
      </w:r>
      <w:r w:rsidRPr="00831F84">
        <w:rPr>
          <w:vertAlign w:val="superscript"/>
        </w:rPr>
        <w:t>-1</w:t>
      </w:r>
      <w:r w:rsidRPr="00831F84">
        <w:t xml:space="preserve"> 1673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 xml:space="preserve">Si) 7.64 (1H, d, </w:t>
      </w:r>
      <w:r w:rsidRPr="00831F84">
        <w:rPr>
          <w:i/>
        </w:rPr>
        <w:t>J</w:t>
      </w:r>
      <w:r w:rsidRPr="00831F84">
        <w:t xml:space="preserve"> 5.2, </w:t>
      </w:r>
      <w:r w:rsidRPr="00831F84">
        <w:rPr>
          <w:i/>
        </w:rPr>
        <w:t>H</w:t>
      </w:r>
      <w:r w:rsidR="00FD5931">
        <w:t>C=N), 7.37-7.23 (5H, m, Ph</w:t>
      </w:r>
      <w:r w:rsidRPr="00831F84">
        <w:rPr>
          <w:i/>
        </w:rPr>
        <w:t>H</w:t>
      </w:r>
      <w:r w:rsidRPr="00831F84">
        <w:t xml:space="preserve">), 4.40 (1H, qd, </w:t>
      </w:r>
      <w:r w:rsidRPr="00831F84">
        <w:rPr>
          <w:i/>
        </w:rPr>
        <w:t>J</w:t>
      </w:r>
      <w:r w:rsidRPr="00831F84">
        <w:t xml:space="preserve"> 6.5, 5.2, C</w:t>
      </w:r>
      <w:r w:rsidRPr="00831F84">
        <w:rPr>
          <w:i/>
        </w:rPr>
        <w:t>H</w:t>
      </w:r>
      <w:r w:rsidRPr="00831F84">
        <w:t xml:space="preserve">O), 4.33 (1H, q, </w:t>
      </w:r>
      <w:r w:rsidRPr="00831F84">
        <w:rPr>
          <w:i/>
        </w:rPr>
        <w:t>J</w:t>
      </w:r>
      <w:r w:rsidRPr="00831F84">
        <w:t xml:space="preserve"> 6.6, CH</w:t>
      </w:r>
      <w:r w:rsidRPr="00831F84">
        <w:rPr>
          <w:vertAlign w:val="subscript"/>
        </w:rPr>
        <w:t>3</w:t>
      </w:r>
      <w:r w:rsidRPr="00831F84">
        <w:t>C</w:t>
      </w:r>
      <w:r w:rsidRPr="00831F84">
        <w:rPr>
          <w:i/>
        </w:rPr>
        <w:t>H</w:t>
      </w:r>
      <w:r w:rsidRPr="00831F84">
        <w:t xml:space="preserve">N), 1.52 (3H, d, </w:t>
      </w:r>
      <w:r w:rsidRPr="00831F84">
        <w:rPr>
          <w:i/>
        </w:rPr>
        <w:t>J</w:t>
      </w:r>
      <w:r w:rsidRPr="00831F84">
        <w:t xml:space="preserve"> 6.6, C</w:t>
      </w:r>
      <w:r w:rsidRPr="00831F84">
        <w:rPr>
          <w:i/>
        </w:rPr>
        <w:t>H</w:t>
      </w:r>
      <w:r w:rsidRPr="00831F84">
        <w:rPr>
          <w:vertAlign w:val="subscript"/>
        </w:rPr>
        <w:t>3</w:t>
      </w:r>
      <w:r w:rsidRPr="00831F84">
        <w:t xml:space="preserve">CHN), 1.28 (3H, d, </w:t>
      </w:r>
      <w:r w:rsidRPr="00831F84">
        <w:rPr>
          <w:i/>
        </w:rPr>
        <w:t>J</w:t>
      </w:r>
      <w:r w:rsidRPr="00831F84">
        <w:t xml:space="preserve"> 6.5, C</w:t>
      </w:r>
      <w:r w:rsidRPr="00831F84">
        <w:rPr>
          <w:i/>
        </w:rPr>
        <w:t>H</w:t>
      </w:r>
      <w:r w:rsidRPr="00831F84">
        <w:rPr>
          <w:vertAlign w:val="subscript"/>
        </w:rPr>
        <w:t>3</w:t>
      </w:r>
      <w:r w:rsidRPr="00831F84">
        <w:t>CO), 0.93 (9H, s, t-Bu), 0.11 (6H, s, SiCH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166.5 (H</w:t>
      </w:r>
      <w:r w:rsidRPr="00831F84">
        <w:rPr>
          <w:i/>
        </w:rPr>
        <w:t>C</w:t>
      </w:r>
      <w:r w:rsidRPr="00831F84">
        <w:t>=N), 144.6 (Ar</w:t>
      </w:r>
      <w:r w:rsidRPr="00831F84">
        <w:rPr>
          <w:i/>
        </w:rPr>
        <w:t>C</w:t>
      </w:r>
      <w:r w:rsidRPr="00831F84">
        <w:t>), 128.4 (2 × Ar</w:t>
      </w:r>
      <w:r w:rsidRPr="00831F84">
        <w:rPr>
          <w:i/>
        </w:rPr>
        <w:t>C</w:t>
      </w:r>
      <w:r w:rsidRPr="00831F84">
        <w:t>H), 126.8 (Ar</w:t>
      </w:r>
      <w:r w:rsidRPr="00831F84">
        <w:rPr>
          <w:i/>
        </w:rPr>
        <w:t>C</w:t>
      </w:r>
      <w:r w:rsidRPr="00831F84">
        <w:t>H), 126.5 (2 × Ar</w:t>
      </w:r>
      <w:r w:rsidRPr="00831F84">
        <w:rPr>
          <w:i/>
        </w:rPr>
        <w:t>C</w:t>
      </w:r>
      <w:r w:rsidRPr="00831F84">
        <w:t>H), 70.7 (CH</w:t>
      </w:r>
      <w:r w:rsidRPr="00831F84">
        <w:softHyphen/>
      </w:r>
      <w:r w:rsidRPr="00831F84">
        <w:rPr>
          <w:vertAlign w:val="subscript"/>
        </w:rPr>
        <w:t>3</w:t>
      </w:r>
      <w:r w:rsidRPr="00831F84">
        <w:rPr>
          <w:vertAlign w:val="subscript"/>
        </w:rPr>
        <w:softHyphen/>
      </w:r>
      <w:r w:rsidRPr="00831F84">
        <w:rPr>
          <w:i/>
        </w:rPr>
        <w:t>C</w:t>
      </w:r>
      <w:r w:rsidRPr="00831F84">
        <w:t>HN), 69.0 (</w:t>
      </w:r>
      <w:r w:rsidRPr="00831F84">
        <w:rPr>
          <w:i/>
        </w:rPr>
        <w:t>C</w:t>
      </w:r>
      <w:r w:rsidRPr="00831F84">
        <w:t>HO), 25.8 [SiC(</w:t>
      </w:r>
      <w:r w:rsidRPr="00831F84">
        <w:rPr>
          <w:i/>
        </w:rPr>
        <w:t>C</w:t>
      </w:r>
      <w:r w:rsidRPr="00831F84">
        <w:t>H</w:t>
      </w:r>
      <w:r w:rsidRPr="00831F84">
        <w:rPr>
          <w:vertAlign w:val="subscript"/>
        </w:rPr>
        <w:t>3</w:t>
      </w:r>
      <w:r w:rsidRPr="00831F84">
        <w:t>)</w:t>
      </w:r>
      <w:r w:rsidRPr="00831F84">
        <w:rPr>
          <w:vertAlign w:val="subscript"/>
        </w:rPr>
        <w:t>3</w:t>
      </w:r>
      <w:r w:rsidRPr="00831F84">
        <w:t>], 24.2 (</w:t>
      </w:r>
      <w:r w:rsidRPr="00831F84">
        <w:rPr>
          <w:i/>
        </w:rPr>
        <w:t>C</w:t>
      </w:r>
      <w:r w:rsidRPr="00831F84">
        <w:t>H</w:t>
      </w:r>
      <w:r w:rsidRPr="00831F84">
        <w:rPr>
          <w:vertAlign w:val="subscript"/>
        </w:rPr>
        <w:t>3</w:t>
      </w:r>
      <w:r w:rsidRPr="00831F84">
        <w:t>CHN), 21.8 (</w:t>
      </w:r>
      <w:r w:rsidRPr="00831F84">
        <w:rPr>
          <w:i/>
        </w:rPr>
        <w:t>C</w:t>
      </w:r>
      <w:r w:rsidRPr="00831F84">
        <w:t>H</w:t>
      </w:r>
      <w:r w:rsidRPr="00831F84">
        <w:rPr>
          <w:vertAlign w:val="subscript"/>
        </w:rPr>
        <w:t>3</w:t>
      </w:r>
      <w:r w:rsidRPr="00831F84">
        <w:t>CHO), 18.5 [Si</w:t>
      </w:r>
      <w:r w:rsidRPr="00831F84">
        <w:rPr>
          <w:i/>
        </w:rPr>
        <w:t>C</w:t>
      </w:r>
      <w:r w:rsidRPr="00831F84">
        <w:t>(CH</w:t>
      </w:r>
      <w:r w:rsidRPr="00831F84">
        <w:rPr>
          <w:vertAlign w:val="subscript"/>
        </w:rPr>
        <w:t>3</w:t>
      </w:r>
      <w:r w:rsidRPr="00831F84">
        <w:t>)</w:t>
      </w:r>
      <w:r w:rsidRPr="00831F84">
        <w:rPr>
          <w:vertAlign w:val="subscript"/>
        </w:rPr>
        <w:t>3</w:t>
      </w:r>
      <w:r w:rsidRPr="00831F84">
        <w:t>], -4.5 Si(</w:t>
      </w:r>
      <w:r w:rsidRPr="00831F84">
        <w:rPr>
          <w:i/>
        </w:rPr>
        <w:t>C</w:t>
      </w:r>
      <w:r w:rsidRPr="00831F84">
        <w:t>H</w:t>
      </w:r>
      <w:r w:rsidRPr="00831F84">
        <w:rPr>
          <w:vertAlign w:val="subscript"/>
        </w:rPr>
        <w:t>3</w:t>
      </w:r>
      <w:r w:rsidRPr="00831F84">
        <w:t>), -4.7 Si(</w:t>
      </w:r>
      <w:r w:rsidRPr="00831F84">
        <w:rPr>
          <w:i/>
        </w:rPr>
        <w:t>C</w:t>
      </w:r>
      <w:r w:rsidRPr="00831F84">
        <w:t>H)</w:t>
      </w:r>
      <w:r w:rsidRPr="00831F84">
        <w:rPr>
          <w:vertAlign w:val="subscript"/>
        </w:rPr>
        <w:t>3</w:t>
      </w:r>
      <w:r w:rsidRPr="00831F84">
        <w:t xml:space="preserve">; </w:t>
      </w:r>
      <w:r w:rsidRPr="00831F84">
        <w:rPr>
          <w:i/>
        </w:rPr>
        <w:t>m/z</w:t>
      </w:r>
      <w:r w:rsidRPr="00831F84">
        <w:t xml:space="preserve"> (ESI) 305 (63%), 293 (7), 292.2094 (100, MH</w:t>
      </w:r>
      <w:r w:rsidRPr="00831F84">
        <w:rPr>
          <w:vertAlign w:val="superscript"/>
        </w:rPr>
        <w:t>+</w:t>
      </w:r>
      <w:r w:rsidRPr="00831F84">
        <w:t xml:space="preserve"> [C</w:t>
      </w:r>
      <w:r w:rsidRPr="00831F84">
        <w:rPr>
          <w:vertAlign w:val="subscript"/>
        </w:rPr>
        <w:t>17</w:t>
      </w:r>
      <w:r w:rsidRPr="00831F84">
        <w:t>H</w:t>
      </w:r>
      <w:r w:rsidRPr="00831F84">
        <w:rPr>
          <w:vertAlign w:val="subscript"/>
        </w:rPr>
        <w:t>30</w:t>
      </w:r>
      <w:r w:rsidRPr="00831F84">
        <w:t>NOSi]H</w:t>
      </w:r>
      <w:r w:rsidRPr="00831F84">
        <w:rPr>
          <w:vertAlign w:val="superscript"/>
        </w:rPr>
        <w:t>+</w:t>
      </w:r>
      <w:r w:rsidRPr="00831F84">
        <w:t xml:space="preserve"> requires 292.2097).</w:t>
      </w:r>
      <w:r w:rsidR="00FD5931">
        <w:t xml:space="preserve"> All data in accordance with literature values.</w:t>
      </w:r>
      <w:r w:rsidR="005E7695" w:rsidRPr="00831F84">
        <w:rPr>
          <w:b/>
        </w:rPr>
        <w:fldChar w:fldCharType="begin" w:fldLock="1"/>
      </w:r>
      <w:r w:rsidR="00FD5931">
        <w:instrText>ADDIN CSL_CITATION {"citationItems":[{"id":"ITEM-1","itemData":{"DOI":"10.15227/orgsyn.081.0157","ISSN":"00786209","author":[{"dropping-particle":"","family":"Marshall","given":"JA","non-dropping-particle":"","parse-names":false,"suffix":""},{"dropping-particle":"","family":"Yanik","given":"MM","non-dropping-particle":"","parse-names":false,"suffix":""},{"dropping-particle":"","family":"Adams","given":"ND","non-dropping-particle":"","parse-names":false,"suffix":""},{"dropping-particle":"","family":"Ellis","given":"KC","non-dropping-particle":"","parse-names":false,"suffix":""},{"dropping-particle":"","family":"Chobanian","given":"HR","non-dropping-particle":"","parse-names":false,"suffix":""}],"container-title":"Organic Syntheses","id":"ITEM-1","issue":"September","issued":{"date-parts":[["2005"]]},"note":"Preparation of optically active (alpha)-methylbenzylimines!","page":"157-170","title":"Generation of nonracemic 2-(t-butyldimethylsilyloxy)-3-butynyllithium from (S)-ethyl lactate: (S)-4-(t-butyldimethylsilyloxy)-2-pentyn-1-ol","type":"article-journal","volume":"81"},"uris":["http://www.mendeley.com/documents/?uuid=9cad7886-937a-485a-91fc-6291d9f2f060"]}],"mendeley":{"formattedCitation":"&lt;sup&gt;131&lt;/sup&gt;","plainTextFormattedCitation":"131","previouslyFormattedCitation":"&lt;sup&gt;131&lt;/sup&gt;"},"properties":{"noteIndex":0},"schema":"https://github.com/citation-style-language/schema/raw/master/csl-citation.json"}</w:instrText>
      </w:r>
      <w:r w:rsidR="005E7695" w:rsidRPr="00831F84">
        <w:rPr>
          <w:b/>
        </w:rPr>
        <w:fldChar w:fldCharType="separate"/>
      </w:r>
      <w:r w:rsidR="00FD5931" w:rsidRPr="005C01E1">
        <w:rPr>
          <w:noProof/>
          <w:vertAlign w:val="superscript"/>
        </w:rPr>
        <w:t>131</w:t>
      </w:r>
      <w:r w:rsidR="005E7695" w:rsidRPr="00831F84">
        <w:rPr>
          <w:b/>
        </w:rPr>
        <w:fldChar w:fldCharType="end"/>
      </w:r>
    </w:p>
    <w:p w:rsidR="00533262" w:rsidRDefault="00533262">
      <w:pPr>
        <w:spacing w:line="276" w:lineRule="auto"/>
      </w:pPr>
      <w:r>
        <w:br w:type="page"/>
      </w:r>
    </w:p>
    <w:p w:rsidR="0051240A" w:rsidRDefault="0051240A" w:rsidP="0051240A">
      <w:pPr>
        <w:rPr>
          <w:b/>
        </w:rPr>
      </w:pPr>
      <w:r w:rsidRPr="00831F84">
        <w:rPr>
          <w:b/>
        </w:rPr>
        <w:lastRenderedPageBreak/>
        <w:t>(3S)-3-(Benzyloxy)-2-N-[(p-methoxybe</w:t>
      </w:r>
      <w:r w:rsidR="00533262">
        <w:rPr>
          <w:b/>
        </w:rPr>
        <w:t>nzyl</w:t>
      </w:r>
      <w:proofErr w:type="gramStart"/>
      <w:r w:rsidR="00533262">
        <w:rPr>
          <w:b/>
        </w:rPr>
        <w:t>)amino</w:t>
      </w:r>
      <w:proofErr w:type="gramEnd"/>
      <w:r w:rsidR="00533262">
        <w:rPr>
          <w:b/>
        </w:rPr>
        <w:t>]butanenitrile (</w:t>
      </w:r>
      <w:r w:rsidR="005034C3">
        <w:rPr>
          <w:b/>
        </w:rPr>
        <w:t>184</w:t>
      </w:r>
      <w:r w:rsidR="00533262">
        <w:rPr>
          <w:b/>
        </w:rPr>
        <w:t xml:space="preserve">, </w:t>
      </w:r>
      <w:r w:rsidR="005034C3">
        <w:rPr>
          <w:b/>
        </w:rPr>
        <w:t>185</w:t>
      </w:r>
      <w:r w:rsidR="00533262">
        <w:rPr>
          <w:b/>
        </w:rPr>
        <w:t>)</w:t>
      </w:r>
    </w:p>
    <w:p w:rsidR="00A87825" w:rsidRPr="00831F84" w:rsidRDefault="00A87825" w:rsidP="00575FB0">
      <w:pPr>
        <w:jc w:val="center"/>
        <w:rPr>
          <w:b/>
        </w:rPr>
      </w:pPr>
      <w:r>
        <w:object w:dxaOrig="2603" w:dyaOrig="1075">
          <v:shape id="_x0000_i1146" type="#_x0000_t75" style="width:130.55pt;height:54pt" o:ole="">
            <v:imagedata r:id="rId264" o:title=""/>
          </v:shape>
          <o:OLEObject Type="Embed" ProgID="ChemDraw.Document.6.0" ShapeID="_x0000_i1146" DrawAspect="Content" ObjectID="_1619862133" r:id="rId265"/>
        </w:object>
      </w:r>
    </w:p>
    <w:p w:rsidR="0051240A" w:rsidRDefault="0051240A" w:rsidP="00575FB0">
      <w:pPr>
        <w:jc w:val="both"/>
      </w:pPr>
      <w:r w:rsidRPr="00831F84">
        <w:t>MgSO</w:t>
      </w:r>
      <w:r w:rsidRPr="00831F84">
        <w:rPr>
          <w:vertAlign w:val="subscript"/>
        </w:rPr>
        <w:t>4</w:t>
      </w:r>
      <w:r w:rsidRPr="00831F84">
        <w:t xml:space="preserve"> (1.00 g) was added in a single portion to a solution of the aldehyde </w:t>
      </w:r>
      <w:r w:rsidR="00533262" w:rsidRPr="00533262">
        <w:t>(</w:t>
      </w:r>
      <w:r w:rsidR="005034C3">
        <w:rPr>
          <w:b/>
        </w:rPr>
        <w:t>180</w:t>
      </w:r>
      <w:r w:rsidR="005034C3" w:rsidRPr="005034C3">
        <w:t>,</w:t>
      </w:r>
      <w:r w:rsidR="005034C3">
        <w:rPr>
          <w:b/>
        </w:rPr>
        <w:t xml:space="preserve"> </w:t>
      </w:r>
      <w:r w:rsidRPr="00831F84">
        <w:t xml:space="preserve">110 mg, 0.66 mmol) in DCM (1.0 mL). </w:t>
      </w:r>
      <w:proofErr w:type="gramStart"/>
      <w:r w:rsidRPr="00831F84">
        <w:rPr>
          <w:i/>
        </w:rPr>
        <w:t>p</w:t>
      </w:r>
      <w:r w:rsidRPr="00831F84">
        <w:t>-Methoxybenzyl</w:t>
      </w:r>
      <w:proofErr w:type="gramEnd"/>
      <w:r w:rsidRPr="00831F84">
        <w:t xml:space="preserve"> amine (80 mg, 0.60 mmol) was added and the mixture was stirred at room temperature for 16 hours before being filtered and concentrated to give the crude imine which was immediately dissolved in DCM (1.0 mL). ZnI</w:t>
      </w:r>
      <w:r w:rsidRPr="00831F84">
        <w:rPr>
          <w:vertAlign w:val="subscript"/>
        </w:rPr>
        <w:t>2</w:t>
      </w:r>
      <w:r w:rsidRPr="00831F84">
        <w:t xml:space="preserve"> (20 mg, 0.06 mmol) was added, followed by TMSCN (0.11 mL, 0.79 mmol), and the mixture was left to stir for 24 hours. The reaction mixture was quenched with NH</w:t>
      </w:r>
      <w:r w:rsidRPr="00831F84">
        <w:rPr>
          <w:vertAlign w:val="subscript"/>
        </w:rPr>
        <w:t>4</w:t>
      </w:r>
      <w:r w:rsidRPr="00831F84">
        <w:t>Cl</w:t>
      </w:r>
      <w:r w:rsidRPr="00831F84">
        <w:rPr>
          <w:vertAlign w:val="subscript"/>
        </w:rPr>
        <w:t>(aq)</w:t>
      </w:r>
      <w:r w:rsidRPr="00831F84">
        <w:t xml:space="preserve"> (1 mL), extracted with DCM (4 × 2 mL), dried with MgSO</w:t>
      </w:r>
      <w:r w:rsidRPr="00831F84">
        <w:rPr>
          <w:vertAlign w:val="subscript"/>
        </w:rPr>
        <w:t>4</w:t>
      </w:r>
      <w:r w:rsidRPr="00831F84">
        <w:t>, filtered and concentrated to give the crude α-aminonitrile as a dark brown oil (102 mg, 50 %, 1 : 1.2) which was purified by column chromatography on silica using petroleum ether 40/60 and ethyl acetate (4:1) to give an analytically pure mixture of diast</w:t>
      </w:r>
      <w:r w:rsidR="00533262">
        <w:t>ereoisomers</w:t>
      </w:r>
      <w:r w:rsidRPr="00831F84">
        <w:t xml:space="preserve"> as a clear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rPr>
          <w:vertAlign w:val="superscript"/>
        </w:rPr>
        <w:t xml:space="preserve"> </w:t>
      </w:r>
      <w:r w:rsidRPr="00831F84">
        <w:t>+8.8 (</w:t>
      </w:r>
      <w:r w:rsidRPr="00831F84">
        <w:rPr>
          <w:i/>
        </w:rPr>
        <w:t>c</w:t>
      </w:r>
      <w:r w:rsidRPr="00831F84">
        <w:t xml:space="preserve"> 2.40 in CHCl</w:t>
      </w:r>
      <w:r w:rsidRPr="00831F84">
        <w:rPr>
          <w:vertAlign w:val="subscript"/>
        </w:rPr>
        <w:t>3</w:t>
      </w:r>
      <w:r w:rsidRPr="00831F84">
        <w:t xml:space="preserve">); </w:t>
      </w:r>
      <w:r w:rsidRPr="00831F84">
        <w:rPr>
          <w:i/>
        </w:rPr>
        <w:t>v</w:t>
      </w:r>
      <w:r w:rsidRPr="00831F84">
        <w:rPr>
          <w:vertAlign w:val="subscript"/>
        </w:rPr>
        <w:t>max</w:t>
      </w:r>
      <w:r w:rsidRPr="00831F84">
        <w:t xml:space="preserve"> (cm</w:t>
      </w:r>
      <w:r w:rsidRPr="00831F84">
        <w:rPr>
          <w:vertAlign w:val="superscript"/>
        </w:rPr>
        <w:t>-1</w:t>
      </w:r>
      <w:r w:rsidRPr="00831F84">
        <w:t>) 2111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00FD5931">
        <w:t>Si) 7.40-7.28 (2H, m, Ar</w:t>
      </w:r>
      <w:r w:rsidRPr="00831F84">
        <w:rPr>
          <w:i/>
        </w:rPr>
        <w:t>H</w:t>
      </w:r>
      <w:r w:rsidR="00FD5931">
        <w:t>), 6.92-6.88 (2H, m, Ar</w:t>
      </w:r>
      <w:r w:rsidRPr="00831F84">
        <w:rPr>
          <w:i/>
        </w:rPr>
        <w:t>H</w:t>
      </w:r>
      <w:r w:rsidRPr="00831F84">
        <w:t>), 4.76-4.49 (2H, m, ArC</w:t>
      </w:r>
      <w:r w:rsidRPr="00831F84">
        <w:rPr>
          <w:i/>
        </w:rPr>
        <w:t>H</w:t>
      </w:r>
      <w:r w:rsidRPr="00831F84">
        <w:rPr>
          <w:vertAlign w:val="subscript"/>
        </w:rPr>
        <w:t>2</w:t>
      </w:r>
      <w:r w:rsidRPr="00831F84">
        <w:t>N), 4.</w:t>
      </w:r>
      <w:r w:rsidR="00FD5931">
        <w:t>11-4.06</w:t>
      </w:r>
      <w:r w:rsidRPr="00831F84">
        <w:t xml:space="preserve"> (1H, m, ArC</w:t>
      </w:r>
      <w:r w:rsidRPr="00831F84">
        <w:rPr>
          <w:i/>
        </w:rPr>
        <w:t>H</w:t>
      </w:r>
      <w:r w:rsidRPr="00831F84">
        <w:rPr>
          <w:vertAlign w:val="subscript"/>
        </w:rPr>
        <w:t>2</w:t>
      </w:r>
      <w:r w:rsidRPr="00831F84">
        <w:t>O), 3.87-3.76 (1H, m, ArC</w:t>
      </w:r>
      <w:r w:rsidRPr="00831F84">
        <w:rPr>
          <w:i/>
        </w:rPr>
        <w:t>H</w:t>
      </w:r>
      <w:r w:rsidRPr="00831F84">
        <w:rPr>
          <w:vertAlign w:val="subscript"/>
        </w:rPr>
        <w:t>2</w:t>
      </w:r>
      <w:r w:rsidRPr="00831F84">
        <w:t>O), 3.83 (3H, s, ArOC</w:t>
      </w:r>
      <w:r w:rsidRPr="00831F84">
        <w:rPr>
          <w:i/>
        </w:rPr>
        <w:t>H</w:t>
      </w:r>
      <w:r w:rsidRPr="00831F84">
        <w:rPr>
          <w:vertAlign w:val="subscript"/>
        </w:rPr>
        <w:t>3</w:t>
      </w:r>
      <w:r w:rsidRPr="00831F84">
        <w:t xml:space="preserve">), 3.53 (0.6H, d, </w:t>
      </w:r>
      <w:r w:rsidRPr="00831F84">
        <w:rPr>
          <w:i/>
        </w:rPr>
        <w:t>J</w:t>
      </w:r>
      <w:r w:rsidRPr="00831F84">
        <w:t xml:space="preserve"> 4.0, C</w:t>
      </w:r>
      <w:r w:rsidRPr="00831F84">
        <w:rPr>
          <w:i/>
        </w:rPr>
        <w:t>H</w:t>
      </w:r>
      <w:r w:rsidRPr="00831F84">
        <w:t xml:space="preserve">CN), 3.46 (0.4H, d, </w:t>
      </w:r>
      <w:r w:rsidRPr="00831F84">
        <w:rPr>
          <w:i/>
        </w:rPr>
        <w:t>J</w:t>
      </w:r>
      <w:r w:rsidRPr="00831F84">
        <w:t xml:space="preserve"> 4.0, C</w:t>
      </w:r>
      <w:r w:rsidRPr="00831F84">
        <w:rPr>
          <w:i/>
        </w:rPr>
        <w:t>H</w:t>
      </w:r>
      <w:r w:rsidRPr="00831F84">
        <w:t>CN), 1.37-1.35 (3H, m, 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159.1 (Ar</w:t>
      </w:r>
      <w:r w:rsidRPr="00831F84">
        <w:rPr>
          <w:i/>
        </w:rPr>
        <w:t>C</w:t>
      </w:r>
      <w:r w:rsidRPr="00831F84">
        <w:t>), 137.7 (Ar</w:t>
      </w:r>
      <w:r w:rsidRPr="00831F84">
        <w:rPr>
          <w:i/>
        </w:rPr>
        <w:t>C</w:t>
      </w:r>
      <w:r w:rsidRPr="00831F84">
        <w:t>), 137.7 (Ar</w:t>
      </w:r>
      <w:r w:rsidRPr="00831F84">
        <w:rPr>
          <w:i/>
        </w:rPr>
        <w:t>C</w:t>
      </w:r>
      <w:r w:rsidRPr="00831F84">
        <w:t>), 130.3 (Ar</w:t>
      </w:r>
      <w:r w:rsidRPr="00831F84">
        <w:rPr>
          <w:i/>
        </w:rPr>
        <w:t>C</w:t>
      </w:r>
      <w:r w:rsidRPr="00831F84">
        <w:t>), 130.3 (Ar</w:t>
      </w:r>
      <w:r w:rsidRPr="00831F84">
        <w:rPr>
          <w:i/>
        </w:rPr>
        <w:t>C</w:t>
      </w:r>
      <w:r w:rsidRPr="00831F84">
        <w:t>), 129.7 (Ar</w:t>
      </w:r>
      <w:r w:rsidRPr="00831F84">
        <w:rPr>
          <w:i/>
        </w:rPr>
        <w:t>C</w:t>
      </w:r>
      <w:r w:rsidRPr="00831F84">
        <w:t>H), 129.6 (Ar</w:t>
      </w:r>
      <w:r w:rsidRPr="00831F84">
        <w:rPr>
          <w:i/>
        </w:rPr>
        <w:t>C</w:t>
      </w:r>
      <w:r w:rsidRPr="00831F84">
        <w:t>H), 128.5 (Ar</w:t>
      </w:r>
      <w:r w:rsidRPr="00831F84">
        <w:rPr>
          <w:i/>
        </w:rPr>
        <w:t>C</w:t>
      </w:r>
      <w:r w:rsidRPr="00831F84">
        <w:t>H), 127.9 (Ar</w:t>
      </w:r>
      <w:r w:rsidRPr="00831F84">
        <w:rPr>
          <w:i/>
        </w:rPr>
        <w:t>C</w:t>
      </w:r>
      <w:r w:rsidRPr="00831F84">
        <w:t>H), 127.9 (Ar</w:t>
      </w:r>
      <w:r w:rsidRPr="00831F84">
        <w:rPr>
          <w:i/>
        </w:rPr>
        <w:t>C</w:t>
      </w:r>
      <w:r w:rsidRPr="00831F84">
        <w:t>H), 127.8 (Ar</w:t>
      </w:r>
      <w:r w:rsidRPr="00831F84">
        <w:rPr>
          <w:i/>
        </w:rPr>
        <w:t>C</w:t>
      </w:r>
      <w:r w:rsidRPr="00831F84">
        <w:t>H), 127.8 (Ar</w:t>
      </w:r>
      <w:r w:rsidRPr="00831F84">
        <w:rPr>
          <w:i/>
        </w:rPr>
        <w:t>C</w:t>
      </w:r>
      <w:r w:rsidRPr="00831F84">
        <w:t>H), 119.0 (</w:t>
      </w:r>
      <w:r w:rsidRPr="00831F84">
        <w:rPr>
          <w:i/>
        </w:rPr>
        <w:t>C</w:t>
      </w:r>
      <w:r w:rsidRPr="00831F84">
        <w:t>N), 118.2 (</w:t>
      </w:r>
      <w:r w:rsidRPr="00831F84">
        <w:rPr>
          <w:i/>
        </w:rPr>
        <w:t>C</w:t>
      </w:r>
      <w:r w:rsidRPr="00831F84">
        <w:t>N), 114.0 (O</w:t>
      </w:r>
      <w:r w:rsidRPr="00831F84">
        <w:rPr>
          <w:i/>
        </w:rPr>
        <w:t>C</w:t>
      </w:r>
      <w:r w:rsidRPr="00831F84">
        <w:t>H</w:t>
      </w:r>
      <w:r w:rsidRPr="00831F84">
        <w:rPr>
          <w:vertAlign w:val="subscript"/>
        </w:rPr>
        <w:t>3</w:t>
      </w:r>
      <w:r w:rsidRPr="00831F84">
        <w:t>), 74.5 (</w:t>
      </w:r>
      <w:r w:rsidRPr="00831F84">
        <w:rPr>
          <w:i/>
        </w:rPr>
        <w:t>C</w:t>
      </w:r>
      <w:r w:rsidRPr="00831F84">
        <w:t>HCN), 71.5 (Ar</w:t>
      </w:r>
      <w:r w:rsidRPr="00831F84">
        <w:rPr>
          <w:i/>
        </w:rPr>
        <w:t>C</w:t>
      </w:r>
      <w:r w:rsidRPr="00831F84">
        <w:t>H</w:t>
      </w:r>
      <w:r w:rsidRPr="00831F84">
        <w:rPr>
          <w:vertAlign w:val="subscript"/>
        </w:rPr>
        <w:t>2</w:t>
      </w:r>
      <w:r w:rsidRPr="00831F84">
        <w:t>O), 71.2 (Ar</w:t>
      </w:r>
      <w:r w:rsidRPr="00831F84">
        <w:rPr>
          <w:i/>
        </w:rPr>
        <w:t>C</w:t>
      </w:r>
      <w:r w:rsidRPr="00831F84">
        <w:t>H</w:t>
      </w:r>
      <w:r w:rsidRPr="00831F84">
        <w:rPr>
          <w:vertAlign w:val="subscript"/>
        </w:rPr>
        <w:t>2</w:t>
      </w:r>
      <w:r w:rsidRPr="00831F84">
        <w:t>O), 55.3 (</w:t>
      </w:r>
      <w:r w:rsidRPr="00831F84">
        <w:rPr>
          <w:i/>
        </w:rPr>
        <w:t>C</w:t>
      </w:r>
      <w:r w:rsidRPr="00831F84">
        <w:t>HO), 54.3 (</w:t>
      </w:r>
      <w:r w:rsidRPr="00831F84">
        <w:rPr>
          <w:i/>
        </w:rPr>
        <w:t>C</w:t>
      </w:r>
      <w:r w:rsidRPr="00831F84">
        <w:t>HCN), 50.9 (Ar</w:t>
      </w:r>
      <w:r w:rsidRPr="00831F84">
        <w:rPr>
          <w:i/>
        </w:rPr>
        <w:t>C</w:t>
      </w:r>
      <w:r w:rsidRPr="00831F84">
        <w:t>H</w:t>
      </w:r>
      <w:r w:rsidRPr="00831F84">
        <w:rPr>
          <w:vertAlign w:val="subscript"/>
        </w:rPr>
        <w:t>2</w:t>
      </w:r>
      <w:r w:rsidRPr="00831F84">
        <w:t>N), 50.8 (Ar</w:t>
      </w:r>
      <w:r w:rsidRPr="00831F84">
        <w:rPr>
          <w:i/>
        </w:rPr>
        <w:t>C</w:t>
      </w:r>
      <w:r w:rsidRPr="00831F84">
        <w:t>H</w:t>
      </w:r>
      <w:r w:rsidRPr="00831F84">
        <w:rPr>
          <w:vertAlign w:val="subscript"/>
        </w:rPr>
        <w:t>2</w:t>
      </w:r>
      <w:r w:rsidRPr="00831F84">
        <w:t>N), 16.8 (</w:t>
      </w:r>
      <w:r w:rsidRPr="00831F84">
        <w:rPr>
          <w:i/>
        </w:rPr>
        <w:t>C</w:t>
      </w:r>
      <w:r w:rsidRPr="00831F84">
        <w:t>H</w:t>
      </w:r>
      <w:r w:rsidRPr="00831F84">
        <w:rPr>
          <w:vertAlign w:val="subscript"/>
        </w:rPr>
        <w:t>3</w:t>
      </w:r>
      <w:r w:rsidRPr="00831F84">
        <w:t>), 16.2 (</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311.1751 (100 %, MH</w:t>
      </w:r>
      <w:r w:rsidRPr="00831F84">
        <w:rPr>
          <w:vertAlign w:val="superscript"/>
        </w:rPr>
        <w:t>+</w:t>
      </w:r>
      <w:r w:rsidRPr="00831F84">
        <w:t>.C</w:t>
      </w:r>
      <w:r w:rsidRPr="00831F84">
        <w:rPr>
          <w:vertAlign w:val="subscript"/>
        </w:rPr>
        <w:t>19</w:t>
      </w:r>
      <w:r w:rsidRPr="00831F84">
        <w:t>H</w:t>
      </w:r>
      <w:r w:rsidRPr="00831F84">
        <w:rPr>
          <w:vertAlign w:val="subscript"/>
        </w:rPr>
        <w:t>23</w:t>
      </w:r>
      <w:r w:rsidRPr="00831F84">
        <w:t>N</w:t>
      </w:r>
      <w:r w:rsidRPr="00831F84">
        <w:rPr>
          <w:vertAlign w:val="subscript"/>
        </w:rPr>
        <w:t>2</w:t>
      </w:r>
      <w:r w:rsidRPr="00831F84">
        <w:t>O</w:t>
      </w:r>
      <w:r w:rsidRPr="00831F84">
        <w:rPr>
          <w:vertAlign w:val="subscript"/>
        </w:rPr>
        <w:t>2</w:t>
      </w:r>
      <w:r w:rsidRPr="00831F84">
        <w:t xml:space="preserve"> requires 311.17).</w:t>
      </w:r>
    </w:p>
    <w:p w:rsidR="00533262" w:rsidRDefault="00533262">
      <w:pPr>
        <w:spacing w:line="276" w:lineRule="auto"/>
      </w:pPr>
      <w:r>
        <w:br w:type="page"/>
      </w:r>
    </w:p>
    <w:p w:rsidR="0051240A" w:rsidRDefault="0051240A" w:rsidP="0051240A">
      <w:pPr>
        <w:rPr>
          <w:b/>
        </w:rPr>
      </w:pPr>
      <w:r w:rsidRPr="00831F84">
        <w:rPr>
          <w:b/>
        </w:rPr>
        <w:lastRenderedPageBreak/>
        <w:t>(3S)-3-(Benzyloxy)-2-N-[(p-methoxyphenyl</w:t>
      </w:r>
      <w:proofErr w:type="gramStart"/>
      <w:r w:rsidRPr="00831F84">
        <w:rPr>
          <w:b/>
        </w:rPr>
        <w:t>)amino</w:t>
      </w:r>
      <w:proofErr w:type="gramEnd"/>
      <w:r w:rsidRPr="00831F84">
        <w:rPr>
          <w:b/>
        </w:rPr>
        <w:t xml:space="preserve">]butanenitrile  </w:t>
      </w:r>
      <w:r w:rsidR="00533262">
        <w:rPr>
          <w:b/>
        </w:rPr>
        <w:t>(</w:t>
      </w:r>
      <w:r w:rsidR="005034C3">
        <w:rPr>
          <w:b/>
        </w:rPr>
        <w:t>186</w:t>
      </w:r>
      <w:r w:rsidR="00533262">
        <w:rPr>
          <w:b/>
        </w:rPr>
        <w:t xml:space="preserve">, </w:t>
      </w:r>
      <w:r w:rsidR="005034C3">
        <w:rPr>
          <w:b/>
        </w:rPr>
        <w:t>187</w:t>
      </w:r>
      <w:r w:rsidR="00533262">
        <w:rPr>
          <w:b/>
        </w:rPr>
        <w:t>)</w:t>
      </w:r>
    </w:p>
    <w:p w:rsidR="00A87825" w:rsidRPr="00831F84" w:rsidRDefault="00A87825" w:rsidP="00575FB0">
      <w:pPr>
        <w:jc w:val="center"/>
        <w:rPr>
          <w:b/>
        </w:rPr>
      </w:pPr>
      <w:r>
        <w:object w:dxaOrig="2603" w:dyaOrig="1075">
          <v:shape id="_x0000_i1147" type="#_x0000_t75" style="width:130.55pt;height:54pt" o:ole="">
            <v:imagedata r:id="rId266" o:title=""/>
          </v:shape>
          <o:OLEObject Type="Embed" ProgID="ChemDraw.Document.6.0" ShapeID="_x0000_i1147" DrawAspect="Content" ObjectID="_1619862134" r:id="rId267"/>
        </w:object>
      </w:r>
    </w:p>
    <w:p w:rsidR="0051240A" w:rsidRDefault="0051240A" w:rsidP="00E75472">
      <w:pPr>
        <w:jc w:val="both"/>
      </w:pPr>
      <w:r w:rsidRPr="00831F84">
        <w:t>MgSO</w:t>
      </w:r>
      <w:r w:rsidRPr="00831F84">
        <w:rPr>
          <w:vertAlign w:val="subscript"/>
        </w:rPr>
        <w:t>4</w:t>
      </w:r>
      <w:r w:rsidRPr="00831F84">
        <w:t xml:space="preserve"> (1.00 g) was added in a single portion to a solution of the aldehyde </w:t>
      </w:r>
      <w:r w:rsidR="00533262">
        <w:t>(</w:t>
      </w:r>
      <w:r w:rsidR="005034C3">
        <w:rPr>
          <w:b/>
        </w:rPr>
        <w:t>180</w:t>
      </w:r>
      <w:r w:rsidR="005034C3">
        <w:t xml:space="preserve">, </w:t>
      </w:r>
      <w:r w:rsidRPr="00831F84">
        <w:t xml:space="preserve">110 mg, 0.66 mmol) in DCM (1.0 mL). </w:t>
      </w:r>
      <w:proofErr w:type="gramStart"/>
      <w:r w:rsidRPr="00831F84">
        <w:rPr>
          <w:i/>
        </w:rPr>
        <w:t>p</w:t>
      </w:r>
      <w:r w:rsidRPr="00831F84">
        <w:t>-Methoxyphenyl</w:t>
      </w:r>
      <w:proofErr w:type="gramEnd"/>
      <w:r w:rsidRPr="00831F84">
        <w:t xml:space="preserve"> amine (74 mg, 0.66 mmol) was added and the mixture was stirred at room temperature for 16 hours before being filtered and concentrated to give the crude imine which was immediately dissolved in DCM (1.0 mL). ZnI</w:t>
      </w:r>
      <w:r w:rsidRPr="00831F84">
        <w:rPr>
          <w:vertAlign w:val="subscript"/>
        </w:rPr>
        <w:t>2</w:t>
      </w:r>
      <w:r w:rsidRPr="00831F84">
        <w:t xml:space="preserve"> (21 mg, 0.06 mmol) was added, followed by TMSCN (78 mg, 0.79 mmol), and the mixture was left to stir for 24 hours. The reaction mixture was quenched with NH</w:t>
      </w:r>
      <w:r w:rsidRPr="00831F84">
        <w:rPr>
          <w:vertAlign w:val="subscript"/>
        </w:rPr>
        <w:t>4</w:t>
      </w:r>
      <w:r w:rsidRPr="00831F84">
        <w:t>Cl</w:t>
      </w:r>
      <w:r w:rsidRPr="00831F84">
        <w:rPr>
          <w:vertAlign w:val="subscript"/>
        </w:rPr>
        <w:t>(aq)</w:t>
      </w:r>
      <w:r w:rsidRPr="00831F84">
        <w:t xml:space="preserve"> (1.0 mL), extracted with DCM (4 × 2 mL), dried with MgSO</w:t>
      </w:r>
      <w:r w:rsidRPr="00831F84">
        <w:rPr>
          <w:vertAlign w:val="subscript"/>
        </w:rPr>
        <w:t>4</w:t>
      </w:r>
      <w:r w:rsidRPr="00831F84">
        <w:t>, filtered and concentrated to give the crude α-aminonitrile as a brown oil (41 mg, 0.14 mmol, 21 %, 1 : 3.3) which was purified by column chromatography on silica using petroleum ether 40/60 and ethyl acetate (19:1) to give an analytically pure mixture of</w:t>
      </w:r>
      <w:r w:rsidR="00533262">
        <w:t xml:space="preserve"> diastereoisomers</w:t>
      </w:r>
      <w:r w:rsidRPr="00831F84">
        <w:t xml:space="preserve"> as a clear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t xml:space="preserve"> -17.6 (</w:t>
      </w:r>
      <w:r w:rsidRPr="00831F84">
        <w:rPr>
          <w:i/>
        </w:rPr>
        <w:t>c</w:t>
      </w:r>
      <w:r w:rsidRPr="00831F84">
        <w:t xml:space="preserve"> 2.30), </w:t>
      </w:r>
      <w:r w:rsidRPr="00831F84">
        <w:rPr>
          <w:i/>
        </w:rPr>
        <w:t>v</w:t>
      </w:r>
      <w:r w:rsidRPr="00831F84">
        <w:rPr>
          <w:i/>
          <w:vertAlign w:val="superscript"/>
        </w:rPr>
        <w:t>-</w:t>
      </w:r>
      <w:r w:rsidRPr="00831F84">
        <w:rPr>
          <w:vertAlign w:val="subscript"/>
        </w:rPr>
        <w:t>max</w:t>
      </w:r>
      <w:r w:rsidRPr="00831F84">
        <w:t>(cm</w:t>
      </w:r>
      <w:r w:rsidRPr="00831F84">
        <w:rPr>
          <w:vertAlign w:val="superscript"/>
        </w:rPr>
        <w:t>-1</w:t>
      </w:r>
      <w:r w:rsidRPr="00831F84">
        <w:t>) 2089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7.45-7.34 (5H, m, Ar</w:t>
      </w:r>
      <w:r w:rsidRPr="00831F84">
        <w:rPr>
          <w:i/>
        </w:rPr>
        <w:t>H</w:t>
      </w:r>
      <w:r w:rsidRPr="00831F84">
        <w:t>), 6.88-6.83 (2H, m, Ar</w:t>
      </w:r>
      <w:r w:rsidRPr="00831F84">
        <w:rPr>
          <w:i/>
        </w:rPr>
        <w:t>H</w:t>
      </w:r>
      <w:r w:rsidRPr="00831F84">
        <w:t>), 6.73-6.66 (2H, m, Ar</w:t>
      </w:r>
      <w:r w:rsidRPr="00831F84">
        <w:rPr>
          <w:i/>
        </w:rPr>
        <w:t>H</w:t>
      </w:r>
      <w:r w:rsidRPr="00831F84">
        <w:t>), 4.82-4.53 (2H, m, ArC</w:t>
      </w:r>
      <w:r w:rsidRPr="00831F84">
        <w:rPr>
          <w:i/>
        </w:rPr>
        <w:t>H</w:t>
      </w:r>
      <w:r w:rsidRPr="00831F84">
        <w:rPr>
          <w:vertAlign w:val="subscript"/>
        </w:rPr>
        <w:t>2</w:t>
      </w:r>
      <w:r w:rsidRPr="00831F84">
        <w:t>O), 4.15-4.12 (1H, m, C</w:t>
      </w:r>
      <w:r w:rsidRPr="00831F84">
        <w:rPr>
          <w:i/>
        </w:rPr>
        <w:t>H</w:t>
      </w:r>
      <w:r w:rsidRPr="00831F84">
        <w:t>CN), 4.08-4.03 (1H, m, C</w:t>
      </w:r>
      <w:r w:rsidRPr="00831F84">
        <w:rPr>
          <w:i/>
        </w:rPr>
        <w:t>H</w:t>
      </w:r>
      <w:r w:rsidRPr="00831F84">
        <w:t>O), 3.98-3.93 (1H, m, N</w:t>
      </w:r>
      <w:r w:rsidRPr="00831F84">
        <w:rPr>
          <w:i/>
        </w:rPr>
        <w:t>H</w:t>
      </w:r>
      <w:r w:rsidRPr="00831F84">
        <w:t>), 3.79-3.78 (3H, m, OC</w:t>
      </w:r>
      <w:r w:rsidRPr="00831F84">
        <w:rPr>
          <w:i/>
        </w:rPr>
        <w:t>H</w:t>
      </w:r>
      <w:r w:rsidRPr="00831F84">
        <w:rPr>
          <w:vertAlign w:val="subscript"/>
        </w:rPr>
        <w:t>3</w:t>
      </w:r>
      <w:r w:rsidRPr="00831F84">
        <w:t>), 1.49-1.42 (3H, m, 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153.9 (Ar</w:t>
      </w:r>
      <w:r w:rsidRPr="00831F84">
        <w:rPr>
          <w:i/>
        </w:rPr>
        <w:t>C</w:t>
      </w:r>
      <w:r w:rsidRPr="00831F84">
        <w:t>), 138.9 (Ar</w:t>
      </w:r>
      <w:r w:rsidRPr="00831F84">
        <w:rPr>
          <w:i/>
        </w:rPr>
        <w:t>C</w:t>
      </w:r>
      <w:r w:rsidRPr="00831F84">
        <w:t>), 137.3 (Ar</w:t>
      </w:r>
      <w:r w:rsidRPr="00831F84">
        <w:rPr>
          <w:i/>
        </w:rPr>
        <w:t>C</w:t>
      </w:r>
      <w:r w:rsidRPr="00831F84">
        <w:t>), 128.6 (Ar</w:t>
      </w:r>
      <w:r w:rsidRPr="00831F84">
        <w:rPr>
          <w:i/>
        </w:rPr>
        <w:t>C</w:t>
      </w:r>
      <w:r w:rsidRPr="00831F84">
        <w:t>H), 128.2 (Ar</w:t>
      </w:r>
      <w:r w:rsidRPr="00831F84">
        <w:rPr>
          <w:i/>
        </w:rPr>
        <w:t>C</w:t>
      </w:r>
      <w:r w:rsidRPr="00831F84">
        <w:t>H), 128.0 (Ar</w:t>
      </w:r>
      <w:r w:rsidRPr="00831F84">
        <w:rPr>
          <w:i/>
        </w:rPr>
        <w:t>C</w:t>
      </w:r>
      <w:r w:rsidRPr="00831F84">
        <w:t>H), 128.0 (Ar</w:t>
      </w:r>
      <w:r w:rsidRPr="00831F84">
        <w:rPr>
          <w:i/>
        </w:rPr>
        <w:t>C</w:t>
      </w:r>
      <w:r w:rsidRPr="00831F84">
        <w:t>H), 118.9 (</w:t>
      </w:r>
      <w:r w:rsidRPr="00831F84">
        <w:rPr>
          <w:i/>
        </w:rPr>
        <w:t>C</w:t>
      </w:r>
      <w:r w:rsidRPr="00831F84">
        <w:t>N), 117.7 (</w:t>
      </w:r>
      <w:r w:rsidRPr="00831F84">
        <w:rPr>
          <w:i/>
        </w:rPr>
        <w:t>C</w:t>
      </w:r>
      <w:r w:rsidRPr="00831F84">
        <w:t>N), 116.4 (Ar</w:t>
      </w:r>
      <w:r w:rsidRPr="00831F84">
        <w:rPr>
          <w:i/>
        </w:rPr>
        <w:t>C</w:t>
      </w:r>
      <w:r w:rsidRPr="00831F84">
        <w:t>H), 116.1 (Ar</w:t>
      </w:r>
      <w:r w:rsidRPr="00831F84">
        <w:rPr>
          <w:i/>
        </w:rPr>
        <w:t>C</w:t>
      </w:r>
      <w:r w:rsidRPr="00831F84">
        <w:t>H), 115.0 (O</w:t>
      </w:r>
      <w:r w:rsidRPr="00831F84">
        <w:rPr>
          <w:i/>
        </w:rPr>
        <w:t>C</w:t>
      </w:r>
      <w:r w:rsidRPr="00831F84">
        <w:t>H</w:t>
      </w:r>
      <w:r w:rsidRPr="00831F84">
        <w:rPr>
          <w:vertAlign w:val="subscript"/>
        </w:rPr>
        <w:t>3</w:t>
      </w:r>
      <w:r w:rsidRPr="00831F84">
        <w:t>), 73.8 (</w:t>
      </w:r>
      <w:r w:rsidRPr="00831F84">
        <w:rPr>
          <w:i/>
        </w:rPr>
        <w:t>C</w:t>
      </w:r>
      <w:r w:rsidRPr="00831F84">
        <w:t>HCN), 71.8 (Ar</w:t>
      </w:r>
      <w:r w:rsidRPr="00831F84">
        <w:rPr>
          <w:i/>
        </w:rPr>
        <w:t>C</w:t>
      </w:r>
      <w:r w:rsidRPr="00831F84">
        <w:t>H</w:t>
      </w:r>
      <w:r w:rsidRPr="00831F84">
        <w:rPr>
          <w:vertAlign w:val="subscript"/>
        </w:rPr>
        <w:t>2</w:t>
      </w:r>
      <w:r w:rsidRPr="00831F84">
        <w:t>O), 71.2 (Ar</w:t>
      </w:r>
      <w:r w:rsidRPr="00831F84">
        <w:rPr>
          <w:i/>
        </w:rPr>
        <w:t>C</w:t>
      </w:r>
      <w:r w:rsidRPr="00831F84">
        <w:t>H</w:t>
      </w:r>
      <w:r w:rsidRPr="00831F84">
        <w:rPr>
          <w:vertAlign w:val="subscript"/>
        </w:rPr>
        <w:t>2</w:t>
      </w:r>
      <w:r w:rsidRPr="00831F84">
        <w:t>O), 55.7 (</w:t>
      </w:r>
      <w:r w:rsidRPr="00831F84">
        <w:rPr>
          <w:i/>
        </w:rPr>
        <w:t>C</w:t>
      </w:r>
      <w:r w:rsidRPr="00831F84">
        <w:t>HCN), 53.1 (</w:t>
      </w:r>
      <w:r w:rsidRPr="00831F84">
        <w:rPr>
          <w:i/>
        </w:rPr>
        <w:t>C</w:t>
      </w:r>
      <w:r w:rsidRPr="00831F84">
        <w:t>HO), 51.9 (</w:t>
      </w:r>
      <w:r w:rsidRPr="00831F84">
        <w:rPr>
          <w:i/>
        </w:rPr>
        <w:t>C</w:t>
      </w:r>
      <w:r w:rsidRPr="00831F84">
        <w:t>HO), 16.7 (</w:t>
      </w:r>
      <w:r w:rsidRPr="00831F84">
        <w:rPr>
          <w:i/>
        </w:rPr>
        <w:t>C</w:t>
      </w:r>
      <w:r w:rsidRPr="00831F84">
        <w:t>H</w:t>
      </w:r>
      <w:r w:rsidRPr="00831F84">
        <w:rPr>
          <w:vertAlign w:val="subscript"/>
        </w:rPr>
        <w:t>3</w:t>
      </w:r>
      <w:r w:rsidRPr="00831F84">
        <w:t>), 16.6 (</w:t>
      </w:r>
      <w:r w:rsidRPr="00831F84">
        <w:rPr>
          <w:i/>
        </w:rPr>
        <w:t>C</w:t>
      </w:r>
      <w:r w:rsidRPr="00831F84">
        <w:t>H</w:t>
      </w:r>
      <w:r w:rsidRPr="00831F84">
        <w:rPr>
          <w:vertAlign w:val="subscript"/>
        </w:rPr>
        <w:t>3</w:t>
      </w:r>
      <w:r w:rsidRPr="00831F84">
        <w:t>); m/z (ESI+) 297.1597 (100 %, MH+.C</w:t>
      </w:r>
      <w:r w:rsidRPr="00831F84">
        <w:rPr>
          <w:vertAlign w:val="subscript"/>
        </w:rPr>
        <w:t>18</w:t>
      </w:r>
      <w:r w:rsidRPr="00831F84">
        <w:t>H</w:t>
      </w:r>
      <w:r w:rsidRPr="00831F84">
        <w:rPr>
          <w:vertAlign w:val="subscript"/>
        </w:rPr>
        <w:t>21</w:t>
      </w:r>
      <w:r w:rsidRPr="00831F84">
        <w:t>N</w:t>
      </w:r>
      <w:r w:rsidRPr="00831F84">
        <w:rPr>
          <w:vertAlign w:val="subscript"/>
        </w:rPr>
        <w:t>2</w:t>
      </w:r>
      <w:r w:rsidRPr="00831F84">
        <w:t>O</w:t>
      </w:r>
      <w:r w:rsidRPr="00831F84">
        <w:rPr>
          <w:vertAlign w:val="subscript"/>
        </w:rPr>
        <w:t>2</w:t>
      </w:r>
      <w:r w:rsidRPr="00831F84">
        <w:t xml:space="preserve"> requires 296.15), 297 (23), 214 (34).</w:t>
      </w:r>
    </w:p>
    <w:p w:rsidR="00533262" w:rsidRDefault="00533262">
      <w:pPr>
        <w:spacing w:line="276" w:lineRule="auto"/>
      </w:pPr>
      <w:r>
        <w:br w:type="page"/>
      </w:r>
    </w:p>
    <w:p w:rsidR="0051240A" w:rsidRDefault="0051240A" w:rsidP="0051240A">
      <w:pPr>
        <w:rPr>
          <w:b/>
        </w:rPr>
      </w:pPr>
      <w:r w:rsidRPr="00831F84">
        <w:rPr>
          <w:b/>
        </w:rPr>
        <w:lastRenderedPageBreak/>
        <w:t>(3S)-3-[(t-Butyldimethylsilyl</w:t>
      </w:r>
      <w:proofErr w:type="gramStart"/>
      <w:r w:rsidRPr="00831F84">
        <w:rPr>
          <w:b/>
        </w:rPr>
        <w:t>)oxy</w:t>
      </w:r>
      <w:proofErr w:type="gramEnd"/>
      <w:r w:rsidRPr="00831F84">
        <w:rPr>
          <w:b/>
        </w:rPr>
        <w:t>]-2-N-[(p-methoxybenzy</w:t>
      </w:r>
      <w:r w:rsidR="00533262">
        <w:rPr>
          <w:b/>
        </w:rPr>
        <w:t>l)amino]butanenitrile (</w:t>
      </w:r>
      <w:r w:rsidR="005034C3">
        <w:rPr>
          <w:b/>
        </w:rPr>
        <w:t>188</w:t>
      </w:r>
      <w:r w:rsidR="00533262">
        <w:rPr>
          <w:b/>
        </w:rPr>
        <w:t xml:space="preserve">, </w:t>
      </w:r>
      <w:r w:rsidR="005034C3">
        <w:rPr>
          <w:b/>
        </w:rPr>
        <w:t>189</w:t>
      </w:r>
      <w:r w:rsidR="00533262">
        <w:rPr>
          <w:b/>
        </w:rPr>
        <w:t>)</w:t>
      </w:r>
    </w:p>
    <w:p w:rsidR="00A87825" w:rsidRPr="00831F84" w:rsidRDefault="00A87825" w:rsidP="00575FB0">
      <w:pPr>
        <w:jc w:val="center"/>
        <w:rPr>
          <w:b/>
        </w:rPr>
      </w:pPr>
      <w:r>
        <w:object w:dxaOrig="2748" w:dyaOrig="1075">
          <v:shape id="_x0000_i1148" type="#_x0000_t75" style="width:137.25pt;height:54pt" o:ole="">
            <v:imagedata r:id="rId268" o:title=""/>
          </v:shape>
          <o:OLEObject Type="Embed" ProgID="ChemDraw.Document.6.0" ShapeID="_x0000_i1148" DrawAspect="Content" ObjectID="_1619862135" r:id="rId269"/>
        </w:object>
      </w:r>
    </w:p>
    <w:p w:rsidR="0051240A" w:rsidRPr="00831F84" w:rsidRDefault="0051240A" w:rsidP="00DE0F16">
      <w:pPr>
        <w:jc w:val="both"/>
      </w:pPr>
      <w:r w:rsidRPr="00831F84">
        <w:t>MgSO</w:t>
      </w:r>
      <w:r w:rsidRPr="00831F84">
        <w:rPr>
          <w:vertAlign w:val="subscript"/>
        </w:rPr>
        <w:t>4</w:t>
      </w:r>
      <w:r w:rsidRPr="00831F84">
        <w:t xml:space="preserve"> (1.00 g) was added in a single portion to a solution of the aldehyde </w:t>
      </w:r>
      <w:r w:rsidR="00533262" w:rsidRPr="00533262">
        <w:t>(</w:t>
      </w:r>
      <w:r w:rsidR="005034C3">
        <w:rPr>
          <w:b/>
        </w:rPr>
        <w:t>117</w:t>
      </w:r>
      <w:r w:rsidR="005034C3">
        <w:t xml:space="preserve">, </w:t>
      </w:r>
      <w:r w:rsidRPr="00831F84">
        <w:t xml:space="preserve">294 mg, 1.56 mmol) in DCM (2.5 mL). </w:t>
      </w:r>
      <w:proofErr w:type="gramStart"/>
      <w:r w:rsidRPr="00831F84">
        <w:rPr>
          <w:i/>
        </w:rPr>
        <w:t>p</w:t>
      </w:r>
      <w:r w:rsidRPr="00831F84">
        <w:t>-Methoxybenzyl</w:t>
      </w:r>
      <w:proofErr w:type="gramEnd"/>
      <w:r w:rsidRPr="00831F84">
        <w:t xml:space="preserve"> amine (206 mg, 1.50 mmol) was added and the mixture was stirred at room temperature for 16 hours before being filtered and concentrated to give the crude imine which was immediately dissolved in DCM (2.5 mL). ZnI</w:t>
      </w:r>
      <w:r w:rsidRPr="00831F84">
        <w:rPr>
          <w:vertAlign w:val="subscript"/>
        </w:rPr>
        <w:t>2</w:t>
      </w:r>
      <w:r w:rsidRPr="00831F84">
        <w:t xml:space="preserve"> (51 mg, 0.16 mmol) was added, followed by TMSCN (0.23 mL, 1.87 mmol), and the mixture was left to stir for 24 hours. The reaction mixture was quenched with NH</w:t>
      </w:r>
      <w:r w:rsidRPr="00831F84">
        <w:rPr>
          <w:vertAlign w:val="subscript"/>
        </w:rPr>
        <w:t>4</w:t>
      </w:r>
      <w:r w:rsidRPr="00831F84">
        <w:t>Cl</w:t>
      </w:r>
      <w:r w:rsidRPr="00831F84">
        <w:rPr>
          <w:vertAlign w:val="subscript"/>
        </w:rPr>
        <w:t>(aq)</w:t>
      </w:r>
      <w:r w:rsidRPr="00831F84">
        <w:t xml:space="preserve"> (2.5 mL), extracted with DCM (4 × 2 mL), dried with MgSO</w:t>
      </w:r>
      <w:r w:rsidRPr="00831F84">
        <w:rPr>
          <w:vertAlign w:val="subscript"/>
        </w:rPr>
        <w:t>4</w:t>
      </w:r>
      <w:r w:rsidRPr="00831F84">
        <w:t xml:space="preserve">, filtered and concentrated to give the crude α-aminonitriles as a brown oil (438 mg, 84 %, 1 : 1.4) which was purified by column chromatography on silica using petroleum ether 40/60 and ethyl acetate (4:1) to give analytically pure diastereoisomers  as clear oils: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t xml:space="preserve"> </w:t>
      </w:r>
      <w:r w:rsidR="00DE0F16">
        <w:t>+78.0</w:t>
      </w:r>
      <w:r w:rsidRPr="00831F84">
        <w:t xml:space="preserve"> (</w:t>
      </w:r>
      <w:r w:rsidRPr="00831F84">
        <w:rPr>
          <w:i/>
        </w:rPr>
        <w:t>c</w:t>
      </w:r>
      <w:r w:rsidRPr="00831F84">
        <w:t xml:space="preserve"> 2.00 in CHCl</w:t>
      </w:r>
      <w:r w:rsidRPr="00831F84">
        <w:rPr>
          <w:vertAlign w:val="subscript"/>
        </w:rPr>
        <w:t>3</w:t>
      </w:r>
      <w:r w:rsidRPr="00831F84">
        <w:t xml:space="preserve">); </w:t>
      </w:r>
      <w:r w:rsidRPr="00831F84">
        <w:rPr>
          <w:i/>
        </w:rPr>
        <w:t>v</w:t>
      </w:r>
      <w:r w:rsidRPr="00831F84">
        <w:rPr>
          <w:vertAlign w:val="subscript"/>
        </w:rPr>
        <w:t xml:space="preserve">max </w:t>
      </w:r>
      <w:r w:rsidRPr="00831F84">
        <w:t>(cm</w:t>
      </w:r>
      <w:r w:rsidRPr="00831F84">
        <w:rPr>
          <w:vertAlign w:val="superscript"/>
        </w:rPr>
        <w:t>-1</w:t>
      </w:r>
      <w:r w:rsidRPr="00831F84">
        <w:t>) 2241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 xml:space="preserve">Si) A: 7.30 (2H, d, </w:t>
      </w:r>
      <w:r w:rsidRPr="00831F84">
        <w:rPr>
          <w:i/>
        </w:rPr>
        <w:t>J</w:t>
      </w:r>
      <w:r w:rsidRPr="00831F84">
        <w:t xml:space="preserve"> 8.6 Hz, Ar</w:t>
      </w:r>
      <w:r w:rsidRPr="00831F84">
        <w:rPr>
          <w:i/>
        </w:rPr>
        <w:t>H</w:t>
      </w:r>
      <w:r w:rsidRPr="00831F84">
        <w:t xml:space="preserve">), 6.90 (2H, d, </w:t>
      </w:r>
      <w:r w:rsidRPr="00831F84">
        <w:rPr>
          <w:i/>
        </w:rPr>
        <w:t>J</w:t>
      </w:r>
      <w:r w:rsidRPr="00831F84">
        <w:t xml:space="preserve"> 8.6 Hz, Ar</w:t>
      </w:r>
      <w:r w:rsidRPr="00831F84">
        <w:rPr>
          <w:i/>
        </w:rPr>
        <w:t>H</w:t>
      </w:r>
      <w:r w:rsidRPr="00831F84">
        <w:t>), 4.14-4.07 (2H, m, PhC</w:t>
      </w:r>
      <w:r w:rsidRPr="00831F84">
        <w:rPr>
          <w:i/>
        </w:rPr>
        <w:t>H</w:t>
      </w:r>
      <w:r w:rsidRPr="00831F84">
        <w:rPr>
          <w:vertAlign w:val="subscript"/>
        </w:rPr>
        <w:t>2</w:t>
      </w:r>
      <w:r w:rsidRPr="00831F84">
        <w:t>NH/C</w:t>
      </w:r>
      <w:r w:rsidRPr="00831F84">
        <w:rPr>
          <w:i/>
        </w:rPr>
        <w:t>H</w:t>
      </w:r>
      <w:r w:rsidRPr="00831F84">
        <w:t xml:space="preserve">OSi), 3.83 (3H, s, </w:t>
      </w:r>
      <w:r w:rsidR="002132E5">
        <w:t>Ar</w:t>
      </w:r>
      <w:r w:rsidRPr="00831F84">
        <w:t>O</w:t>
      </w:r>
      <w:r w:rsidRPr="00831F84">
        <w:rPr>
          <w:i/>
        </w:rPr>
        <w:t>Me</w:t>
      </w:r>
      <w:r w:rsidRPr="00831F84">
        <w:t xml:space="preserve">), 3.77 (1H, d, </w:t>
      </w:r>
      <w:r w:rsidRPr="00831F84">
        <w:rPr>
          <w:i/>
        </w:rPr>
        <w:t>J</w:t>
      </w:r>
      <w:r w:rsidRPr="00831F84">
        <w:t xml:space="preserve"> 12.8 Hz, </w:t>
      </w:r>
      <w:r w:rsidR="002132E5">
        <w:t>Ar</w:t>
      </w:r>
      <w:r w:rsidRPr="00831F84">
        <w:t>C</w:t>
      </w:r>
      <w:r w:rsidRPr="00831F84">
        <w:rPr>
          <w:i/>
        </w:rPr>
        <w:t>H</w:t>
      </w:r>
      <w:r w:rsidRPr="00831F84">
        <w:t xml:space="preserve">NH), 3.38 (1H, d, </w:t>
      </w:r>
      <w:r w:rsidRPr="00831F84">
        <w:rPr>
          <w:i/>
        </w:rPr>
        <w:t>J</w:t>
      </w:r>
      <w:r w:rsidRPr="00831F84">
        <w:t xml:space="preserve"> 3.4 Hz, C</w:t>
      </w:r>
      <w:r w:rsidRPr="00831F84">
        <w:rPr>
          <w:i/>
        </w:rPr>
        <w:t>H</w:t>
      </w:r>
      <w:r w:rsidRPr="00831F84">
        <w:t>CN), 1.81 (1H, s (br), N</w:t>
      </w:r>
      <w:r w:rsidRPr="00831F84">
        <w:rPr>
          <w:i/>
        </w:rPr>
        <w:t>H</w:t>
      </w:r>
      <w:r w:rsidRPr="00831F84">
        <w:t xml:space="preserve">), 1.30 [3H, d, </w:t>
      </w:r>
      <w:r w:rsidRPr="00831F84">
        <w:rPr>
          <w:i/>
        </w:rPr>
        <w:t>J</w:t>
      </w:r>
      <w:r w:rsidRPr="00831F84">
        <w:t xml:space="preserve"> 6.2 Hz, C</w:t>
      </w:r>
      <w:r w:rsidRPr="00831F84">
        <w:rPr>
          <w:i/>
        </w:rPr>
        <w:t>H</w:t>
      </w:r>
      <w:r w:rsidRPr="00831F84">
        <w:rPr>
          <w:vertAlign w:val="subscript"/>
        </w:rPr>
        <w:t>3</w:t>
      </w:r>
      <w:r w:rsidRPr="00831F84">
        <w:t>], 0.92 [9H, s, (C</w:t>
      </w:r>
      <w:r w:rsidRPr="00831F84">
        <w:rPr>
          <w:i/>
        </w:rPr>
        <w:t>H</w:t>
      </w:r>
      <w:r w:rsidRPr="00831F84">
        <w:rPr>
          <w:vertAlign w:val="subscript"/>
        </w:rPr>
        <w:t>3</w:t>
      </w:r>
      <w:r w:rsidRPr="00831F84">
        <w:t>)</w:t>
      </w:r>
      <w:r w:rsidRPr="00831F84">
        <w:rPr>
          <w:vertAlign w:val="subscript"/>
        </w:rPr>
        <w:t>3</w:t>
      </w:r>
      <w:r w:rsidRPr="00831F84">
        <w:t>C], 0.14 [3H, s, Si(C</w:t>
      </w:r>
      <w:r w:rsidRPr="00831F84">
        <w:rPr>
          <w:i/>
        </w:rPr>
        <w:t>H</w:t>
      </w:r>
      <w:r w:rsidRPr="00831F84">
        <w:rPr>
          <w:vertAlign w:val="subscript"/>
        </w:rPr>
        <w:t>3</w:t>
      </w:r>
      <w:r w:rsidRPr="00831F84">
        <w:t>)</w:t>
      </w:r>
      <w:r w:rsidRPr="00831F84">
        <w:rPr>
          <w:vertAlign w:val="subscript"/>
        </w:rPr>
        <w:t>2</w:t>
      </w:r>
      <w:r w:rsidRPr="00831F84">
        <w:t>], 0.11 [3H, s, Si(C</w:t>
      </w:r>
      <w:r w:rsidRPr="00831F84">
        <w:rPr>
          <w:i/>
        </w:rPr>
        <w:t>H</w:t>
      </w:r>
      <w:r w:rsidRPr="00831F84">
        <w:rPr>
          <w:vertAlign w:val="subscript"/>
        </w:rPr>
        <w:t>3</w:t>
      </w:r>
      <w:r w:rsidRPr="00831F84">
        <w:t>)</w:t>
      </w:r>
      <w:r w:rsidRPr="00831F84">
        <w:rPr>
          <w:vertAlign w:val="subscript"/>
        </w:rPr>
        <w:t>2</w:t>
      </w:r>
      <w:r w:rsidRPr="00831F84">
        <w:t>]; B: 7.33-7.28 (2H, m, Ar</w:t>
      </w:r>
      <w:r w:rsidRPr="00831F84">
        <w:rPr>
          <w:i/>
        </w:rPr>
        <w:t>H</w:t>
      </w:r>
      <w:r w:rsidRPr="00831F84">
        <w:t>), 6.92 (2H, m, Ar</w:t>
      </w:r>
      <w:r w:rsidRPr="00831F84">
        <w:rPr>
          <w:i/>
        </w:rPr>
        <w:t>H</w:t>
      </w:r>
      <w:r w:rsidRPr="00831F84">
        <w:t>), 4.11-4.05 (2H, m, PhC</w:t>
      </w:r>
      <w:r w:rsidRPr="00831F84">
        <w:rPr>
          <w:i/>
        </w:rPr>
        <w:t>H</w:t>
      </w:r>
      <w:r w:rsidRPr="00831F84">
        <w:rPr>
          <w:vertAlign w:val="subscript"/>
        </w:rPr>
        <w:t>2</w:t>
      </w:r>
      <w:r w:rsidRPr="00831F84">
        <w:t>NH/C</w:t>
      </w:r>
      <w:r w:rsidRPr="00831F84">
        <w:rPr>
          <w:i/>
        </w:rPr>
        <w:t>H</w:t>
      </w:r>
      <w:r w:rsidRPr="00831F84">
        <w:t>OSi), 3.85 (2H, m, PhC</w:t>
      </w:r>
      <w:r w:rsidRPr="00831F84">
        <w:rPr>
          <w:i/>
        </w:rPr>
        <w:t>H</w:t>
      </w:r>
      <w:r w:rsidRPr="00831F84">
        <w:rPr>
          <w:vertAlign w:val="subscript"/>
        </w:rPr>
        <w:t>2</w:t>
      </w:r>
      <w:r w:rsidRPr="00831F84">
        <w:t>), 3.82 (3H, s, PhO</w:t>
      </w:r>
      <w:r w:rsidRPr="00831F84">
        <w:rPr>
          <w:i/>
        </w:rPr>
        <w:t>Me</w:t>
      </w:r>
      <w:r w:rsidRPr="00831F84">
        <w:t xml:space="preserve">), 3.40 (1H, d, </w:t>
      </w:r>
      <w:r w:rsidRPr="00831F84">
        <w:rPr>
          <w:i/>
        </w:rPr>
        <w:t>J</w:t>
      </w:r>
      <w:r w:rsidRPr="00831F84">
        <w:t xml:space="preserve"> 3.0 Hz, C</w:t>
      </w:r>
      <w:r w:rsidRPr="00831F84">
        <w:rPr>
          <w:i/>
        </w:rPr>
        <w:t>H</w:t>
      </w:r>
      <w:r w:rsidRPr="00831F84">
        <w:t xml:space="preserve">CN), 1.32 (3H, d, </w:t>
      </w:r>
      <w:r w:rsidRPr="00831F84">
        <w:rPr>
          <w:i/>
        </w:rPr>
        <w:t>J</w:t>
      </w:r>
      <w:r w:rsidRPr="00831F84">
        <w:t xml:space="preserve"> 6.2, C</w:t>
      </w:r>
      <w:r w:rsidRPr="00831F84">
        <w:rPr>
          <w:i/>
        </w:rPr>
        <w:t>H</w:t>
      </w:r>
      <w:r w:rsidRPr="00831F84">
        <w:rPr>
          <w:vertAlign w:val="subscript"/>
        </w:rPr>
        <w:t>3</w:t>
      </w:r>
      <w:r w:rsidRPr="00831F84">
        <w:t>), 0.92 [9H, s, (C</w:t>
      </w:r>
      <w:r w:rsidRPr="00831F84">
        <w:rPr>
          <w:i/>
        </w:rPr>
        <w:t>H</w:t>
      </w:r>
      <w:r w:rsidRPr="00831F84">
        <w:rPr>
          <w:vertAlign w:val="subscript"/>
        </w:rPr>
        <w:t>3</w:t>
      </w:r>
      <w:r w:rsidRPr="00831F84">
        <w:t>)</w:t>
      </w:r>
      <w:r w:rsidRPr="00831F84">
        <w:rPr>
          <w:vertAlign w:val="subscript"/>
        </w:rPr>
        <w:t>3</w:t>
      </w:r>
      <w:r w:rsidRPr="00831F84">
        <w:t>C], 0.13 [3H, s, Si(C</w:t>
      </w:r>
      <w:r w:rsidRPr="00831F84">
        <w:rPr>
          <w:i/>
        </w:rPr>
        <w:t>H</w:t>
      </w:r>
      <w:r w:rsidRPr="00831F84">
        <w:rPr>
          <w:vertAlign w:val="subscript"/>
        </w:rPr>
        <w:t>3</w:t>
      </w:r>
      <w:r w:rsidRPr="00831F84">
        <w:t>)</w:t>
      </w:r>
      <w:r w:rsidRPr="00831F84">
        <w:rPr>
          <w:vertAlign w:val="subscript"/>
        </w:rPr>
        <w:t>2</w:t>
      </w:r>
      <w:r w:rsidRPr="00831F84">
        <w:t>], 0.12 [3H, s, Si(C</w:t>
      </w:r>
      <w:r w:rsidRPr="00831F84">
        <w:rPr>
          <w:i/>
        </w:rPr>
        <w:t>H</w:t>
      </w:r>
      <w:r w:rsidRPr="00831F84">
        <w:rPr>
          <w:vertAlign w:val="subscript"/>
        </w:rPr>
        <w:t>3</w:t>
      </w:r>
      <w:r w:rsidRPr="00831F84">
        <w:t>)</w:t>
      </w:r>
      <w:r w:rsidRPr="00831F84">
        <w:rPr>
          <w:vertAlign w:val="subscript"/>
        </w:rPr>
        <w:t>2</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A: 159.0 (Ar</w:t>
      </w:r>
      <w:r w:rsidRPr="00831F84">
        <w:rPr>
          <w:i/>
        </w:rPr>
        <w:t>C</w:t>
      </w:r>
      <w:r w:rsidRPr="00831F84">
        <w:t>), 130.0 (</w:t>
      </w:r>
      <w:r w:rsidRPr="00831F84">
        <w:rPr>
          <w:i/>
        </w:rPr>
        <w:t>C</w:t>
      </w:r>
      <w:r w:rsidRPr="00831F84">
        <w:t>≡N), 129.5 (2 × Ar</w:t>
      </w:r>
      <w:r w:rsidRPr="00831F84">
        <w:rPr>
          <w:i/>
        </w:rPr>
        <w:t>C</w:t>
      </w:r>
      <w:r w:rsidRPr="00831F84">
        <w:t>H), 119.3 (Ar</w:t>
      </w:r>
      <w:r w:rsidRPr="00831F84">
        <w:rPr>
          <w:i/>
        </w:rPr>
        <w:t>C</w:t>
      </w:r>
      <w:r w:rsidRPr="00831F84">
        <w:t>), 113.9 (2 × Ar</w:t>
      </w:r>
      <w:r w:rsidRPr="00831F84">
        <w:rPr>
          <w:i/>
        </w:rPr>
        <w:t>C</w:t>
      </w:r>
      <w:r w:rsidRPr="00831F84">
        <w:t>H), 68.8 (</w:t>
      </w:r>
      <w:r w:rsidRPr="00831F84">
        <w:rPr>
          <w:i/>
        </w:rPr>
        <w:t>C</w:t>
      </w:r>
      <w:r w:rsidRPr="00831F84">
        <w:t>HOSi), 56.1 (ArO</w:t>
      </w:r>
      <w:r w:rsidRPr="00831F84">
        <w:rPr>
          <w:i/>
        </w:rPr>
        <w:t>C</w:t>
      </w:r>
      <w:r w:rsidRPr="00831F84">
        <w:t>H</w:t>
      </w:r>
      <w:r w:rsidRPr="00831F84">
        <w:rPr>
          <w:vertAlign w:val="subscript"/>
        </w:rPr>
        <w:t>3</w:t>
      </w:r>
      <w:r w:rsidRPr="00831F84">
        <w:t>), 55.3 (</w:t>
      </w:r>
      <w:r w:rsidRPr="00831F84">
        <w:rPr>
          <w:i/>
        </w:rPr>
        <w:t>C</w:t>
      </w:r>
      <w:r w:rsidRPr="00831F84">
        <w:t>HCN), 50.9 (Ar</w:t>
      </w:r>
      <w:r w:rsidRPr="00831F84">
        <w:rPr>
          <w:i/>
        </w:rPr>
        <w:t>C</w:t>
      </w:r>
      <w:r w:rsidRPr="00831F84">
        <w:t>H</w:t>
      </w:r>
      <w:r w:rsidRPr="00831F84">
        <w:rPr>
          <w:vertAlign w:val="subscript"/>
        </w:rPr>
        <w:t>2</w:t>
      </w:r>
      <w:r w:rsidRPr="00831F84">
        <w:t>), 25.7 [C(</w:t>
      </w:r>
      <w:r w:rsidRPr="00831F84">
        <w:rPr>
          <w:i/>
        </w:rPr>
        <w:t>C</w:t>
      </w:r>
      <w:r w:rsidRPr="00831F84">
        <w:t>H</w:t>
      </w:r>
      <w:r w:rsidRPr="00831F84">
        <w:rPr>
          <w:vertAlign w:val="subscript"/>
        </w:rPr>
        <w:t>3</w:t>
      </w:r>
      <w:r w:rsidRPr="00831F84">
        <w:t>)</w:t>
      </w:r>
      <w:r w:rsidRPr="00831F84">
        <w:rPr>
          <w:vertAlign w:val="subscript"/>
        </w:rPr>
        <w:t>3</w:t>
      </w:r>
      <w:r w:rsidRPr="00831F84">
        <w:t>], 20.1 (</w:t>
      </w:r>
      <w:r w:rsidRPr="00831F84">
        <w:rPr>
          <w:i/>
        </w:rPr>
        <w:t>C</w:t>
      </w:r>
      <w:r w:rsidRPr="00831F84">
        <w:t>H</w:t>
      </w:r>
      <w:r w:rsidRPr="00831F84">
        <w:rPr>
          <w:vertAlign w:val="subscript"/>
        </w:rPr>
        <w:t>3</w:t>
      </w:r>
      <w:r w:rsidRPr="00831F84">
        <w:t>), 18.0 [</w:t>
      </w:r>
      <w:r w:rsidRPr="00831F84">
        <w:rPr>
          <w:i/>
        </w:rPr>
        <w:t>C</w:t>
      </w:r>
      <w:r w:rsidRPr="00831F84">
        <w:t>(CH</w:t>
      </w:r>
      <w:r w:rsidRPr="00831F84">
        <w:rPr>
          <w:vertAlign w:val="subscript"/>
        </w:rPr>
        <w:t>3</w:t>
      </w:r>
      <w:r w:rsidRPr="00831F84">
        <w:t>)</w:t>
      </w:r>
      <w:r w:rsidRPr="00831F84">
        <w:rPr>
          <w:vertAlign w:val="subscript"/>
        </w:rPr>
        <w:t>3</w:t>
      </w:r>
      <w:r w:rsidRPr="00831F84">
        <w:t>], -4.5 (Si</w:t>
      </w:r>
      <w:r w:rsidRPr="00831F84">
        <w:rPr>
          <w:i/>
        </w:rPr>
        <w:t>C</w:t>
      </w:r>
      <w:r w:rsidRPr="00831F84">
        <w:t>H</w:t>
      </w:r>
      <w:r w:rsidRPr="00831F84">
        <w:rPr>
          <w:vertAlign w:val="subscript"/>
        </w:rPr>
        <w:t>3</w:t>
      </w:r>
      <w:r w:rsidRPr="00831F84">
        <w:t>), -4.9 (Si</w:t>
      </w:r>
      <w:r w:rsidRPr="00831F84">
        <w:rPr>
          <w:i/>
        </w:rPr>
        <w:t>C</w:t>
      </w:r>
      <w:r w:rsidRPr="00831F84">
        <w:t>H</w:t>
      </w:r>
      <w:r w:rsidRPr="00831F84">
        <w:rPr>
          <w:vertAlign w:val="subscript"/>
        </w:rPr>
        <w:t>3</w:t>
      </w:r>
      <w:r w:rsidRPr="00831F84">
        <w:t>); B: 161.3 (Ar</w:t>
      </w:r>
      <w:r w:rsidRPr="00831F84">
        <w:rPr>
          <w:i/>
        </w:rPr>
        <w:t>C</w:t>
      </w:r>
      <w:r w:rsidRPr="00831F84">
        <w:t>), 139.4 (</w:t>
      </w:r>
      <w:r w:rsidRPr="00831F84">
        <w:rPr>
          <w:i/>
        </w:rPr>
        <w:t>C</w:t>
      </w:r>
      <w:r w:rsidRPr="00831F84">
        <w:t>≡N), 129.8 (2 × Ar</w:t>
      </w:r>
      <w:r w:rsidRPr="00831F84">
        <w:rPr>
          <w:i/>
        </w:rPr>
        <w:t>C</w:t>
      </w:r>
      <w:r w:rsidRPr="00831F84">
        <w:t>H), 122.9 (Ar</w:t>
      </w:r>
      <w:r w:rsidRPr="00831F84">
        <w:rPr>
          <w:i/>
        </w:rPr>
        <w:t>C</w:t>
      </w:r>
      <w:r w:rsidRPr="00831F84">
        <w:t>), 114.0 (2 × Ar</w:t>
      </w:r>
      <w:r w:rsidRPr="00831F84">
        <w:rPr>
          <w:i/>
        </w:rPr>
        <w:t>C</w:t>
      </w:r>
      <w:r w:rsidRPr="00831F84">
        <w:t>H), 68.8 (</w:t>
      </w:r>
      <w:r w:rsidRPr="00831F84">
        <w:rPr>
          <w:i/>
        </w:rPr>
        <w:t>C</w:t>
      </w:r>
      <w:r w:rsidRPr="00831F84">
        <w:t>HOSi), 56.8 (ArO</w:t>
      </w:r>
      <w:r w:rsidRPr="00831F84">
        <w:rPr>
          <w:i/>
        </w:rPr>
        <w:t>C</w:t>
      </w:r>
      <w:r w:rsidRPr="00831F84">
        <w:t>H</w:t>
      </w:r>
      <w:r w:rsidRPr="00831F84">
        <w:rPr>
          <w:vertAlign w:val="subscript"/>
        </w:rPr>
        <w:t>3</w:t>
      </w:r>
      <w:r w:rsidRPr="00831F84">
        <w:t>), 55.3 (</w:t>
      </w:r>
      <w:r w:rsidRPr="00831F84">
        <w:rPr>
          <w:i/>
        </w:rPr>
        <w:t>C</w:t>
      </w:r>
      <w:r w:rsidRPr="00831F84">
        <w:t>HCN), 50.8 (Ar</w:t>
      </w:r>
      <w:r w:rsidRPr="00831F84">
        <w:rPr>
          <w:i/>
        </w:rPr>
        <w:t>C</w:t>
      </w:r>
      <w:r w:rsidRPr="00831F84">
        <w:t>H</w:t>
      </w:r>
      <w:r w:rsidRPr="00831F84">
        <w:rPr>
          <w:vertAlign w:val="subscript"/>
        </w:rPr>
        <w:t>2</w:t>
      </w:r>
      <w:r w:rsidRPr="00831F84">
        <w:t>), 25.7 [C(</w:t>
      </w:r>
      <w:r w:rsidRPr="00831F84">
        <w:rPr>
          <w:i/>
        </w:rPr>
        <w:t>C</w:t>
      </w:r>
      <w:r w:rsidRPr="00831F84">
        <w:t>H</w:t>
      </w:r>
      <w:r w:rsidRPr="00831F84">
        <w:rPr>
          <w:vertAlign w:val="subscript"/>
        </w:rPr>
        <w:t>3</w:t>
      </w:r>
      <w:r w:rsidRPr="00831F84">
        <w:t>)</w:t>
      </w:r>
      <w:r w:rsidRPr="00831F84">
        <w:rPr>
          <w:vertAlign w:val="subscript"/>
        </w:rPr>
        <w:t>3</w:t>
      </w:r>
      <w:r w:rsidRPr="00831F84">
        <w:t>], 21.0 (</w:t>
      </w:r>
      <w:r w:rsidRPr="00831F84">
        <w:rPr>
          <w:i/>
        </w:rPr>
        <w:t>C</w:t>
      </w:r>
      <w:r w:rsidRPr="00831F84">
        <w:t>H</w:t>
      </w:r>
      <w:r w:rsidRPr="00831F84">
        <w:rPr>
          <w:vertAlign w:val="subscript"/>
        </w:rPr>
        <w:t>3</w:t>
      </w:r>
      <w:r w:rsidRPr="00831F84">
        <w:t>), 17.2 [</w:t>
      </w:r>
      <w:r w:rsidRPr="00831F84">
        <w:rPr>
          <w:i/>
        </w:rPr>
        <w:t>C</w:t>
      </w:r>
      <w:r w:rsidRPr="00831F84">
        <w:t>(CH</w:t>
      </w:r>
      <w:r w:rsidRPr="00831F84">
        <w:rPr>
          <w:vertAlign w:val="subscript"/>
        </w:rPr>
        <w:t>3</w:t>
      </w:r>
      <w:r w:rsidRPr="00831F84">
        <w:t>)</w:t>
      </w:r>
      <w:r w:rsidRPr="00831F84">
        <w:rPr>
          <w:vertAlign w:val="subscript"/>
        </w:rPr>
        <w:t>3</w:t>
      </w:r>
      <w:r w:rsidRPr="00831F84">
        <w:t>], -4.3 (Si</w:t>
      </w:r>
      <w:r w:rsidRPr="00831F84">
        <w:rPr>
          <w:i/>
        </w:rPr>
        <w:t>C</w:t>
      </w:r>
      <w:r w:rsidRPr="00831F84">
        <w:t>H</w:t>
      </w:r>
      <w:r w:rsidRPr="00831F84">
        <w:rPr>
          <w:vertAlign w:val="subscript"/>
        </w:rPr>
        <w:t>3</w:t>
      </w:r>
      <w:r w:rsidRPr="00831F84">
        <w:t>), -4.7 (Si</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335.2174 (100 %, MH</w:t>
      </w:r>
      <w:r w:rsidRPr="00831F84">
        <w:rPr>
          <w:vertAlign w:val="superscript"/>
        </w:rPr>
        <w:t>+</w:t>
      </w:r>
      <w:r w:rsidRPr="00831F84">
        <w:t>.C</w:t>
      </w:r>
      <w:r w:rsidRPr="00831F84">
        <w:rPr>
          <w:vertAlign w:val="subscript"/>
        </w:rPr>
        <w:t>18</w:t>
      </w:r>
      <w:r w:rsidRPr="00831F84">
        <w:t>H</w:t>
      </w:r>
      <w:r w:rsidRPr="00831F84">
        <w:rPr>
          <w:vertAlign w:val="subscript"/>
        </w:rPr>
        <w:t>31</w:t>
      </w:r>
      <w:r w:rsidRPr="00831F84">
        <w:t>N</w:t>
      </w:r>
      <w:r w:rsidRPr="00831F84">
        <w:rPr>
          <w:vertAlign w:val="subscript"/>
        </w:rPr>
        <w:t>2</w:t>
      </w:r>
      <w:r w:rsidRPr="00831F84">
        <w:t>O</w:t>
      </w:r>
      <w:r w:rsidRPr="00831F84">
        <w:rPr>
          <w:vertAlign w:val="subscript"/>
        </w:rPr>
        <w:t>2</w:t>
      </w:r>
      <w:r w:rsidRPr="00831F84">
        <w:t>Si requires 335.22), 336 (25), 308 (22).</w:t>
      </w:r>
    </w:p>
    <w:p w:rsidR="0051240A" w:rsidRDefault="0051240A" w:rsidP="0051240A">
      <w:pPr>
        <w:rPr>
          <w:b/>
        </w:rPr>
      </w:pPr>
      <w:r w:rsidRPr="00831F84">
        <w:rPr>
          <w:b/>
        </w:rPr>
        <w:lastRenderedPageBreak/>
        <w:t>(3S)-3-(t-Butyldimethylsilyloxy)-2-N-[(p-methoxyph</w:t>
      </w:r>
      <w:r w:rsidR="00533262">
        <w:rPr>
          <w:b/>
        </w:rPr>
        <w:t>enyl</w:t>
      </w:r>
      <w:proofErr w:type="gramStart"/>
      <w:r w:rsidR="00533262">
        <w:rPr>
          <w:b/>
        </w:rPr>
        <w:t>)amino</w:t>
      </w:r>
      <w:proofErr w:type="gramEnd"/>
      <w:r w:rsidR="00533262">
        <w:rPr>
          <w:b/>
        </w:rPr>
        <w:t>]butanenitrile (</w:t>
      </w:r>
      <w:r w:rsidR="005034C3">
        <w:rPr>
          <w:b/>
        </w:rPr>
        <w:t>175</w:t>
      </w:r>
      <w:r w:rsidR="00533262">
        <w:rPr>
          <w:b/>
        </w:rPr>
        <w:t xml:space="preserve">, </w:t>
      </w:r>
      <w:r w:rsidR="005034C3">
        <w:rPr>
          <w:b/>
        </w:rPr>
        <w:t>190</w:t>
      </w:r>
      <w:r w:rsidR="00533262">
        <w:rPr>
          <w:b/>
        </w:rPr>
        <w:t>)</w:t>
      </w:r>
    </w:p>
    <w:p w:rsidR="00A87825" w:rsidRPr="00831F84" w:rsidRDefault="00A87825" w:rsidP="00575FB0">
      <w:pPr>
        <w:jc w:val="center"/>
        <w:rPr>
          <w:b/>
        </w:rPr>
      </w:pPr>
      <w:r>
        <w:object w:dxaOrig="2748" w:dyaOrig="1075">
          <v:shape id="_x0000_i1149" type="#_x0000_t75" style="width:137.25pt;height:54pt" o:ole="">
            <v:imagedata r:id="rId270" o:title=""/>
          </v:shape>
          <o:OLEObject Type="Embed" ProgID="ChemDraw.Document.6.0" ShapeID="_x0000_i1149" DrawAspect="Content" ObjectID="_1619862136" r:id="rId271"/>
        </w:object>
      </w:r>
    </w:p>
    <w:p w:rsidR="0051240A" w:rsidRDefault="0051240A" w:rsidP="00575FB0">
      <w:pPr>
        <w:jc w:val="both"/>
      </w:pPr>
      <w:r w:rsidRPr="00831F84">
        <w:t>MgSO</w:t>
      </w:r>
      <w:r w:rsidRPr="00831F84">
        <w:rPr>
          <w:vertAlign w:val="subscript"/>
        </w:rPr>
        <w:t>4</w:t>
      </w:r>
      <w:r w:rsidRPr="00831F84">
        <w:t xml:space="preserve"> (1.00 g) was added in a single portion to a solution of the aldehyde </w:t>
      </w:r>
      <w:r w:rsidR="00533262" w:rsidRPr="005034C3">
        <w:t>(</w:t>
      </w:r>
      <w:r w:rsidR="005034C3" w:rsidRPr="005034C3">
        <w:rPr>
          <w:b/>
        </w:rPr>
        <w:t>117</w:t>
      </w:r>
      <w:r w:rsidR="005034C3">
        <w:t xml:space="preserve">, </w:t>
      </w:r>
      <w:r w:rsidRPr="00831F84">
        <w:t xml:space="preserve">294 mg, 1.56 mmol) in DCM (2.5 mL). </w:t>
      </w:r>
      <w:proofErr w:type="gramStart"/>
      <w:r w:rsidRPr="00831F84">
        <w:rPr>
          <w:i/>
        </w:rPr>
        <w:t>p</w:t>
      </w:r>
      <w:r w:rsidRPr="00831F84">
        <w:t>-Methoxyphenyl</w:t>
      </w:r>
      <w:proofErr w:type="gramEnd"/>
      <w:r w:rsidRPr="00831F84">
        <w:t xml:space="preserve"> amine (185 mg, 1.50 mmol) was added and the mixture was stirred at room temperature for 16 hours before being filtered and concentrated to give the crude imine which was immediately dissolved in DCM (2.5 mL). ZnI</w:t>
      </w:r>
      <w:r w:rsidRPr="00831F84">
        <w:rPr>
          <w:vertAlign w:val="subscript"/>
        </w:rPr>
        <w:t>2</w:t>
      </w:r>
      <w:r w:rsidRPr="00831F84">
        <w:t xml:space="preserve"> (51 mg, 0.16 mmol) was added, followed by TMSCN (2.3 mL, 1.87 mmol), and the mixture was left to stir for 24 hours. The reaction mixture was quenched with NH</w:t>
      </w:r>
      <w:r w:rsidRPr="00831F84">
        <w:rPr>
          <w:vertAlign w:val="subscript"/>
        </w:rPr>
        <w:t>4</w:t>
      </w:r>
      <w:r w:rsidRPr="00831F84">
        <w:t>Cl</w:t>
      </w:r>
      <w:r w:rsidRPr="00831F84">
        <w:rPr>
          <w:vertAlign w:val="subscript"/>
        </w:rPr>
        <w:t>(aq)</w:t>
      </w:r>
      <w:r w:rsidRPr="00831F84">
        <w:t xml:space="preserve"> (1.0 mL), extracted with DCM (4 × 2.0 mL), dried with MgSO</w:t>
      </w:r>
      <w:r w:rsidRPr="00831F84">
        <w:rPr>
          <w:vertAlign w:val="subscript"/>
        </w:rPr>
        <w:t>4</w:t>
      </w:r>
      <w:r w:rsidRPr="00831F84">
        <w:t xml:space="preserve">, filtered, and concentrated to give the crude major and minor diastereoisomers of the α-aminonitrile as a pink oil (375 mg, 1.17 mmol, 75 %, 1 : 1.2) which was purified by column chromatography on silica using petroleum ether 40/60 and ethyl acetate (19:1) to give an analytically pure mixture of diastereoisomers as a clear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22</m:t>
            </m:r>
          </m:sup>
        </m:sSubSup>
      </m:oMath>
      <w:r w:rsidRPr="00831F84">
        <w:t xml:space="preserve"> +46.1 (</w:t>
      </w:r>
      <w:r w:rsidRPr="00831F84">
        <w:rPr>
          <w:i/>
        </w:rPr>
        <w:t>c</w:t>
      </w:r>
      <w:r w:rsidRPr="00831F84">
        <w:t xml:space="preserve"> 3.40 in CHCl</w:t>
      </w:r>
      <w:r w:rsidRPr="00831F84">
        <w:rPr>
          <w:vertAlign w:val="subscript"/>
        </w:rPr>
        <w:t>3</w:t>
      </w:r>
      <w:r w:rsidRPr="00831F84">
        <w:t xml:space="preserve">); </w:t>
      </w:r>
      <w:r w:rsidRPr="00831F84">
        <w:rPr>
          <w:i/>
        </w:rPr>
        <w:t>v</w:t>
      </w:r>
      <w:r w:rsidRPr="00831F84">
        <w:softHyphen/>
      </w:r>
      <w:r w:rsidRPr="00831F84">
        <w:rPr>
          <w:vertAlign w:val="subscript"/>
        </w:rPr>
        <w:t>max</w:t>
      </w:r>
      <w:r w:rsidRPr="00831F84">
        <w:t>(cm</w:t>
      </w:r>
      <w:r w:rsidRPr="00831F84">
        <w:rPr>
          <w:vertAlign w:val="superscript"/>
        </w:rPr>
        <w:t>-1</w:t>
      </w:r>
      <w:r w:rsidRPr="00831F84">
        <w:t>) 2241 (CN);</w:t>
      </w:r>
      <w:r w:rsidRPr="00831F84">
        <w:rPr>
          <w:vertAlign w:val="superscript"/>
        </w:rPr>
        <w:t xml:space="preserve"> </w:t>
      </w:r>
      <w:r w:rsidRPr="00831F84">
        <w:t>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6.88-6.84 (2H, m, ArC</w:t>
      </w:r>
      <w:r w:rsidRPr="00831F84">
        <w:rPr>
          <w:i/>
        </w:rPr>
        <w:t>H</w:t>
      </w:r>
      <w:r w:rsidRPr="00831F84">
        <w:t>), 6.75-6.70 (2H, m ArC</w:t>
      </w:r>
      <w:r w:rsidRPr="00831F84">
        <w:rPr>
          <w:i/>
        </w:rPr>
        <w:t>H</w:t>
      </w:r>
      <w:r w:rsidRPr="00831F84">
        <w:t>), 4.36-4.15 (1H, m, C</w:t>
      </w:r>
      <w:r w:rsidRPr="00831F84">
        <w:rPr>
          <w:i/>
        </w:rPr>
        <w:t>H</w:t>
      </w:r>
      <w:r w:rsidRPr="00831F84">
        <w:t>CN), 4.08-4.02 (1H, m, C</w:t>
      </w:r>
      <w:r w:rsidRPr="00831F84">
        <w:rPr>
          <w:i/>
        </w:rPr>
        <w:t>H</w:t>
      </w:r>
      <w:r w:rsidRPr="00831F84">
        <w:t>O), 3.97-3.91 (1H, m, N</w:t>
      </w:r>
      <w:r w:rsidRPr="00831F84">
        <w:rPr>
          <w:i/>
        </w:rPr>
        <w:t>H</w:t>
      </w:r>
      <w:r w:rsidRPr="00831F84">
        <w:t>), 3.79 (3H, s, OC</w:t>
      </w:r>
      <w:r w:rsidRPr="00831F84">
        <w:rPr>
          <w:i/>
        </w:rPr>
        <w:t>H</w:t>
      </w:r>
      <w:r w:rsidRPr="00831F84">
        <w:rPr>
          <w:vertAlign w:val="subscript"/>
        </w:rPr>
        <w:t>3</w:t>
      </w:r>
      <w:r w:rsidRPr="00831F84">
        <w:t>), 1.44-1.37 (3H, m, C</w:t>
      </w:r>
      <w:r w:rsidRPr="00831F84">
        <w:rPr>
          <w:i/>
        </w:rPr>
        <w:t>H</w:t>
      </w:r>
      <w:r w:rsidRPr="00831F84">
        <w:rPr>
          <w:vertAlign w:val="subscript"/>
        </w:rPr>
        <w:t>3</w:t>
      </w:r>
      <w:r w:rsidRPr="00831F84">
        <w:t>), 0.97 [9H, s, C(C</w:t>
      </w:r>
      <w:r w:rsidRPr="00831F84">
        <w:rPr>
          <w:i/>
        </w:rPr>
        <w:t>H</w:t>
      </w:r>
      <w:r w:rsidRPr="00831F84">
        <w:rPr>
          <w:vertAlign w:val="subscript"/>
        </w:rPr>
        <w:t>3</w:t>
      </w:r>
      <w:r w:rsidRPr="00831F84">
        <w:t>)</w:t>
      </w:r>
      <w:r w:rsidRPr="00831F84">
        <w:rPr>
          <w:vertAlign w:val="subscript"/>
        </w:rPr>
        <w:t>3</w:t>
      </w:r>
      <w:r w:rsidRPr="00831F84">
        <w:t>], 0.21-0.18 [6H, m, Si(C</w:t>
      </w:r>
      <w:r w:rsidRPr="00831F84">
        <w:rPr>
          <w:i/>
        </w:rPr>
        <w:t>H</w:t>
      </w:r>
      <w:r w:rsidRPr="00831F84">
        <w:rPr>
          <w:vertAlign w:val="subscript"/>
        </w:rPr>
        <w:t>3</w:t>
      </w:r>
      <w:r w:rsidRPr="00831F84">
        <w:t>)</w:t>
      </w:r>
      <w:r w:rsidRPr="00831F84">
        <w:rPr>
          <w:vertAlign w:val="subscript"/>
        </w:rPr>
        <w:t>2</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153.9 (Ar</w:t>
      </w:r>
      <w:r w:rsidRPr="00831F84">
        <w:rPr>
          <w:i/>
        </w:rPr>
        <w:t>C</w:t>
      </w:r>
      <w:r w:rsidRPr="00831F84">
        <w:t>), 139.0 (Ar</w:t>
      </w:r>
      <w:r w:rsidRPr="00831F84">
        <w:rPr>
          <w:i/>
        </w:rPr>
        <w:t>C</w:t>
      </w:r>
      <w:r w:rsidRPr="00831F84">
        <w:t>), 119.1 (</w:t>
      </w:r>
      <w:r w:rsidRPr="00831F84">
        <w:rPr>
          <w:i/>
        </w:rPr>
        <w:t>C</w:t>
      </w:r>
      <w:r w:rsidRPr="00831F84">
        <w:t>N), 118.7 (</w:t>
      </w:r>
      <w:r w:rsidRPr="00831F84">
        <w:rPr>
          <w:i/>
        </w:rPr>
        <w:t>C</w:t>
      </w:r>
      <w:r w:rsidRPr="00831F84">
        <w:t>N), 116.4 (2 × Ar</w:t>
      </w:r>
      <w:r w:rsidRPr="00831F84">
        <w:rPr>
          <w:i/>
        </w:rPr>
        <w:t>C</w:t>
      </w:r>
      <w:r w:rsidRPr="00831F84">
        <w:t>H), 116.1 (2 × Ar</w:t>
      </w:r>
      <w:r w:rsidRPr="00831F84">
        <w:rPr>
          <w:i/>
        </w:rPr>
        <w:t>C</w:t>
      </w:r>
      <w:r w:rsidRPr="00831F84">
        <w:t>H), 115.0 (2 × Ar</w:t>
      </w:r>
      <w:r w:rsidRPr="00831F84">
        <w:rPr>
          <w:i/>
        </w:rPr>
        <w:t>C</w:t>
      </w:r>
      <w:r w:rsidRPr="00831F84">
        <w:t>H), 115.0 (2 × Ar</w:t>
      </w:r>
      <w:r w:rsidRPr="00831F84">
        <w:rPr>
          <w:i/>
        </w:rPr>
        <w:t>C</w:t>
      </w:r>
      <w:r w:rsidRPr="00831F84">
        <w:t>H), 68.8 (</w:t>
      </w:r>
      <w:r w:rsidRPr="00831F84">
        <w:rPr>
          <w:i/>
        </w:rPr>
        <w:t>C</w:t>
      </w:r>
      <w:r w:rsidRPr="00831F84">
        <w:t>HO), 68.6 (</w:t>
      </w:r>
      <w:r w:rsidRPr="00831F84">
        <w:rPr>
          <w:i/>
        </w:rPr>
        <w:t>C</w:t>
      </w:r>
      <w:r w:rsidRPr="00831F84">
        <w:t>HO), 55.7 (ArO</w:t>
      </w:r>
      <w:r w:rsidRPr="00831F84">
        <w:rPr>
          <w:i/>
        </w:rPr>
        <w:t>C</w:t>
      </w:r>
      <w:r w:rsidRPr="00831F84">
        <w:t>H</w:t>
      </w:r>
      <w:r w:rsidRPr="00831F84">
        <w:rPr>
          <w:vertAlign w:val="subscript"/>
        </w:rPr>
        <w:t>3</w:t>
      </w:r>
      <w:r w:rsidRPr="00831F84">
        <w:t>), 54.7 (</w:t>
      </w:r>
      <w:r w:rsidRPr="00831F84">
        <w:rPr>
          <w:i/>
        </w:rPr>
        <w:t>C</w:t>
      </w:r>
      <w:r w:rsidRPr="00831F84">
        <w:t>HCN), 53.5 (</w:t>
      </w:r>
      <w:r w:rsidRPr="00831F84">
        <w:rPr>
          <w:i/>
        </w:rPr>
        <w:t>C</w:t>
      </w:r>
      <w:r w:rsidRPr="00831F84">
        <w:t>HCN), 25.8 [C(</w:t>
      </w:r>
      <w:r w:rsidRPr="00831F84">
        <w:rPr>
          <w:i/>
        </w:rPr>
        <w:t>C</w:t>
      </w:r>
      <w:r w:rsidRPr="00831F84">
        <w:t>H</w:t>
      </w:r>
      <w:r w:rsidRPr="00831F84">
        <w:rPr>
          <w:vertAlign w:val="subscript"/>
        </w:rPr>
        <w:t>3</w:t>
      </w:r>
      <w:r w:rsidRPr="00831F84">
        <w:t>)</w:t>
      </w:r>
      <w:r w:rsidRPr="00831F84">
        <w:rPr>
          <w:vertAlign w:val="subscript"/>
        </w:rPr>
        <w:t>3</w:t>
      </w:r>
      <w:r w:rsidRPr="00831F84">
        <w:t>], 21.0 (</w:t>
      </w:r>
      <w:r w:rsidRPr="00831F84">
        <w:rPr>
          <w:i/>
        </w:rPr>
        <w:t>C</w:t>
      </w:r>
      <w:r w:rsidRPr="00831F84">
        <w:t>H</w:t>
      </w:r>
      <w:r w:rsidRPr="00831F84">
        <w:rPr>
          <w:vertAlign w:val="subscript"/>
        </w:rPr>
        <w:t>3</w:t>
      </w:r>
      <w:r w:rsidRPr="00831F84">
        <w:t>), 20.5 (</w:t>
      </w:r>
      <w:r w:rsidRPr="00831F84">
        <w:rPr>
          <w:i/>
        </w:rPr>
        <w:t>C</w:t>
      </w:r>
      <w:r w:rsidRPr="00831F84">
        <w:t>H</w:t>
      </w:r>
      <w:r w:rsidRPr="00831F84">
        <w:rPr>
          <w:vertAlign w:val="subscript"/>
        </w:rPr>
        <w:t>3</w:t>
      </w:r>
      <w:r w:rsidRPr="00831F84">
        <w:t>), 18.0 [</w:t>
      </w:r>
      <w:r w:rsidRPr="00831F84">
        <w:rPr>
          <w:i/>
        </w:rPr>
        <w:t>C</w:t>
      </w:r>
      <w:r w:rsidRPr="00831F84">
        <w:t>(CH</w:t>
      </w:r>
      <w:r w:rsidRPr="00831F84">
        <w:rPr>
          <w:vertAlign w:val="subscript"/>
        </w:rPr>
        <w:t>3</w:t>
      </w:r>
      <w:r w:rsidRPr="00831F84">
        <w:t>)</w:t>
      </w:r>
      <w:r w:rsidRPr="00831F84">
        <w:rPr>
          <w:vertAlign w:val="subscript"/>
        </w:rPr>
        <w:t>3</w:t>
      </w:r>
      <w:r w:rsidRPr="00831F84">
        <w:t>], -4.4 (Si</w:t>
      </w:r>
      <w:r w:rsidRPr="00831F84">
        <w:rPr>
          <w:i/>
        </w:rPr>
        <w:t>C</w:t>
      </w:r>
      <w:r w:rsidRPr="00831F84">
        <w:t>H</w:t>
      </w:r>
      <w:r w:rsidRPr="00831F84">
        <w:rPr>
          <w:vertAlign w:val="subscript"/>
        </w:rPr>
        <w:t>3</w:t>
      </w:r>
      <w:r w:rsidRPr="00831F84">
        <w:t>), -4.9 (Si</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321.1993 (100 % MH</w:t>
      </w:r>
      <w:r w:rsidRPr="00831F84">
        <w:rPr>
          <w:vertAlign w:val="superscript"/>
        </w:rPr>
        <w:t>+</w:t>
      </w:r>
      <w:r w:rsidRPr="00831F84">
        <w:t>.C</w:t>
      </w:r>
      <w:r w:rsidRPr="00831F84">
        <w:rPr>
          <w:vertAlign w:val="subscript"/>
        </w:rPr>
        <w:t>17</w:t>
      </w:r>
      <w:r w:rsidRPr="00831F84">
        <w:t>H</w:t>
      </w:r>
      <w:r w:rsidRPr="00831F84">
        <w:rPr>
          <w:vertAlign w:val="subscript"/>
        </w:rPr>
        <w:t>29</w:t>
      </w:r>
      <w:r w:rsidRPr="00831F84">
        <w:t>N</w:t>
      </w:r>
      <w:r w:rsidRPr="00831F84">
        <w:rPr>
          <w:vertAlign w:val="subscript"/>
        </w:rPr>
        <w:t>2</w:t>
      </w:r>
      <w:r w:rsidRPr="00831F84">
        <w:t>O</w:t>
      </w:r>
      <w:r w:rsidRPr="00831F84">
        <w:rPr>
          <w:vertAlign w:val="subscript"/>
        </w:rPr>
        <w:t>2</w:t>
      </w:r>
      <w:r w:rsidRPr="00831F84">
        <w:t>Si requires 321.19).</w:t>
      </w:r>
    </w:p>
    <w:p w:rsidR="00533262" w:rsidRDefault="00533262">
      <w:pPr>
        <w:spacing w:line="276" w:lineRule="auto"/>
      </w:pPr>
      <w:r>
        <w:br w:type="page"/>
      </w:r>
    </w:p>
    <w:p w:rsidR="0051240A" w:rsidRDefault="0051240A" w:rsidP="0051240A">
      <w:pPr>
        <w:rPr>
          <w:b/>
        </w:rPr>
      </w:pPr>
      <w:r w:rsidRPr="00831F84">
        <w:rPr>
          <w:b/>
        </w:rPr>
        <w:lastRenderedPageBreak/>
        <w:t>(2R</w:t>
      </w:r>
      <w:proofErr w:type="gramStart"/>
      <w:r w:rsidRPr="00831F84">
        <w:rPr>
          <w:b/>
        </w:rPr>
        <w:t>,3S</w:t>
      </w:r>
      <w:proofErr w:type="gramEnd"/>
      <w:r w:rsidRPr="00831F84">
        <w:rPr>
          <w:b/>
        </w:rPr>
        <w:t>)-3-[(t-Butyldimethylsilyl</w:t>
      </w:r>
      <w:proofErr w:type="gramStart"/>
      <w:r w:rsidRPr="00831F84">
        <w:rPr>
          <w:b/>
        </w:rPr>
        <w:t>)oxy</w:t>
      </w:r>
      <w:proofErr w:type="gramEnd"/>
      <w:r w:rsidRPr="00831F84">
        <w:rPr>
          <w:b/>
        </w:rPr>
        <w:t xml:space="preserve">]-2-{[(1R)-1-phenylethyl]amino}butanenitrile </w:t>
      </w:r>
      <w:r w:rsidR="005034C3">
        <w:rPr>
          <w:b/>
        </w:rPr>
        <w:t>193</w:t>
      </w:r>
      <w:r w:rsidRPr="00831F84">
        <w:rPr>
          <w:b/>
        </w:rPr>
        <w:t xml:space="preserve"> &amp; (2S,3S) </w:t>
      </w:r>
      <w:r w:rsidR="005034C3">
        <w:rPr>
          <w:b/>
        </w:rPr>
        <w:t>194</w:t>
      </w:r>
    </w:p>
    <w:p w:rsidR="00A87825" w:rsidRPr="00831F84" w:rsidRDefault="00E75472" w:rsidP="00575FB0">
      <w:pPr>
        <w:jc w:val="center"/>
        <w:rPr>
          <w:b/>
        </w:rPr>
      </w:pPr>
      <w:r>
        <w:object w:dxaOrig="2815" w:dyaOrig="1294">
          <v:shape id="_x0000_i1150" type="#_x0000_t75" style="width:141.05pt;height:64.5pt" o:ole="">
            <v:imagedata r:id="rId272" o:title=""/>
          </v:shape>
          <o:OLEObject Type="Embed" ProgID="ChemDraw.Document.6.0" ShapeID="_x0000_i1150" DrawAspect="Content" ObjectID="_1619862137" r:id="rId273"/>
        </w:object>
      </w:r>
    </w:p>
    <w:p w:rsidR="0051240A" w:rsidRPr="00831F84" w:rsidRDefault="0051240A" w:rsidP="00575FB0">
      <w:pPr>
        <w:jc w:val="both"/>
        <w:rPr>
          <w:b/>
        </w:rPr>
      </w:pPr>
      <w:r w:rsidRPr="00831F84">
        <w:rPr>
          <w:shd w:val="clear" w:color="auto" w:fill="FFFFFF"/>
        </w:rPr>
        <w:t xml:space="preserve">TMSCN (0.26 mL, 2.06 mmol) was added to a solution of the imine </w:t>
      </w:r>
      <w:r w:rsidR="00533262">
        <w:rPr>
          <w:shd w:val="clear" w:color="auto" w:fill="FFFFFF"/>
        </w:rPr>
        <w:t>(</w:t>
      </w:r>
      <w:r w:rsidR="005034C3">
        <w:rPr>
          <w:b/>
          <w:shd w:val="clear" w:color="auto" w:fill="FFFFFF"/>
        </w:rPr>
        <w:t>191</w:t>
      </w:r>
      <w:r w:rsidR="005034C3">
        <w:rPr>
          <w:shd w:val="clear" w:color="auto" w:fill="FFFFFF"/>
        </w:rPr>
        <w:t xml:space="preserve">, </w:t>
      </w:r>
      <w:r w:rsidRPr="00831F84">
        <w:rPr>
          <w:shd w:val="clear" w:color="auto" w:fill="FFFFFF"/>
        </w:rPr>
        <w:t>0.50 g, 1.71 mmol) in DCM (3 mL) followed by ZnI</w:t>
      </w:r>
      <w:r w:rsidRPr="00831F84">
        <w:rPr>
          <w:shd w:val="clear" w:color="auto" w:fill="FFFFFF"/>
          <w:vertAlign w:val="subscript"/>
        </w:rPr>
        <w:t>2</w:t>
      </w:r>
      <w:r w:rsidRPr="00831F84">
        <w:rPr>
          <w:shd w:val="clear" w:color="auto" w:fill="FFFFFF"/>
        </w:rPr>
        <w:t xml:space="preserve"> (0.054 g, 0.17 mmol). The reaction mixture was quenched after 24 hours with </w:t>
      </w:r>
      <w:proofErr w:type="gramStart"/>
      <w:r w:rsidRPr="00831F84">
        <w:rPr>
          <w:shd w:val="clear" w:color="auto" w:fill="FFFFFF"/>
        </w:rPr>
        <w:t>NH</w:t>
      </w:r>
      <w:r w:rsidRPr="00831F84">
        <w:rPr>
          <w:shd w:val="clear" w:color="auto" w:fill="FFFFFF"/>
          <w:vertAlign w:val="subscript"/>
        </w:rPr>
        <w:t>4</w:t>
      </w:r>
      <w:r w:rsidRPr="00831F84">
        <w:rPr>
          <w:shd w:val="clear" w:color="auto" w:fill="FFFFFF"/>
        </w:rPr>
        <w:t>Cl</w:t>
      </w:r>
      <w:r w:rsidRPr="00831F84">
        <w:rPr>
          <w:shd w:val="clear" w:color="auto" w:fill="FFFFFF"/>
          <w:vertAlign w:val="subscript"/>
        </w:rPr>
        <w:t>(</w:t>
      </w:r>
      <w:proofErr w:type="gramEnd"/>
      <w:r w:rsidRPr="00831F84">
        <w:rPr>
          <w:shd w:val="clear" w:color="auto" w:fill="FFFFFF"/>
          <w:vertAlign w:val="subscript"/>
        </w:rPr>
        <w:t>aq)</w:t>
      </w:r>
      <w:r w:rsidRPr="00831F84">
        <w:rPr>
          <w:shd w:val="clear" w:color="auto" w:fill="FFFFFF"/>
        </w:rPr>
        <w:t xml:space="preserve"> (10 mL) and extracted with DCM (3 × 5 mL). The combined organic extracts were dried and concentrated under reduced pressure to give the crude α-aminonitrile (0.53 g, 96%) as a mixture of diastereoisomers (</w:t>
      </w:r>
      <w:r w:rsidRPr="00831F84">
        <w:rPr>
          <w:i/>
          <w:shd w:val="clear" w:color="auto" w:fill="FFFFFF"/>
        </w:rPr>
        <w:t>syn</w:t>
      </w:r>
      <w:r w:rsidRPr="00831F84">
        <w:rPr>
          <w:shd w:val="clear" w:color="auto" w:fill="FFFFFF"/>
        </w:rPr>
        <w:t>:</w:t>
      </w:r>
      <w:r w:rsidRPr="00831F84">
        <w:rPr>
          <w:i/>
          <w:shd w:val="clear" w:color="auto" w:fill="FFFFFF"/>
        </w:rPr>
        <w:t>anti</w:t>
      </w:r>
      <w:r w:rsidRPr="00831F84">
        <w:rPr>
          <w:shd w:val="clear" w:color="auto" w:fill="FFFFFF"/>
        </w:rPr>
        <w:t xml:space="preserve"> 3.6:1) which was purified by column chromatography on silica using toluene as the eluent to give the title compounds as clear </w:t>
      </w:r>
      <w:r w:rsidRPr="00533262">
        <w:rPr>
          <w:shd w:val="clear" w:color="auto" w:fill="FFFFFF"/>
        </w:rPr>
        <w:t xml:space="preserve">oils: </w:t>
      </w:r>
      <w:r w:rsidR="005034C3">
        <w:rPr>
          <w:b/>
          <w:shd w:val="clear" w:color="auto" w:fill="FFFFFF"/>
        </w:rPr>
        <w:t>193</w:t>
      </w:r>
      <w:r w:rsidRPr="00533262">
        <w:t xml:space="preserve">: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22</m:t>
            </m:r>
          </m:sup>
        </m:sSubSup>
      </m:oMath>
      <w:r w:rsidRPr="00533262">
        <w:t xml:space="preserve"> +45.9 (</w:t>
      </w:r>
      <w:r w:rsidRPr="00533262">
        <w:rPr>
          <w:i/>
        </w:rPr>
        <w:t>c</w:t>
      </w:r>
      <w:r w:rsidRPr="00533262">
        <w:t xml:space="preserve"> 0.98 in CHCl</w:t>
      </w:r>
      <w:r w:rsidRPr="00533262">
        <w:rPr>
          <w:vertAlign w:val="subscript"/>
        </w:rPr>
        <w:t>3</w:t>
      </w:r>
      <w:r w:rsidRPr="00533262">
        <w:t>); δ</w:t>
      </w:r>
      <w:r w:rsidRPr="00533262">
        <w:rPr>
          <w:vertAlign w:val="subscript"/>
        </w:rPr>
        <w:t>H</w:t>
      </w:r>
      <w:r w:rsidRPr="00533262">
        <w:t xml:space="preserve"> (400 MHz; CDCl</w:t>
      </w:r>
      <w:r w:rsidRPr="00533262">
        <w:rPr>
          <w:vertAlign w:val="subscript"/>
        </w:rPr>
        <w:t>3</w:t>
      </w:r>
      <w:r w:rsidRPr="00533262">
        <w:t>; Me</w:t>
      </w:r>
      <w:r w:rsidRPr="00533262">
        <w:rPr>
          <w:vertAlign w:val="subscript"/>
        </w:rPr>
        <w:t>4</w:t>
      </w:r>
      <w:r w:rsidRPr="00533262">
        <w:t>Si) 7.40-7.21 (5H, m, Ar</w:t>
      </w:r>
      <w:r w:rsidRPr="00533262">
        <w:rPr>
          <w:i/>
        </w:rPr>
        <w:t>H</w:t>
      </w:r>
      <w:r w:rsidRPr="00533262">
        <w:t xml:space="preserve">), 4.11 (1H, q, </w:t>
      </w:r>
      <w:r w:rsidRPr="00533262">
        <w:rPr>
          <w:i/>
        </w:rPr>
        <w:t>J</w:t>
      </w:r>
      <w:r w:rsidRPr="00533262">
        <w:t xml:space="preserve"> 6.5, CH</w:t>
      </w:r>
      <w:r w:rsidRPr="00533262">
        <w:rPr>
          <w:vertAlign w:val="subscript"/>
        </w:rPr>
        <w:t>3</w:t>
      </w:r>
      <w:r w:rsidRPr="00533262">
        <w:t>C</w:t>
      </w:r>
      <w:r w:rsidRPr="00533262">
        <w:rPr>
          <w:i/>
        </w:rPr>
        <w:t>H</w:t>
      </w:r>
      <w:r w:rsidRPr="00533262">
        <w:t xml:space="preserve">N), 3.95 (1H, qd, </w:t>
      </w:r>
      <w:r w:rsidRPr="00533262">
        <w:rPr>
          <w:i/>
        </w:rPr>
        <w:t>J</w:t>
      </w:r>
      <w:r w:rsidRPr="00533262">
        <w:t xml:space="preserve"> 6.2, 3.8, C</w:t>
      </w:r>
      <w:r w:rsidRPr="00533262">
        <w:rPr>
          <w:i/>
        </w:rPr>
        <w:t>H</w:t>
      </w:r>
      <w:r w:rsidRPr="00533262">
        <w:t xml:space="preserve">O), 3.07 (d, 1H, </w:t>
      </w:r>
      <w:r w:rsidRPr="00533262">
        <w:rPr>
          <w:i/>
        </w:rPr>
        <w:t>J</w:t>
      </w:r>
      <w:r w:rsidRPr="00533262">
        <w:t xml:space="preserve"> 3.8 Hz, C</w:t>
      </w:r>
      <w:r w:rsidRPr="00533262">
        <w:rPr>
          <w:i/>
        </w:rPr>
        <w:t>H</w:t>
      </w:r>
      <w:r w:rsidRPr="00533262">
        <w:t xml:space="preserve">CN), 1.40 (3H, d, </w:t>
      </w:r>
      <w:r w:rsidRPr="00533262">
        <w:rPr>
          <w:i/>
        </w:rPr>
        <w:t>J</w:t>
      </w:r>
      <w:r w:rsidRPr="00533262">
        <w:t xml:space="preserve"> 6.5, C</w:t>
      </w:r>
      <w:r w:rsidRPr="00533262">
        <w:rPr>
          <w:i/>
        </w:rPr>
        <w:t>H</w:t>
      </w:r>
      <w:r w:rsidRPr="00533262">
        <w:rPr>
          <w:vertAlign w:val="subscript"/>
        </w:rPr>
        <w:t>3</w:t>
      </w:r>
      <w:r w:rsidRPr="00533262">
        <w:t>CHN), 1.26 (</w:t>
      </w:r>
      <w:r w:rsidR="00833FE7">
        <w:t xml:space="preserve">3H, </w:t>
      </w:r>
      <w:r w:rsidRPr="00533262">
        <w:t xml:space="preserve">d, </w:t>
      </w:r>
      <w:r w:rsidRPr="00533262">
        <w:rPr>
          <w:i/>
        </w:rPr>
        <w:t>J</w:t>
      </w:r>
      <w:r w:rsidRPr="00533262">
        <w:t xml:space="preserve"> 6.2, C</w:t>
      </w:r>
      <w:r w:rsidRPr="00533262">
        <w:rPr>
          <w:i/>
        </w:rPr>
        <w:t>H</w:t>
      </w:r>
      <w:r w:rsidRPr="00533262">
        <w:rPr>
          <w:i/>
          <w:vertAlign w:val="subscript"/>
        </w:rPr>
        <w:t>3</w:t>
      </w:r>
      <w:r w:rsidRPr="00533262">
        <w:t xml:space="preserve">CHO), 0.96 (s, 9H, </w:t>
      </w:r>
      <w:r w:rsidRPr="00533262">
        <w:rPr>
          <w:i/>
        </w:rPr>
        <w:t>t</w:t>
      </w:r>
      <w:r w:rsidRPr="00533262">
        <w:t>-Bu), 0.17 (s, 3H, SiC</w:t>
      </w:r>
      <w:r w:rsidRPr="00533262">
        <w:rPr>
          <w:i/>
        </w:rPr>
        <w:t>H</w:t>
      </w:r>
      <w:r w:rsidRPr="00533262">
        <w:rPr>
          <w:i/>
          <w:vertAlign w:val="subscript"/>
        </w:rPr>
        <w:t>3</w:t>
      </w:r>
      <w:r w:rsidRPr="00533262">
        <w:t>), 0.14 (s, 3H, SiC</w:t>
      </w:r>
      <w:r w:rsidRPr="00533262">
        <w:rPr>
          <w:i/>
        </w:rPr>
        <w:t>H</w:t>
      </w:r>
      <w:r w:rsidRPr="00533262">
        <w:rPr>
          <w:i/>
          <w:vertAlign w:val="subscript"/>
        </w:rPr>
        <w:t>3</w:t>
      </w:r>
      <w:r w:rsidRPr="00533262">
        <w:t>); δ</w:t>
      </w:r>
      <w:r w:rsidRPr="00533262">
        <w:rPr>
          <w:vertAlign w:val="subscript"/>
        </w:rPr>
        <w:t>C</w:t>
      </w:r>
      <w:r w:rsidRPr="00533262">
        <w:t xml:space="preserve"> (100 MHz; CDCl</w:t>
      </w:r>
      <w:r w:rsidRPr="00533262">
        <w:rPr>
          <w:vertAlign w:val="subscript"/>
        </w:rPr>
        <w:t>3</w:t>
      </w:r>
      <w:r w:rsidRPr="00533262">
        <w:t>; Me</w:t>
      </w:r>
      <w:r w:rsidRPr="00533262">
        <w:rPr>
          <w:vertAlign w:val="subscript"/>
        </w:rPr>
        <w:t>4</w:t>
      </w:r>
      <w:r w:rsidRPr="00533262">
        <w:t>Si) 143.1 (Ar</w:t>
      </w:r>
      <w:r w:rsidRPr="00533262">
        <w:rPr>
          <w:i/>
        </w:rPr>
        <w:t>C</w:t>
      </w:r>
      <w:r w:rsidRPr="00533262">
        <w:t>), 128.6 (2 × Ar</w:t>
      </w:r>
      <w:r w:rsidRPr="00533262">
        <w:rPr>
          <w:i/>
        </w:rPr>
        <w:t>C</w:t>
      </w:r>
      <w:r w:rsidRPr="00533262">
        <w:t>H), 127.6 (Ar</w:t>
      </w:r>
      <w:r w:rsidRPr="00533262">
        <w:rPr>
          <w:i/>
        </w:rPr>
        <w:t>C</w:t>
      </w:r>
      <w:r w:rsidRPr="00533262">
        <w:t>H), 126.6 (2 × Ar</w:t>
      </w:r>
      <w:r w:rsidRPr="00533262">
        <w:rPr>
          <w:i/>
        </w:rPr>
        <w:t>C</w:t>
      </w:r>
      <w:r w:rsidRPr="00533262">
        <w:t>H), 119.6 (</w:t>
      </w:r>
      <w:r w:rsidRPr="00533262">
        <w:rPr>
          <w:i/>
        </w:rPr>
        <w:t>C</w:t>
      </w:r>
      <w:r w:rsidRPr="00533262">
        <w:t>N), 68.6 (CH</w:t>
      </w:r>
      <w:r w:rsidRPr="00533262">
        <w:rPr>
          <w:vertAlign w:val="subscript"/>
        </w:rPr>
        <w:t>3</w:t>
      </w:r>
      <w:r w:rsidRPr="00533262">
        <w:rPr>
          <w:i/>
        </w:rPr>
        <w:t>C</w:t>
      </w:r>
      <w:r w:rsidRPr="00533262">
        <w:t>HN), 55.9 (</w:t>
      </w:r>
      <w:r w:rsidRPr="00533262">
        <w:rPr>
          <w:i/>
        </w:rPr>
        <w:t>C</w:t>
      </w:r>
      <w:r w:rsidRPr="00533262">
        <w:t>HCN), 55.8 (</w:t>
      </w:r>
      <w:r w:rsidRPr="00533262">
        <w:rPr>
          <w:i/>
        </w:rPr>
        <w:t>C</w:t>
      </w:r>
      <w:r w:rsidRPr="00533262">
        <w:t>HOSi), 25.7 [SiC(</w:t>
      </w:r>
      <w:r w:rsidRPr="00533262">
        <w:rPr>
          <w:i/>
        </w:rPr>
        <w:t>C</w:t>
      </w:r>
      <w:r w:rsidRPr="00533262">
        <w:t>H</w:t>
      </w:r>
      <w:r w:rsidRPr="00533262">
        <w:rPr>
          <w:vertAlign w:val="subscript"/>
        </w:rPr>
        <w:t>3</w:t>
      </w:r>
      <w:r w:rsidRPr="00533262">
        <w:t>)</w:t>
      </w:r>
      <w:r w:rsidRPr="00533262">
        <w:rPr>
          <w:vertAlign w:val="subscript"/>
        </w:rPr>
        <w:t>3</w:t>
      </w:r>
      <w:r w:rsidRPr="00533262">
        <w:t>], 22.2 (</w:t>
      </w:r>
      <w:r w:rsidRPr="00533262">
        <w:rPr>
          <w:i/>
        </w:rPr>
        <w:t>C</w:t>
      </w:r>
      <w:r w:rsidRPr="00533262">
        <w:t>H</w:t>
      </w:r>
      <w:r w:rsidRPr="00533262">
        <w:rPr>
          <w:vertAlign w:val="subscript"/>
        </w:rPr>
        <w:t>3</w:t>
      </w:r>
      <w:r w:rsidRPr="00533262">
        <w:t>CHN), 21.1 (</w:t>
      </w:r>
      <w:r w:rsidRPr="00533262">
        <w:rPr>
          <w:i/>
        </w:rPr>
        <w:t>C</w:t>
      </w:r>
      <w:r w:rsidRPr="00533262">
        <w:t>H</w:t>
      </w:r>
      <w:r w:rsidRPr="00533262">
        <w:rPr>
          <w:vertAlign w:val="subscript"/>
        </w:rPr>
        <w:t>3</w:t>
      </w:r>
      <w:r w:rsidRPr="00533262">
        <w:t>CHO) 18.0 [Si</w:t>
      </w:r>
      <w:r w:rsidRPr="00533262">
        <w:rPr>
          <w:i/>
        </w:rPr>
        <w:t>C</w:t>
      </w:r>
      <w:r w:rsidRPr="00533262">
        <w:t>(CH</w:t>
      </w:r>
      <w:r w:rsidRPr="00533262">
        <w:rPr>
          <w:vertAlign w:val="subscript"/>
        </w:rPr>
        <w:t>3</w:t>
      </w:r>
      <w:r w:rsidRPr="00533262">
        <w:t>)</w:t>
      </w:r>
      <w:r w:rsidRPr="00533262">
        <w:rPr>
          <w:vertAlign w:val="subscript"/>
        </w:rPr>
        <w:t>3</w:t>
      </w:r>
      <w:r w:rsidRPr="00533262">
        <w:t>], -4.3 (Si</w:t>
      </w:r>
      <w:r w:rsidRPr="00533262">
        <w:rPr>
          <w:i/>
        </w:rPr>
        <w:t>C</w:t>
      </w:r>
      <w:r w:rsidRPr="00533262">
        <w:t>H</w:t>
      </w:r>
      <w:r w:rsidRPr="00533262">
        <w:rPr>
          <w:vertAlign w:val="subscript"/>
        </w:rPr>
        <w:t>3</w:t>
      </w:r>
      <w:r w:rsidRPr="00533262">
        <w:t>), -4.9 (Si</w:t>
      </w:r>
      <w:r w:rsidRPr="00533262">
        <w:rPr>
          <w:i/>
        </w:rPr>
        <w:t>C</w:t>
      </w:r>
      <w:r w:rsidRPr="00533262">
        <w:t>H</w:t>
      </w:r>
      <w:r w:rsidRPr="00533262">
        <w:rPr>
          <w:vertAlign w:val="subscript"/>
        </w:rPr>
        <w:t>3</w:t>
      </w:r>
      <w:r w:rsidRPr="00533262">
        <w:t xml:space="preserve">); </w:t>
      </w:r>
      <w:r w:rsidRPr="00533262">
        <w:rPr>
          <w:i/>
        </w:rPr>
        <w:t>m/z</w:t>
      </w:r>
      <w:r w:rsidRPr="00533262">
        <w:t xml:space="preserve"> (ESI</w:t>
      </w:r>
      <w:r w:rsidRPr="00533262">
        <w:rPr>
          <w:vertAlign w:val="superscript"/>
        </w:rPr>
        <w:t>+</w:t>
      </w:r>
      <w:r w:rsidRPr="00533262">
        <w:t>) 319.2196 (100 %, MH</w:t>
      </w:r>
      <w:r w:rsidRPr="00533262">
        <w:rPr>
          <w:vertAlign w:val="superscript"/>
        </w:rPr>
        <w:t>+</w:t>
      </w:r>
      <w:r w:rsidRPr="00533262">
        <w:t>.C</w:t>
      </w:r>
      <w:r w:rsidRPr="00533262">
        <w:rPr>
          <w:vertAlign w:val="subscript"/>
        </w:rPr>
        <w:t>18</w:t>
      </w:r>
      <w:r w:rsidRPr="00533262">
        <w:t>H</w:t>
      </w:r>
      <w:r w:rsidRPr="00533262">
        <w:rPr>
          <w:vertAlign w:val="subscript"/>
        </w:rPr>
        <w:t>31</w:t>
      </w:r>
      <w:r w:rsidRPr="00533262">
        <w:t>N</w:t>
      </w:r>
      <w:r w:rsidRPr="00533262">
        <w:rPr>
          <w:vertAlign w:val="subscript"/>
        </w:rPr>
        <w:t>2</w:t>
      </w:r>
      <w:r w:rsidRPr="00533262">
        <w:t xml:space="preserve">OSi requires 319.2200), 292 (3), 215 (1), 188 (50). </w:t>
      </w:r>
      <w:r w:rsidR="0044171F" w:rsidRPr="002132E5">
        <w:rPr>
          <w:b/>
        </w:rPr>
        <w:t>1</w:t>
      </w:r>
      <w:r w:rsidR="005034C3">
        <w:rPr>
          <w:b/>
        </w:rPr>
        <w:t>94</w:t>
      </w:r>
      <w:r w:rsidRPr="00533262">
        <w:t xml:space="preserve">: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533262">
        <w:t xml:space="preserve"> +142.0 (</w:t>
      </w:r>
      <w:r w:rsidRPr="00533262">
        <w:rPr>
          <w:i/>
        </w:rPr>
        <w:t>c</w:t>
      </w:r>
      <w:r w:rsidRPr="00533262">
        <w:t xml:space="preserve"> 0.98 in CHCl</w:t>
      </w:r>
      <w:r w:rsidRPr="00533262">
        <w:rPr>
          <w:vertAlign w:val="subscript"/>
        </w:rPr>
        <w:t>3</w:t>
      </w:r>
      <w:r w:rsidRPr="00533262">
        <w:t>); δ</w:t>
      </w:r>
      <w:r w:rsidRPr="00533262">
        <w:rPr>
          <w:vertAlign w:val="subscript"/>
        </w:rPr>
        <w:t>H</w:t>
      </w:r>
      <w:r w:rsidRPr="00533262">
        <w:t xml:space="preserve"> (400 MHz; CDCl</w:t>
      </w:r>
      <w:r w:rsidRPr="00533262">
        <w:rPr>
          <w:vertAlign w:val="subscript"/>
        </w:rPr>
        <w:t>3</w:t>
      </w:r>
      <w:r w:rsidRPr="00533262">
        <w:t>; Me</w:t>
      </w:r>
      <w:r w:rsidRPr="00533262">
        <w:rPr>
          <w:vertAlign w:val="subscript"/>
        </w:rPr>
        <w:t>4</w:t>
      </w:r>
      <w:r w:rsidRPr="00533262">
        <w:t>Si) 7.39-7.30 (5H, m, Ar</w:t>
      </w:r>
      <w:r w:rsidRPr="00533262">
        <w:rPr>
          <w:i/>
        </w:rPr>
        <w:t>H</w:t>
      </w:r>
      <w:r w:rsidRPr="00533262">
        <w:t xml:space="preserve">), 4.10 (1H, q, </w:t>
      </w:r>
      <w:r w:rsidRPr="00533262">
        <w:rPr>
          <w:i/>
        </w:rPr>
        <w:t>J</w:t>
      </w:r>
      <w:r w:rsidRPr="00533262">
        <w:t xml:space="preserve"> 6.</w:t>
      </w:r>
      <w:r w:rsidR="00833FE7">
        <w:t>5</w:t>
      </w:r>
      <w:r w:rsidRPr="00533262">
        <w:t>, CH</w:t>
      </w:r>
      <w:r w:rsidRPr="00533262">
        <w:rPr>
          <w:vertAlign w:val="subscript"/>
        </w:rPr>
        <w:t>3</w:t>
      </w:r>
      <w:r w:rsidRPr="00533262">
        <w:t>C</w:t>
      </w:r>
      <w:r w:rsidRPr="00533262">
        <w:rPr>
          <w:i/>
        </w:rPr>
        <w:t>H</w:t>
      </w:r>
      <w:r w:rsidRPr="00533262">
        <w:t>N),</w:t>
      </w:r>
      <w:r w:rsidRPr="00831F84">
        <w:t xml:space="preserve"> 4.03 (1H, qd, </w:t>
      </w:r>
      <w:r w:rsidRPr="00831F84">
        <w:rPr>
          <w:i/>
        </w:rPr>
        <w:t>J</w:t>
      </w:r>
      <w:r w:rsidRPr="00831F84">
        <w:t xml:space="preserve"> 6.2, 3.6, C</w:t>
      </w:r>
      <w:r w:rsidRPr="00831F84">
        <w:rPr>
          <w:i/>
        </w:rPr>
        <w:t>H</w:t>
      </w:r>
      <w:r w:rsidRPr="00831F84">
        <w:t xml:space="preserve">O), 3.13 (1H, d, </w:t>
      </w:r>
      <w:r w:rsidRPr="00831F84">
        <w:rPr>
          <w:i/>
        </w:rPr>
        <w:t>J</w:t>
      </w:r>
      <w:r w:rsidRPr="00831F84">
        <w:t xml:space="preserve"> 3.6, C</w:t>
      </w:r>
      <w:r w:rsidRPr="00831F84">
        <w:rPr>
          <w:i/>
        </w:rPr>
        <w:t>H</w:t>
      </w:r>
      <w:r w:rsidRPr="00831F84">
        <w:t>CN), 1.58 (1H, s (br), N</w:t>
      </w:r>
      <w:r w:rsidRPr="00831F84">
        <w:rPr>
          <w:i/>
        </w:rPr>
        <w:t>H</w:t>
      </w:r>
      <w:r w:rsidRPr="00831F84">
        <w:t xml:space="preserve">), 1.44 [3H, d, </w:t>
      </w:r>
      <w:r w:rsidRPr="00831F84">
        <w:rPr>
          <w:i/>
        </w:rPr>
        <w:t>J</w:t>
      </w:r>
      <w:r w:rsidRPr="00831F84">
        <w:t xml:space="preserve"> 6.5, C</w:t>
      </w:r>
      <w:r w:rsidRPr="00831F84">
        <w:rPr>
          <w:i/>
        </w:rPr>
        <w:t>H</w:t>
      </w:r>
      <w:r w:rsidRPr="00831F84">
        <w:rPr>
          <w:vertAlign w:val="subscript"/>
        </w:rPr>
        <w:t>3</w:t>
      </w:r>
      <w:r w:rsidRPr="00831F84">
        <w:t xml:space="preserve">CHN], 1.28 (3H, d, </w:t>
      </w:r>
      <w:r w:rsidRPr="00831F84">
        <w:rPr>
          <w:i/>
        </w:rPr>
        <w:t>J</w:t>
      </w:r>
      <w:r w:rsidRPr="00831F84">
        <w:t xml:space="preserve"> 6.2, C</w:t>
      </w:r>
      <w:r w:rsidRPr="00831F84">
        <w:rPr>
          <w:i/>
        </w:rPr>
        <w:t>H</w:t>
      </w:r>
      <w:r w:rsidRPr="00831F84">
        <w:rPr>
          <w:vertAlign w:val="subscript"/>
        </w:rPr>
        <w:t>3</w:t>
      </w:r>
      <w:r w:rsidRPr="00831F84">
        <w:t xml:space="preserve">CHO), 0.92 (9H, s, </w:t>
      </w:r>
      <w:r w:rsidRPr="00831F84">
        <w:rPr>
          <w:i/>
        </w:rPr>
        <w:t>t</w:t>
      </w:r>
      <w:r w:rsidRPr="00831F84">
        <w:t>-Bu), 0.11 (3H, s, SiC</w:t>
      </w:r>
      <w:r w:rsidRPr="00831F84">
        <w:rPr>
          <w:i/>
        </w:rPr>
        <w:t>H</w:t>
      </w:r>
      <w:r w:rsidRPr="00831F84">
        <w:rPr>
          <w:vertAlign w:val="subscript"/>
        </w:rPr>
        <w:t>3</w:t>
      </w:r>
      <w:r w:rsidRPr="00831F84">
        <w:t>), 0.09 (3H, s, SiC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143.6 (Ar</w:t>
      </w:r>
      <w:r w:rsidRPr="00831F84">
        <w:rPr>
          <w:i/>
        </w:rPr>
        <w:t>C</w:t>
      </w:r>
      <w:r w:rsidRPr="00831F84">
        <w:t>), 128.7 (2 × Ar</w:t>
      </w:r>
      <w:r w:rsidRPr="00831F84">
        <w:rPr>
          <w:i/>
        </w:rPr>
        <w:t>C</w:t>
      </w:r>
      <w:r w:rsidRPr="00831F84">
        <w:t>H), 127.5 (Ar</w:t>
      </w:r>
      <w:r w:rsidRPr="00831F84">
        <w:rPr>
          <w:i/>
        </w:rPr>
        <w:t>C</w:t>
      </w:r>
      <w:r w:rsidRPr="00831F84">
        <w:t>H), 126.8 (2 × Ar</w:t>
      </w:r>
      <w:r w:rsidRPr="00831F84">
        <w:rPr>
          <w:i/>
        </w:rPr>
        <w:t>C</w:t>
      </w:r>
      <w:r w:rsidRPr="00831F84">
        <w:t>H), 119.6 (</w:t>
      </w:r>
      <w:r w:rsidRPr="00831F84">
        <w:rPr>
          <w:i/>
        </w:rPr>
        <w:t>C</w:t>
      </w:r>
      <w:r w:rsidRPr="00831F84">
        <w:t>N), 68.8 (CH</w:t>
      </w:r>
      <w:r w:rsidRPr="00831F84">
        <w:rPr>
          <w:vertAlign w:val="subscript"/>
        </w:rPr>
        <w:t>3</w:t>
      </w:r>
      <w:r w:rsidRPr="00831F84">
        <w:rPr>
          <w:i/>
        </w:rPr>
        <w:t>C</w:t>
      </w:r>
      <w:r w:rsidRPr="00831F84">
        <w:t>HN), 56.1 (</w:t>
      </w:r>
      <w:r w:rsidRPr="00831F84">
        <w:rPr>
          <w:i/>
        </w:rPr>
        <w:t>C</w:t>
      </w:r>
      <w:r w:rsidRPr="00831F84">
        <w:t>HCN), 54.9 (</w:t>
      </w:r>
      <w:r w:rsidRPr="00831F84">
        <w:rPr>
          <w:i/>
        </w:rPr>
        <w:t>C</w:t>
      </w:r>
      <w:r w:rsidRPr="00831F84">
        <w:t>HO), 25.8 [SiC(</w:t>
      </w:r>
      <w:r w:rsidRPr="00831F84">
        <w:rPr>
          <w:i/>
        </w:rPr>
        <w:t>C</w:t>
      </w:r>
      <w:r w:rsidRPr="00831F84">
        <w:t>H</w:t>
      </w:r>
      <w:r w:rsidRPr="00831F84">
        <w:rPr>
          <w:vertAlign w:val="subscript"/>
        </w:rPr>
        <w:t>3</w:t>
      </w:r>
      <w:r w:rsidRPr="00831F84">
        <w:t>)</w:t>
      </w:r>
      <w:r w:rsidRPr="00831F84">
        <w:rPr>
          <w:vertAlign w:val="subscript"/>
        </w:rPr>
        <w:t>3</w:t>
      </w:r>
      <w:r w:rsidRPr="00831F84">
        <w:t>], 25.1 (</w:t>
      </w:r>
      <w:r w:rsidRPr="00831F84">
        <w:rPr>
          <w:i/>
        </w:rPr>
        <w:t>C</w:t>
      </w:r>
      <w:r w:rsidRPr="00831F84">
        <w:t>H</w:t>
      </w:r>
      <w:r w:rsidRPr="00831F84">
        <w:rPr>
          <w:vertAlign w:val="subscript"/>
        </w:rPr>
        <w:t>3</w:t>
      </w:r>
      <w:r w:rsidRPr="00831F84">
        <w:t>CHN) 20.0 [Si</w:t>
      </w:r>
      <w:r w:rsidRPr="00831F84">
        <w:rPr>
          <w:i/>
        </w:rPr>
        <w:t>C</w:t>
      </w:r>
      <w:r w:rsidRPr="00831F84">
        <w:t>(CH</w:t>
      </w:r>
      <w:r w:rsidRPr="00831F84">
        <w:rPr>
          <w:vertAlign w:val="subscript"/>
        </w:rPr>
        <w:t>3</w:t>
      </w:r>
      <w:r w:rsidRPr="00831F84">
        <w:t>)</w:t>
      </w:r>
      <w:r w:rsidRPr="00831F84">
        <w:rPr>
          <w:vertAlign w:val="subscript"/>
        </w:rPr>
        <w:t>3</w:t>
      </w:r>
      <w:r w:rsidRPr="00831F84">
        <w:t>], 18.0 (</w:t>
      </w:r>
      <w:r w:rsidRPr="00831F84">
        <w:rPr>
          <w:i/>
        </w:rPr>
        <w:t>C</w:t>
      </w:r>
      <w:r w:rsidRPr="00831F84">
        <w:t>H</w:t>
      </w:r>
      <w:r w:rsidRPr="00831F84">
        <w:rPr>
          <w:vertAlign w:val="subscript"/>
        </w:rPr>
        <w:t>3</w:t>
      </w:r>
      <w:r w:rsidRPr="00831F84">
        <w:t>CHO), -4.5 (Si</w:t>
      </w:r>
      <w:r w:rsidRPr="00831F84">
        <w:rPr>
          <w:i/>
        </w:rPr>
        <w:t>C</w:t>
      </w:r>
      <w:r w:rsidRPr="00831F84">
        <w:t>H</w:t>
      </w:r>
      <w:r w:rsidRPr="00831F84">
        <w:rPr>
          <w:vertAlign w:val="subscript"/>
        </w:rPr>
        <w:t>3</w:t>
      </w:r>
      <w:r w:rsidRPr="00831F84">
        <w:t>), -5.0 (Si</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319.2230 (100 %, MH</w:t>
      </w:r>
      <w:r w:rsidRPr="00831F84">
        <w:rPr>
          <w:vertAlign w:val="superscript"/>
        </w:rPr>
        <w:t>+</w:t>
      </w:r>
      <w:r w:rsidRPr="00831F84">
        <w:rPr>
          <w:vertAlign w:val="subscript"/>
        </w:rPr>
        <w:t>.</w:t>
      </w:r>
      <w:r w:rsidRPr="00831F84">
        <w:t xml:space="preserve"> C</w:t>
      </w:r>
      <w:r w:rsidRPr="00831F84">
        <w:rPr>
          <w:vertAlign w:val="subscript"/>
        </w:rPr>
        <w:t>18</w:t>
      </w:r>
      <w:r w:rsidRPr="00831F84">
        <w:t>H</w:t>
      </w:r>
      <w:r w:rsidRPr="00831F84">
        <w:rPr>
          <w:vertAlign w:val="subscript"/>
        </w:rPr>
        <w:t>31</w:t>
      </w:r>
      <w:r w:rsidRPr="00831F84">
        <w:t>N</w:t>
      </w:r>
      <w:r w:rsidRPr="00831F84">
        <w:rPr>
          <w:vertAlign w:val="subscript"/>
        </w:rPr>
        <w:t>2</w:t>
      </w:r>
      <w:r w:rsidRPr="00831F84">
        <w:t>OSi requires 319.2200), 188 (36).</w:t>
      </w:r>
    </w:p>
    <w:p w:rsidR="0051240A" w:rsidRDefault="0051240A" w:rsidP="0051240A">
      <w:pPr>
        <w:rPr>
          <w:b/>
        </w:rPr>
      </w:pPr>
      <w:r w:rsidRPr="00831F84">
        <w:rPr>
          <w:b/>
        </w:rPr>
        <w:lastRenderedPageBreak/>
        <w:t>(2R</w:t>
      </w:r>
      <w:proofErr w:type="gramStart"/>
      <w:r w:rsidRPr="00831F84">
        <w:rPr>
          <w:b/>
        </w:rPr>
        <w:t>,3S</w:t>
      </w:r>
      <w:proofErr w:type="gramEnd"/>
      <w:r w:rsidRPr="00831F84">
        <w:rPr>
          <w:b/>
        </w:rPr>
        <w:t>)-3-[(t-Butyldimethylsilyl</w:t>
      </w:r>
      <w:proofErr w:type="gramStart"/>
      <w:r w:rsidRPr="00831F84">
        <w:rPr>
          <w:b/>
        </w:rPr>
        <w:t>)oxy</w:t>
      </w:r>
      <w:proofErr w:type="gramEnd"/>
      <w:r w:rsidRPr="00831F84">
        <w:rPr>
          <w:b/>
        </w:rPr>
        <w:t xml:space="preserve">]-2-{[(1S)-1-phenylethyl]amino}butanenitrile </w:t>
      </w:r>
      <w:r w:rsidR="005034C3">
        <w:rPr>
          <w:b/>
        </w:rPr>
        <w:t>195</w:t>
      </w:r>
      <w:r w:rsidRPr="00831F84">
        <w:rPr>
          <w:b/>
        </w:rPr>
        <w:t xml:space="preserve"> &amp; (2S,3S) </w:t>
      </w:r>
      <w:r w:rsidR="005034C3">
        <w:rPr>
          <w:b/>
        </w:rPr>
        <w:t>196</w:t>
      </w:r>
    </w:p>
    <w:p w:rsidR="00E75472" w:rsidRPr="00831F84" w:rsidRDefault="00E75472" w:rsidP="00575FB0">
      <w:pPr>
        <w:jc w:val="center"/>
        <w:rPr>
          <w:b/>
        </w:rPr>
      </w:pPr>
      <w:r>
        <w:object w:dxaOrig="2815" w:dyaOrig="1294">
          <v:shape id="_x0000_i1151" type="#_x0000_t75" style="width:141.05pt;height:64.5pt" o:ole="">
            <v:imagedata r:id="rId274" o:title=""/>
          </v:shape>
          <o:OLEObject Type="Embed" ProgID="ChemDraw.Document.6.0" ShapeID="_x0000_i1151" DrawAspect="Content" ObjectID="_1619862138" r:id="rId275"/>
        </w:object>
      </w:r>
    </w:p>
    <w:p w:rsidR="0051240A" w:rsidRPr="00831F84" w:rsidRDefault="0051240A" w:rsidP="00DE0F16">
      <w:pPr>
        <w:jc w:val="both"/>
      </w:pPr>
      <w:r w:rsidRPr="00831F84">
        <w:rPr>
          <w:rFonts w:cs="Tahoma"/>
          <w:shd w:val="clear" w:color="auto" w:fill="FFFFFF"/>
        </w:rPr>
        <w:t xml:space="preserve">TMSCN (0.26 mL, 2.06 mmol) was added to a solution of the imine </w:t>
      </w:r>
      <w:r w:rsidR="00533262">
        <w:rPr>
          <w:rFonts w:cs="Tahoma"/>
          <w:shd w:val="clear" w:color="auto" w:fill="FFFFFF"/>
        </w:rPr>
        <w:t>(</w:t>
      </w:r>
      <w:r w:rsidR="005034C3">
        <w:rPr>
          <w:rFonts w:cs="Tahoma"/>
          <w:b/>
          <w:shd w:val="clear" w:color="auto" w:fill="FFFFFF"/>
        </w:rPr>
        <w:t>192</w:t>
      </w:r>
      <w:r w:rsidR="005034C3">
        <w:rPr>
          <w:rFonts w:cs="Tahoma"/>
          <w:shd w:val="clear" w:color="auto" w:fill="FFFFFF"/>
        </w:rPr>
        <w:t xml:space="preserve">, </w:t>
      </w:r>
      <w:r w:rsidRPr="00831F84">
        <w:rPr>
          <w:rFonts w:cs="Tahoma"/>
          <w:shd w:val="clear" w:color="auto" w:fill="FFFFFF"/>
        </w:rPr>
        <w:t>0.50 g, 1.71 mmol) in DCM (3 mL) followed by ZnI</w:t>
      </w:r>
      <w:r w:rsidRPr="00831F84">
        <w:rPr>
          <w:rFonts w:cs="Tahoma"/>
          <w:shd w:val="clear" w:color="auto" w:fill="FFFFFF"/>
          <w:vertAlign w:val="subscript"/>
        </w:rPr>
        <w:t>2</w:t>
      </w:r>
      <w:r w:rsidRPr="00831F84">
        <w:rPr>
          <w:rFonts w:cs="Tahoma"/>
          <w:shd w:val="clear" w:color="auto" w:fill="FFFFFF"/>
        </w:rPr>
        <w:t xml:space="preserve"> (0.054 g, 0.17 mmol). The reaction mixture was quenched after 24 hours with </w:t>
      </w:r>
      <w:proofErr w:type="gramStart"/>
      <w:r w:rsidRPr="00831F84">
        <w:rPr>
          <w:rFonts w:cs="Tahoma"/>
          <w:shd w:val="clear" w:color="auto" w:fill="FFFFFF"/>
        </w:rPr>
        <w:t>NH</w:t>
      </w:r>
      <w:r w:rsidRPr="00831F84">
        <w:rPr>
          <w:rFonts w:cs="Tahoma"/>
          <w:shd w:val="clear" w:color="auto" w:fill="FFFFFF"/>
          <w:vertAlign w:val="subscript"/>
        </w:rPr>
        <w:t>4</w:t>
      </w:r>
      <w:r w:rsidRPr="00831F84">
        <w:rPr>
          <w:rFonts w:cs="Tahoma"/>
          <w:shd w:val="clear" w:color="auto" w:fill="FFFFFF"/>
        </w:rPr>
        <w:t>Cl</w:t>
      </w:r>
      <w:r w:rsidRPr="00831F84">
        <w:rPr>
          <w:rFonts w:cs="Tahoma"/>
          <w:shd w:val="clear" w:color="auto" w:fill="FFFFFF"/>
          <w:vertAlign w:val="subscript"/>
        </w:rPr>
        <w:t>(</w:t>
      </w:r>
      <w:proofErr w:type="gramEnd"/>
      <w:r w:rsidRPr="00831F84">
        <w:rPr>
          <w:rFonts w:cs="Tahoma"/>
          <w:shd w:val="clear" w:color="auto" w:fill="FFFFFF"/>
          <w:vertAlign w:val="subscript"/>
        </w:rPr>
        <w:t>aq)</w:t>
      </w:r>
      <w:r w:rsidRPr="00831F84">
        <w:rPr>
          <w:rFonts w:cs="Tahoma"/>
          <w:shd w:val="clear" w:color="auto" w:fill="FFFFFF"/>
        </w:rPr>
        <w:t xml:space="preserve"> (10 mL) and extracted with DCM (3 × 5 mL). The combined organic extracts were dried and concentrated under reduced pressure to give the crude α-aminonitrile (0.51 g, 93 %) as a mixture of diastereoisomers (</w:t>
      </w:r>
      <w:r w:rsidRPr="00831F84">
        <w:rPr>
          <w:rFonts w:cs="Tahoma"/>
          <w:i/>
          <w:shd w:val="clear" w:color="auto" w:fill="FFFFFF"/>
        </w:rPr>
        <w:t>syn</w:t>
      </w:r>
      <w:r w:rsidRPr="00831F84">
        <w:rPr>
          <w:rFonts w:cs="Tahoma"/>
          <w:shd w:val="clear" w:color="auto" w:fill="FFFFFF"/>
        </w:rPr>
        <w:t>:</w:t>
      </w:r>
      <w:r w:rsidRPr="00831F84">
        <w:rPr>
          <w:rFonts w:cs="Tahoma"/>
          <w:i/>
          <w:shd w:val="clear" w:color="auto" w:fill="FFFFFF"/>
        </w:rPr>
        <w:t>anti</w:t>
      </w:r>
      <w:r w:rsidRPr="00831F84">
        <w:rPr>
          <w:rFonts w:cs="Tahoma"/>
          <w:shd w:val="clear" w:color="auto" w:fill="FFFFFF"/>
        </w:rPr>
        <w:t xml:space="preserve"> 1:7.0) which was purified by column chromatography on silica using toluene as the eluent to give the title compounds as clear oils: </w:t>
      </w:r>
      <w:r w:rsidR="005034C3">
        <w:rPr>
          <w:rFonts w:cs="Tahoma"/>
          <w:b/>
          <w:shd w:val="clear" w:color="auto" w:fill="FFFFFF"/>
        </w:rPr>
        <w:t>195</w:t>
      </w:r>
      <w:r w:rsidRPr="00831F84">
        <w:rPr>
          <w:rFonts w:cs="Tahoma"/>
          <w:shd w:val="clear" w:color="auto" w:fill="FFFFFF"/>
        </w:rPr>
        <w:t xml:space="preserve">: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rPr>
          <w:rFonts w:cs="Tahoma"/>
          <w:shd w:val="clear" w:color="auto" w:fill="FFFFFF"/>
        </w:rPr>
        <w:t xml:space="preserve"> -5.</w:t>
      </w:r>
      <w:r w:rsidR="00DE0F16">
        <w:rPr>
          <w:rFonts w:cs="Tahoma"/>
          <w:shd w:val="clear" w:color="auto" w:fill="FFFFFF"/>
        </w:rPr>
        <w:t>1</w:t>
      </w:r>
      <w:r w:rsidRPr="00831F84">
        <w:rPr>
          <w:rFonts w:cs="Tahoma"/>
          <w:shd w:val="clear" w:color="auto" w:fill="FFFFFF"/>
        </w:rPr>
        <w:t xml:space="preserve"> (c 1.20 in CHCl</w:t>
      </w:r>
      <w:r w:rsidRPr="00831F84">
        <w:rPr>
          <w:rFonts w:cs="Tahoma"/>
          <w:shd w:val="clear" w:color="auto" w:fill="FFFFFF"/>
          <w:vertAlign w:val="subscript"/>
        </w:rPr>
        <w:t>3</w:t>
      </w:r>
      <w:r w:rsidRPr="00831F84">
        <w:rPr>
          <w:rFonts w:cs="Tahoma"/>
          <w:shd w:val="clear" w:color="auto" w:fill="FFFFFF"/>
        </w:rPr>
        <w:t>); v</w:t>
      </w:r>
      <w:r w:rsidRPr="00831F84">
        <w:rPr>
          <w:rFonts w:cs="Tahoma"/>
          <w:shd w:val="clear" w:color="auto" w:fill="FFFFFF"/>
          <w:vertAlign w:val="subscript"/>
        </w:rPr>
        <w:t>max</w:t>
      </w:r>
      <w:r w:rsidRPr="00831F84">
        <w:rPr>
          <w:rFonts w:cs="Tahoma"/>
          <w:shd w:val="clear" w:color="auto" w:fill="FFFFFF"/>
        </w:rPr>
        <w:t>/cm</w:t>
      </w:r>
      <w:r w:rsidRPr="00831F84">
        <w:rPr>
          <w:rFonts w:cs="Tahoma"/>
          <w:shd w:val="clear" w:color="auto" w:fill="FFFFFF"/>
          <w:vertAlign w:val="superscript"/>
        </w:rPr>
        <w:t>-1</w:t>
      </w:r>
      <w:r w:rsidRPr="00831F84">
        <w:rPr>
          <w:rFonts w:cs="Tahoma"/>
          <w:shd w:val="clear" w:color="auto" w:fill="FFFFFF"/>
        </w:rPr>
        <w:t xml:space="preserve"> 2933 (C-H), 2860 (C-H), 1467 (C=C), 1254 (C-N); </w:t>
      </w:r>
      <w:r w:rsidRPr="00831F84">
        <w:t>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00833FE7">
        <w:t>Si) 7.42-7.28 (5H, m, Ar</w:t>
      </w:r>
      <w:r w:rsidRPr="00831F84">
        <w:rPr>
          <w:i/>
        </w:rPr>
        <w:t>H</w:t>
      </w:r>
      <w:r w:rsidRPr="00831F84">
        <w:t xml:space="preserve">), 4.14 (1H, qd, </w:t>
      </w:r>
      <w:r w:rsidRPr="00831F84">
        <w:rPr>
          <w:i/>
        </w:rPr>
        <w:t>J</w:t>
      </w:r>
      <w:r w:rsidRPr="00831F84">
        <w:t xml:space="preserve"> 6.2, 3.9, C</w:t>
      </w:r>
      <w:r w:rsidRPr="00831F84">
        <w:rPr>
          <w:i/>
        </w:rPr>
        <w:t>H</w:t>
      </w:r>
      <w:r w:rsidRPr="00831F84">
        <w:t xml:space="preserve">O), 4.05 (1H, q, </w:t>
      </w:r>
      <w:r w:rsidRPr="00831F84">
        <w:rPr>
          <w:i/>
        </w:rPr>
        <w:t>J</w:t>
      </w:r>
      <w:r w:rsidRPr="00831F84">
        <w:t xml:space="preserve"> 6.4, CH</w:t>
      </w:r>
      <w:r w:rsidRPr="00831F84">
        <w:rPr>
          <w:vertAlign w:val="subscript"/>
        </w:rPr>
        <w:t>3</w:t>
      </w:r>
      <w:r w:rsidRPr="00831F84">
        <w:t>C</w:t>
      </w:r>
      <w:r w:rsidRPr="00831F84">
        <w:rPr>
          <w:i/>
        </w:rPr>
        <w:t>H</w:t>
      </w:r>
      <w:r w:rsidRPr="00831F84">
        <w:t xml:space="preserve">N), 3.60 (d, 1H, </w:t>
      </w:r>
      <w:r w:rsidRPr="00831F84">
        <w:rPr>
          <w:i/>
        </w:rPr>
        <w:t>J</w:t>
      </w:r>
      <w:r w:rsidRPr="00831F84">
        <w:t xml:space="preserve"> 3.9, C</w:t>
      </w:r>
      <w:r w:rsidRPr="00831F84">
        <w:rPr>
          <w:i/>
        </w:rPr>
        <w:t>H</w:t>
      </w:r>
      <w:r w:rsidRPr="00831F84">
        <w:t xml:space="preserve">CN), 1.37 (3H, d, </w:t>
      </w:r>
      <w:r w:rsidRPr="00831F84">
        <w:rPr>
          <w:i/>
        </w:rPr>
        <w:t>J</w:t>
      </w:r>
      <w:r w:rsidRPr="00831F84">
        <w:t xml:space="preserve"> 6.4,</w:t>
      </w:r>
      <w:bookmarkStart w:id="50" w:name="_GoBack"/>
      <w:bookmarkEnd w:id="50"/>
      <w:r w:rsidRPr="00831F84">
        <w:t xml:space="preserve"> C</w:t>
      </w:r>
      <w:r w:rsidRPr="00831F84">
        <w:rPr>
          <w:i/>
        </w:rPr>
        <w:t>H</w:t>
      </w:r>
      <w:r w:rsidRPr="00831F84">
        <w:rPr>
          <w:vertAlign w:val="subscript"/>
        </w:rPr>
        <w:t>3</w:t>
      </w:r>
      <w:r w:rsidRPr="00831F84">
        <w:t>CHN), 1.34 (</w:t>
      </w:r>
      <w:r w:rsidR="00833FE7">
        <w:t xml:space="preserve">3H, </w:t>
      </w:r>
      <w:r w:rsidRPr="00831F84">
        <w:t xml:space="preserve">d, </w:t>
      </w:r>
      <w:r w:rsidRPr="00831F84">
        <w:rPr>
          <w:i/>
        </w:rPr>
        <w:t>J</w:t>
      </w:r>
      <w:r w:rsidRPr="00831F84">
        <w:t xml:space="preserve"> 6.2, C</w:t>
      </w:r>
      <w:r w:rsidRPr="00831F84">
        <w:rPr>
          <w:i/>
        </w:rPr>
        <w:t>H</w:t>
      </w:r>
      <w:r w:rsidRPr="00831F84">
        <w:rPr>
          <w:i/>
          <w:vertAlign w:val="subscript"/>
        </w:rPr>
        <w:t>3</w:t>
      </w:r>
      <w:r w:rsidRPr="00831F84">
        <w:t>CHO), 0.91 (</w:t>
      </w:r>
      <w:r w:rsidR="00833FE7" w:rsidRPr="00831F84">
        <w:t xml:space="preserve">9H, </w:t>
      </w:r>
      <w:r w:rsidRPr="00831F84">
        <w:t xml:space="preserve">s, </w:t>
      </w:r>
      <w:r w:rsidRPr="00831F84">
        <w:rPr>
          <w:i/>
        </w:rPr>
        <w:t>t</w:t>
      </w:r>
      <w:r w:rsidRPr="00831F84">
        <w:t>-Bu), 0.14 (</w:t>
      </w:r>
      <w:r w:rsidR="00833FE7" w:rsidRPr="00831F84">
        <w:t xml:space="preserve">3H, </w:t>
      </w:r>
      <w:r w:rsidRPr="00831F84">
        <w:t>s,</w:t>
      </w:r>
      <w:r w:rsidR="00833FE7">
        <w:t xml:space="preserve"> </w:t>
      </w:r>
      <w:r w:rsidRPr="00831F84">
        <w:t>SiC</w:t>
      </w:r>
      <w:r w:rsidRPr="00831F84">
        <w:rPr>
          <w:i/>
        </w:rPr>
        <w:t>H</w:t>
      </w:r>
      <w:r w:rsidRPr="00831F84">
        <w:rPr>
          <w:vertAlign w:val="subscript"/>
        </w:rPr>
        <w:t>3</w:t>
      </w:r>
      <w:r w:rsidRPr="00831F84">
        <w:t>), 0.12 (</w:t>
      </w:r>
      <w:r w:rsidR="00833FE7" w:rsidRPr="00831F84">
        <w:t xml:space="preserve">3H, </w:t>
      </w:r>
      <w:r w:rsidRPr="00831F84">
        <w:t>s, SiC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144.6 (Ar</w:t>
      </w:r>
      <w:r w:rsidRPr="00831F84">
        <w:rPr>
          <w:i/>
        </w:rPr>
        <w:t>C</w:t>
      </w:r>
      <w:r w:rsidRPr="00831F84">
        <w:t>), 128.7 (Ar</w:t>
      </w:r>
      <w:r w:rsidRPr="00831F84">
        <w:rPr>
          <w:i/>
        </w:rPr>
        <w:t>C</w:t>
      </w:r>
      <w:r w:rsidRPr="00831F84">
        <w:t>H × 2), 127.6 (Ar</w:t>
      </w:r>
      <w:r w:rsidRPr="00831F84">
        <w:rPr>
          <w:i/>
        </w:rPr>
        <w:t>C</w:t>
      </w:r>
      <w:r w:rsidRPr="00831F84">
        <w:t>H), 126.7 (Ar</w:t>
      </w:r>
      <w:r w:rsidRPr="00831F84">
        <w:rPr>
          <w:i/>
        </w:rPr>
        <w:t>C</w:t>
      </w:r>
      <w:r w:rsidRPr="00831F84">
        <w:t>H × 2), 119.2 (</w:t>
      </w:r>
      <w:r w:rsidRPr="00831F84">
        <w:rPr>
          <w:i/>
        </w:rPr>
        <w:t>C</w:t>
      </w:r>
      <w:r w:rsidRPr="00831F84">
        <w:t>N), 68.9 (CH</w:t>
      </w:r>
      <w:r w:rsidRPr="00831F84">
        <w:rPr>
          <w:vertAlign w:val="subscript"/>
        </w:rPr>
        <w:t>3</w:t>
      </w:r>
      <w:r w:rsidRPr="00831F84">
        <w:rPr>
          <w:i/>
        </w:rPr>
        <w:t>C</w:t>
      </w:r>
      <w:r w:rsidRPr="00831F84">
        <w:t>HN), 56.2 (</w:t>
      </w:r>
      <w:r w:rsidRPr="00831F84">
        <w:rPr>
          <w:i/>
        </w:rPr>
        <w:t>C</w:t>
      </w:r>
      <w:r w:rsidRPr="00831F84">
        <w:t>HCN), 55.1 (</w:t>
      </w:r>
      <w:r w:rsidRPr="00831F84">
        <w:rPr>
          <w:i/>
        </w:rPr>
        <w:t>C</w:t>
      </w:r>
      <w:r w:rsidRPr="00831F84">
        <w:t>HO), 25.7 [SiC(</w:t>
      </w:r>
      <w:r w:rsidRPr="00831F84">
        <w:rPr>
          <w:i/>
        </w:rPr>
        <w:t>C</w:t>
      </w:r>
      <w:r w:rsidRPr="00831F84">
        <w:t>H</w:t>
      </w:r>
      <w:r w:rsidRPr="00831F84">
        <w:rPr>
          <w:vertAlign w:val="subscript"/>
        </w:rPr>
        <w:t>3</w:t>
      </w:r>
      <w:r w:rsidRPr="00831F84">
        <w:t>)</w:t>
      </w:r>
      <w:r w:rsidRPr="00831F84">
        <w:rPr>
          <w:vertAlign w:val="subscript"/>
        </w:rPr>
        <w:t>3</w:t>
      </w:r>
      <w:r w:rsidRPr="00831F84">
        <w:t>], 22.</w:t>
      </w:r>
      <w:r w:rsidR="00833FE7">
        <w:t>1</w:t>
      </w:r>
      <w:r w:rsidRPr="00831F84">
        <w:t xml:space="preserve"> (</w:t>
      </w:r>
      <w:r w:rsidRPr="00831F84">
        <w:rPr>
          <w:i/>
        </w:rPr>
        <w:t>C</w:t>
      </w:r>
      <w:r w:rsidRPr="00831F84">
        <w:t>H</w:t>
      </w:r>
      <w:r w:rsidRPr="00831F84">
        <w:rPr>
          <w:vertAlign w:val="subscript"/>
        </w:rPr>
        <w:t>3</w:t>
      </w:r>
      <w:r w:rsidRPr="00831F84">
        <w:t>CHN), 20.0 (</w:t>
      </w:r>
      <w:r w:rsidRPr="00831F84">
        <w:rPr>
          <w:i/>
        </w:rPr>
        <w:t>C</w:t>
      </w:r>
      <w:r w:rsidRPr="00831F84">
        <w:t>H</w:t>
      </w:r>
      <w:r w:rsidRPr="00831F84">
        <w:rPr>
          <w:vertAlign w:val="subscript"/>
        </w:rPr>
        <w:t>3</w:t>
      </w:r>
      <w:r w:rsidRPr="00831F84">
        <w:t>CHO), 18.0 [Si</w:t>
      </w:r>
      <w:r w:rsidRPr="00831F84">
        <w:rPr>
          <w:i/>
        </w:rPr>
        <w:t>C</w:t>
      </w:r>
      <w:r w:rsidRPr="00831F84">
        <w:t>(CH</w:t>
      </w:r>
      <w:r w:rsidRPr="00831F84">
        <w:rPr>
          <w:vertAlign w:val="subscript"/>
        </w:rPr>
        <w:t>3</w:t>
      </w:r>
      <w:r w:rsidRPr="00831F84">
        <w:t>)</w:t>
      </w:r>
      <w:r w:rsidRPr="00831F84">
        <w:rPr>
          <w:vertAlign w:val="subscript"/>
        </w:rPr>
        <w:t>3</w:t>
      </w:r>
      <w:r w:rsidRPr="00831F84">
        <w:t>], -4.5 (Si</w:t>
      </w:r>
      <w:r w:rsidRPr="00831F84">
        <w:rPr>
          <w:i/>
        </w:rPr>
        <w:t>C</w:t>
      </w:r>
      <w:r w:rsidRPr="00831F84">
        <w:t>H</w:t>
      </w:r>
      <w:r w:rsidRPr="00831F84">
        <w:rPr>
          <w:vertAlign w:val="subscript"/>
        </w:rPr>
        <w:t>3</w:t>
      </w:r>
      <w:r w:rsidRPr="00831F84">
        <w:t>), -4.9 (Si</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319.2196 (100 %, MH</w:t>
      </w:r>
      <w:r w:rsidRPr="00831F84">
        <w:rPr>
          <w:vertAlign w:val="superscript"/>
        </w:rPr>
        <w:t>+</w:t>
      </w:r>
      <w:r w:rsidRPr="00831F84">
        <w:t xml:space="preserve"> C</w:t>
      </w:r>
      <w:r w:rsidRPr="00831F84">
        <w:rPr>
          <w:vertAlign w:val="subscript"/>
        </w:rPr>
        <w:t>18</w:t>
      </w:r>
      <w:r w:rsidRPr="00831F84">
        <w:t>H</w:t>
      </w:r>
      <w:r w:rsidRPr="00831F84">
        <w:rPr>
          <w:vertAlign w:val="subscript"/>
        </w:rPr>
        <w:t>31</w:t>
      </w:r>
      <w:r w:rsidRPr="00831F84">
        <w:t>N</w:t>
      </w:r>
      <w:r w:rsidRPr="00831F84">
        <w:rPr>
          <w:vertAlign w:val="subscript"/>
        </w:rPr>
        <w:t>2</w:t>
      </w:r>
      <w:r w:rsidRPr="00831F84">
        <w:t xml:space="preserve">OSi requires 319.2225), 188 (48). </w:t>
      </w:r>
      <w:r w:rsidR="005034C3">
        <w:rPr>
          <w:b/>
        </w:rPr>
        <w:t>196</w:t>
      </w:r>
      <w:r w:rsidRPr="00831F84">
        <w:t xml:space="preserve">: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t xml:space="preserve"> -24.0 (c 1.20 in CHCl</w:t>
      </w:r>
      <w:r w:rsidRPr="00831F84">
        <w:rPr>
          <w:vertAlign w:val="subscript"/>
        </w:rPr>
        <w:t>3</w:t>
      </w:r>
      <w:r w:rsidRPr="00831F84">
        <w:t>); v</w:t>
      </w:r>
      <w:r w:rsidRPr="00831F84">
        <w:rPr>
          <w:vertAlign w:val="subscript"/>
        </w:rPr>
        <w:t>max</w:t>
      </w:r>
      <w:r w:rsidRPr="00831F84">
        <w:t>/cm</w:t>
      </w:r>
      <w:r w:rsidRPr="00831F84">
        <w:rPr>
          <w:vertAlign w:val="superscript"/>
        </w:rPr>
        <w:t>-1</w:t>
      </w:r>
      <w:r w:rsidRPr="00831F84">
        <w:t xml:space="preserve"> 2933 (C-H), 2860 (C-H), 1467 (C=C), 1254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7.42-7.28 (5H, m, ArC</w:t>
      </w:r>
      <w:r w:rsidRPr="00831F84">
        <w:rPr>
          <w:i/>
        </w:rPr>
        <w:t>H</w:t>
      </w:r>
      <w:r w:rsidRPr="00831F84">
        <w:t xml:space="preserve">), 4.14 (1H, qd, </w:t>
      </w:r>
      <w:r w:rsidRPr="00831F84">
        <w:rPr>
          <w:i/>
        </w:rPr>
        <w:t>J</w:t>
      </w:r>
      <w:r w:rsidRPr="00831F84">
        <w:t xml:space="preserve"> 6.2, 3.9, C</w:t>
      </w:r>
      <w:r w:rsidRPr="00831F84">
        <w:rPr>
          <w:i/>
        </w:rPr>
        <w:t>H</w:t>
      </w:r>
      <w:r w:rsidRPr="00831F84">
        <w:t xml:space="preserve">O), 4.05 (1H, q, </w:t>
      </w:r>
      <w:r w:rsidRPr="00831F84">
        <w:rPr>
          <w:i/>
        </w:rPr>
        <w:t>J</w:t>
      </w:r>
      <w:r w:rsidRPr="00831F84">
        <w:t xml:space="preserve"> 6.4, CH</w:t>
      </w:r>
      <w:r w:rsidRPr="00831F84">
        <w:rPr>
          <w:vertAlign w:val="subscript"/>
        </w:rPr>
        <w:t>3</w:t>
      </w:r>
      <w:r w:rsidRPr="00831F84">
        <w:t>C</w:t>
      </w:r>
      <w:r w:rsidRPr="00831F84">
        <w:rPr>
          <w:i/>
        </w:rPr>
        <w:t>H</w:t>
      </w:r>
      <w:r w:rsidRPr="00831F84">
        <w:t>N), 3.60 (</w:t>
      </w:r>
      <w:r w:rsidR="00833FE7" w:rsidRPr="00831F84">
        <w:t xml:space="preserve">1H, </w:t>
      </w:r>
      <w:r w:rsidRPr="00831F84">
        <w:t xml:space="preserve">d, </w:t>
      </w:r>
      <w:r w:rsidRPr="00831F84">
        <w:rPr>
          <w:i/>
        </w:rPr>
        <w:t>J</w:t>
      </w:r>
      <w:r w:rsidRPr="00831F84">
        <w:t xml:space="preserve"> 3.9, C</w:t>
      </w:r>
      <w:r w:rsidRPr="00831F84">
        <w:rPr>
          <w:i/>
        </w:rPr>
        <w:t>H</w:t>
      </w:r>
      <w:r w:rsidRPr="00831F84">
        <w:t xml:space="preserve">CN), 1.37 (3H, d, </w:t>
      </w:r>
      <w:r w:rsidRPr="00831F84">
        <w:rPr>
          <w:i/>
        </w:rPr>
        <w:t>J</w:t>
      </w:r>
      <w:r w:rsidRPr="00831F84">
        <w:t xml:space="preserve"> 6.4, C</w:t>
      </w:r>
      <w:r w:rsidRPr="00831F84">
        <w:rPr>
          <w:i/>
        </w:rPr>
        <w:t>H</w:t>
      </w:r>
      <w:r w:rsidRPr="00831F84">
        <w:rPr>
          <w:vertAlign w:val="subscript"/>
        </w:rPr>
        <w:t>3</w:t>
      </w:r>
      <w:r w:rsidRPr="00831F84">
        <w:t>CHN), 1.34 (</w:t>
      </w:r>
      <w:r w:rsidR="00833FE7">
        <w:t xml:space="preserve">3H, </w:t>
      </w:r>
      <w:r w:rsidRPr="00831F84">
        <w:t xml:space="preserve">d, </w:t>
      </w:r>
      <w:r w:rsidRPr="00831F84">
        <w:rPr>
          <w:i/>
        </w:rPr>
        <w:t>J</w:t>
      </w:r>
      <w:r w:rsidRPr="00831F84">
        <w:t xml:space="preserve"> 6.2, C</w:t>
      </w:r>
      <w:r w:rsidRPr="00831F84">
        <w:rPr>
          <w:i/>
        </w:rPr>
        <w:t>H</w:t>
      </w:r>
      <w:r w:rsidRPr="00831F84">
        <w:rPr>
          <w:i/>
          <w:vertAlign w:val="subscript"/>
        </w:rPr>
        <w:t>3</w:t>
      </w:r>
      <w:r w:rsidRPr="00831F84">
        <w:t>CHO), 0.91 (</w:t>
      </w:r>
      <w:r w:rsidR="00833FE7" w:rsidRPr="00831F84">
        <w:t xml:space="preserve">9H, </w:t>
      </w:r>
      <w:r w:rsidRPr="00831F84">
        <w:t xml:space="preserve">s, </w:t>
      </w:r>
      <w:r w:rsidRPr="00831F84">
        <w:rPr>
          <w:i/>
        </w:rPr>
        <w:t>t</w:t>
      </w:r>
      <w:r w:rsidRPr="00831F84">
        <w:t>-Bu), 0.14 (</w:t>
      </w:r>
      <w:r w:rsidR="00833FE7" w:rsidRPr="00831F84">
        <w:t xml:space="preserve">3H, </w:t>
      </w:r>
      <w:r w:rsidRPr="00831F84">
        <w:t>s, SiC</w:t>
      </w:r>
      <w:r w:rsidRPr="00831F84">
        <w:rPr>
          <w:i/>
        </w:rPr>
        <w:t>H</w:t>
      </w:r>
      <w:r w:rsidRPr="00831F84">
        <w:rPr>
          <w:vertAlign w:val="subscript"/>
        </w:rPr>
        <w:t>3</w:t>
      </w:r>
      <w:r w:rsidRPr="00831F84">
        <w:t>), 0.12 (</w:t>
      </w:r>
      <w:r w:rsidR="00833FE7" w:rsidRPr="00831F84">
        <w:t xml:space="preserve">3H, </w:t>
      </w:r>
      <w:r w:rsidRPr="00831F84">
        <w:t>s, SiC</w:t>
      </w:r>
      <w:r w:rsidRPr="00831F84">
        <w:rPr>
          <w:i/>
        </w:rPr>
        <w:t>H</w:t>
      </w:r>
      <w:r w:rsidRPr="00831F84">
        <w:rPr>
          <w:vertAlign w:val="subscript"/>
        </w:rPr>
        <w:t>3</w:t>
      </w:r>
      <w:r w:rsidRPr="00831F84">
        <w:t>);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144.6 (Ar</w:t>
      </w:r>
      <w:r w:rsidRPr="00831F84">
        <w:rPr>
          <w:i/>
        </w:rPr>
        <w:t>C</w:t>
      </w:r>
      <w:r w:rsidRPr="00831F84">
        <w:t>), 128.7 (Ar</w:t>
      </w:r>
      <w:r w:rsidRPr="00831F84">
        <w:rPr>
          <w:i/>
        </w:rPr>
        <w:t>C</w:t>
      </w:r>
      <w:r w:rsidRPr="00831F84">
        <w:t>H × 2), 127.6 (Ar</w:t>
      </w:r>
      <w:r w:rsidRPr="00831F84">
        <w:rPr>
          <w:i/>
        </w:rPr>
        <w:t>C</w:t>
      </w:r>
      <w:r w:rsidRPr="00831F84">
        <w:t>H), 126.7 (Ar</w:t>
      </w:r>
      <w:r w:rsidRPr="00831F84">
        <w:rPr>
          <w:i/>
        </w:rPr>
        <w:t>C</w:t>
      </w:r>
      <w:r w:rsidRPr="00831F84">
        <w:t>H × 2), 119.2 (</w:t>
      </w:r>
      <w:r w:rsidRPr="00831F84">
        <w:rPr>
          <w:i/>
        </w:rPr>
        <w:t>C</w:t>
      </w:r>
      <w:r w:rsidRPr="00831F84">
        <w:t>N), 68.9 (CH</w:t>
      </w:r>
      <w:r w:rsidRPr="00831F84">
        <w:rPr>
          <w:vertAlign w:val="subscript"/>
        </w:rPr>
        <w:t>3</w:t>
      </w:r>
      <w:r w:rsidRPr="00831F84">
        <w:rPr>
          <w:i/>
        </w:rPr>
        <w:t>C</w:t>
      </w:r>
      <w:r w:rsidRPr="00831F84">
        <w:t>HN), 56.2 (</w:t>
      </w:r>
      <w:r w:rsidRPr="00831F84">
        <w:rPr>
          <w:i/>
        </w:rPr>
        <w:t>C</w:t>
      </w:r>
      <w:r w:rsidRPr="00831F84">
        <w:t>HCN), 55.1 (</w:t>
      </w:r>
      <w:r w:rsidRPr="00831F84">
        <w:rPr>
          <w:i/>
        </w:rPr>
        <w:t>C</w:t>
      </w:r>
      <w:r w:rsidRPr="00831F84">
        <w:t>HO), 25.7 [SiC(</w:t>
      </w:r>
      <w:r w:rsidRPr="00831F84">
        <w:rPr>
          <w:i/>
        </w:rPr>
        <w:t>C</w:t>
      </w:r>
      <w:r w:rsidRPr="00831F84">
        <w:t>H</w:t>
      </w:r>
      <w:r w:rsidRPr="00831F84">
        <w:rPr>
          <w:vertAlign w:val="subscript"/>
        </w:rPr>
        <w:t>3</w:t>
      </w:r>
      <w:r w:rsidRPr="00831F84">
        <w:t>)</w:t>
      </w:r>
      <w:r w:rsidRPr="00831F84">
        <w:rPr>
          <w:vertAlign w:val="subscript"/>
        </w:rPr>
        <w:t>3</w:t>
      </w:r>
      <w:r w:rsidRPr="00831F84">
        <w:t>], 22.06 (</w:t>
      </w:r>
      <w:r w:rsidRPr="00831F84">
        <w:rPr>
          <w:i/>
        </w:rPr>
        <w:t>C</w:t>
      </w:r>
      <w:r w:rsidRPr="00831F84">
        <w:t>H</w:t>
      </w:r>
      <w:r w:rsidRPr="00831F84">
        <w:rPr>
          <w:vertAlign w:val="subscript"/>
        </w:rPr>
        <w:t>3</w:t>
      </w:r>
      <w:r w:rsidRPr="00831F84">
        <w:t>CHN), 20.02 (</w:t>
      </w:r>
      <w:r w:rsidRPr="00831F84">
        <w:rPr>
          <w:i/>
        </w:rPr>
        <w:t>C</w:t>
      </w:r>
      <w:r w:rsidRPr="00831F84">
        <w:t>H</w:t>
      </w:r>
      <w:r w:rsidRPr="00831F84">
        <w:rPr>
          <w:vertAlign w:val="subscript"/>
        </w:rPr>
        <w:t>3</w:t>
      </w:r>
      <w:r w:rsidRPr="00831F84">
        <w:t>CHO), 18.0 [Si</w:t>
      </w:r>
      <w:r w:rsidRPr="00831F84">
        <w:rPr>
          <w:u w:val="single"/>
        </w:rPr>
        <w:t>C</w:t>
      </w:r>
      <w:r w:rsidRPr="00831F84">
        <w:t>(CH</w:t>
      </w:r>
      <w:r w:rsidRPr="00831F84">
        <w:softHyphen/>
      </w:r>
      <w:r w:rsidRPr="00831F84">
        <w:rPr>
          <w:vertAlign w:val="subscript"/>
        </w:rPr>
        <w:t>3</w:t>
      </w:r>
      <w:r w:rsidRPr="00831F84">
        <w:t>)</w:t>
      </w:r>
      <w:r w:rsidRPr="00831F84">
        <w:rPr>
          <w:vertAlign w:val="subscript"/>
        </w:rPr>
        <w:t>3</w:t>
      </w:r>
      <w:r w:rsidRPr="00831F84">
        <w:t>], -4.5 (Si</w:t>
      </w:r>
      <w:r w:rsidRPr="00831F84">
        <w:rPr>
          <w:i/>
        </w:rPr>
        <w:t>C</w:t>
      </w:r>
      <w:r w:rsidRPr="00831F84">
        <w:t>H</w:t>
      </w:r>
      <w:r w:rsidRPr="00831F84">
        <w:rPr>
          <w:vertAlign w:val="subscript"/>
        </w:rPr>
        <w:t>3</w:t>
      </w:r>
      <w:r w:rsidRPr="00831F84">
        <w:t>), -4.9 (Si</w:t>
      </w:r>
      <w:r w:rsidRPr="00831F84">
        <w:rPr>
          <w:i/>
        </w:rPr>
        <w:t>C</w:t>
      </w:r>
      <w:r w:rsidRPr="00831F84">
        <w:t>H</w:t>
      </w:r>
      <w:r w:rsidRPr="00831F84">
        <w:rPr>
          <w:vertAlign w:val="subscript"/>
        </w:rPr>
        <w:t>3</w:t>
      </w:r>
      <w:r w:rsidRPr="00831F84">
        <w:t xml:space="preserve">); </w:t>
      </w:r>
      <w:r w:rsidRPr="00831F84">
        <w:rPr>
          <w:i/>
        </w:rPr>
        <w:t>m/z</w:t>
      </w:r>
      <w:r w:rsidRPr="00831F84">
        <w:t xml:space="preserve"> (ESI</w:t>
      </w:r>
      <w:r w:rsidRPr="00831F84">
        <w:rPr>
          <w:vertAlign w:val="superscript"/>
        </w:rPr>
        <w:t>+</w:t>
      </w:r>
      <w:r w:rsidRPr="00831F84">
        <w:t>) 319.2196 (100 %, MH</w:t>
      </w:r>
      <w:r w:rsidRPr="00831F84">
        <w:rPr>
          <w:vertAlign w:val="superscript"/>
        </w:rPr>
        <w:t>+</w:t>
      </w:r>
      <w:r w:rsidRPr="00831F84">
        <w:t xml:space="preserve"> C</w:t>
      </w:r>
      <w:r w:rsidRPr="00831F84">
        <w:rPr>
          <w:vertAlign w:val="subscript"/>
        </w:rPr>
        <w:t>18</w:t>
      </w:r>
      <w:r w:rsidRPr="00831F84">
        <w:t>H</w:t>
      </w:r>
      <w:r w:rsidRPr="00831F84">
        <w:rPr>
          <w:vertAlign w:val="subscript"/>
        </w:rPr>
        <w:t>31</w:t>
      </w:r>
      <w:r w:rsidRPr="00831F84">
        <w:t>N</w:t>
      </w:r>
      <w:r w:rsidRPr="00831F84">
        <w:rPr>
          <w:vertAlign w:val="subscript"/>
        </w:rPr>
        <w:t>2</w:t>
      </w:r>
      <w:r w:rsidRPr="00831F84">
        <w:t>OSi requires 319.2225), 188 (48).</w:t>
      </w:r>
    </w:p>
    <w:p w:rsidR="0051240A" w:rsidRDefault="0051240A" w:rsidP="0051240A">
      <w:pPr>
        <w:rPr>
          <w:b/>
        </w:rPr>
      </w:pPr>
      <w:r w:rsidRPr="00831F84">
        <w:rPr>
          <w:b/>
        </w:rPr>
        <w:lastRenderedPageBreak/>
        <w:t>(2S</w:t>
      </w:r>
      <w:proofErr w:type="gramStart"/>
      <w:r w:rsidRPr="00831F84">
        <w:rPr>
          <w:b/>
        </w:rPr>
        <w:t>,3S</w:t>
      </w:r>
      <w:proofErr w:type="gramEnd"/>
      <w:r w:rsidRPr="00831F84">
        <w:rPr>
          <w:b/>
        </w:rPr>
        <w:t>)-3-Hydroxy-2-{[(1R)-1-phenylethyl</w:t>
      </w:r>
      <w:proofErr w:type="gramStart"/>
      <w:r w:rsidRPr="00831F84">
        <w:rPr>
          <w:b/>
        </w:rPr>
        <w:t>]amino</w:t>
      </w:r>
      <w:proofErr w:type="gramEnd"/>
      <w:r w:rsidRPr="00831F84">
        <w:rPr>
          <w:b/>
        </w:rPr>
        <w:t xml:space="preserve">}-butanenitrile </w:t>
      </w:r>
      <w:r w:rsidR="005034C3">
        <w:rPr>
          <w:b/>
        </w:rPr>
        <w:t>(197)</w:t>
      </w:r>
    </w:p>
    <w:p w:rsidR="00E75472" w:rsidRPr="00831F84" w:rsidRDefault="00E75472" w:rsidP="00575FB0">
      <w:pPr>
        <w:jc w:val="center"/>
        <w:rPr>
          <w:b/>
        </w:rPr>
      </w:pPr>
      <w:r>
        <w:object w:dxaOrig="1253" w:dyaOrig="1294">
          <v:shape id="_x0000_i1152" type="#_x0000_t75" style="width:63.05pt;height:64.5pt" o:ole="">
            <v:imagedata r:id="rId276" o:title=""/>
          </v:shape>
          <o:OLEObject Type="Embed" ProgID="ChemDraw.Document.6.0" ShapeID="_x0000_i1152" DrawAspect="Content" ObjectID="_1619862139" r:id="rId277"/>
        </w:object>
      </w:r>
    </w:p>
    <w:p w:rsidR="0051240A" w:rsidRDefault="0044171F" w:rsidP="00575FB0">
      <w:pPr>
        <w:jc w:val="both"/>
      </w:pPr>
      <w:r>
        <w:t>A solution of the silyl ether (</w:t>
      </w:r>
      <w:r w:rsidR="005034C3">
        <w:rPr>
          <w:b/>
        </w:rPr>
        <w:t>194</w:t>
      </w:r>
      <w:r w:rsidR="005034C3">
        <w:t xml:space="preserve">, </w:t>
      </w:r>
      <w:r w:rsidR="0051240A" w:rsidRPr="00831F84">
        <w:t>798 mg, 2.5 mmol) in THF was cooled to 0</w:t>
      </w:r>
      <w:r w:rsidR="0051240A" w:rsidRPr="00831F84">
        <w:rPr>
          <w:vertAlign w:val="superscript"/>
        </w:rPr>
        <w:t>o</w:t>
      </w:r>
      <w:r w:rsidR="0051240A" w:rsidRPr="00831F84">
        <w:t>C and TBAF (1M in THF, 2.5 mL, 2.5 mmol) was added dropwise. The reaction mixture was stirred for 3 hours before being concentrated, dissolved in DCM (5 mL), quenched with H</w:t>
      </w:r>
      <w:r w:rsidR="0051240A" w:rsidRPr="00831F84">
        <w:rPr>
          <w:vertAlign w:val="subscript"/>
        </w:rPr>
        <w:t>2</w:t>
      </w:r>
      <w:r w:rsidR="0051240A" w:rsidRPr="00831F84">
        <w:t>O (10 mL), and extracted with DCM (3 × 5 mL). The combined organic extracts were washed with K</w:t>
      </w:r>
      <w:r w:rsidR="0051240A" w:rsidRPr="00831F84">
        <w:rPr>
          <w:vertAlign w:val="subscript"/>
        </w:rPr>
        <w:t>2</w:t>
      </w:r>
      <w:r w:rsidR="0051240A" w:rsidRPr="00831F84">
        <w:t>CO</w:t>
      </w:r>
      <w:r w:rsidR="0051240A" w:rsidRPr="00831F84">
        <w:rPr>
          <w:vertAlign w:val="subscript"/>
        </w:rPr>
        <w:t>3(aq)</w:t>
      </w:r>
      <w:r w:rsidR="0051240A" w:rsidRPr="00831F84">
        <w:t xml:space="preserve"> (10 mL) and extracted with DCM (3 × 5 mL), dried, and concentrated under reduced pressure to give a yellow oil which was purified by column chromatography on silica using petroleum ether 40/60 and ethyl acetate (4:1) as the eluent to give the alcohol (426 mg, 83 %) as </w:t>
      </w:r>
      <w:r w:rsidR="0051240A" w:rsidRPr="0044171F">
        <w:t xml:space="preserve">a colourless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0051240A" w:rsidRPr="0044171F">
        <w:t xml:space="preserve"> +29.0 (</w:t>
      </w:r>
      <w:r w:rsidR="0051240A" w:rsidRPr="0044171F">
        <w:rPr>
          <w:i/>
        </w:rPr>
        <w:t>c</w:t>
      </w:r>
      <w:r w:rsidR="0051240A" w:rsidRPr="0044171F">
        <w:t xml:space="preserve"> 0.30 in CHCl</w:t>
      </w:r>
      <w:r w:rsidR="0051240A" w:rsidRPr="0044171F">
        <w:rPr>
          <w:vertAlign w:val="subscript"/>
        </w:rPr>
        <w:t>3</w:t>
      </w:r>
      <w:r w:rsidR="0051240A" w:rsidRPr="0044171F">
        <w:t>); δ</w:t>
      </w:r>
      <w:r w:rsidR="0051240A" w:rsidRPr="0044171F">
        <w:rPr>
          <w:vertAlign w:val="subscript"/>
        </w:rPr>
        <w:t>H</w:t>
      </w:r>
      <w:r w:rsidR="0051240A" w:rsidRPr="0044171F">
        <w:t xml:space="preserve"> (400 MHz; CDCl</w:t>
      </w:r>
      <w:r w:rsidR="0051240A" w:rsidRPr="0044171F">
        <w:rPr>
          <w:vertAlign w:val="subscript"/>
        </w:rPr>
        <w:t>3</w:t>
      </w:r>
      <w:r w:rsidR="0051240A" w:rsidRPr="0044171F">
        <w:t>; Me</w:t>
      </w:r>
      <w:r w:rsidR="0051240A" w:rsidRPr="0044171F">
        <w:rPr>
          <w:vertAlign w:val="subscript"/>
        </w:rPr>
        <w:t>4</w:t>
      </w:r>
      <w:r w:rsidR="0051240A" w:rsidRPr="0044171F">
        <w:t>Si) 7.39-7.28 (5H, m, Ar</w:t>
      </w:r>
      <w:r w:rsidR="0051240A" w:rsidRPr="0044171F">
        <w:rPr>
          <w:i/>
        </w:rPr>
        <w:t>H</w:t>
      </w:r>
      <w:r w:rsidR="0051240A" w:rsidRPr="0044171F">
        <w:t xml:space="preserve">), 4.13 (1H, q, </w:t>
      </w:r>
      <w:r w:rsidR="0051240A" w:rsidRPr="0044171F">
        <w:rPr>
          <w:i/>
        </w:rPr>
        <w:t>J</w:t>
      </w:r>
      <w:r w:rsidR="0051240A" w:rsidRPr="0044171F">
        <w:t xml:space="preserve"> 6.5</w:t>
      </w:r>
      <w:r w:rsidR="0051240A" w:rsidRPr="00831F84">
        <w:t xml:space="preserve"> CH</w:t>
      </w:r>
      <w:r w:rsidR="0051240A" w:rsidRPr="00831F84">
        <w:rPr>
          <w:vertAlign w:val="subscript"/>
        </w:rPr>
        <w:t>3</w:t>
      </w:r>
      <w:r w:rsidR="0051240A" w:rsidRPr="00831F84">
        <w:t>C</w:t>
      </w:r>
      <w:r w:rsidR="0051240A" w:rsidRPr="00831F84">
        <w:rPr>
          <w:i/>
        </w:rPr>
        <w:t>H</w:t>
      </w:r>
      <w:r w:rsidR="0051240A" w:rsidRPr="00831F84">
        <w:t>N), 3.89 (1H, m, CH</w:t>
      </w:r>
      <w:r w:rsidR="0051240A" w:rsidRPr="00831F84">
        <w:rPr>
          <w:vertAlign w:val="subscript"/>
        </w:rPr>
        <w:t>3</w:t>
      </w:r>
      <w:r w:rsidR="0051240A" w:rsidRPr="00831F84">
        <w:t>C</w:t>
      </w:r>
      <w:r w:rsidR="0051240A" w:rsidRPr="00831F84">
        <w:rPr>
          <w:i/>
        </w:rPr>
        <w:t>H</w:t>
      </w:r>
      <w:r w:rsidR="0051240A" w:rsidRPr="00831F84">
        <w:t xml:space="preserve">O), 3.04 (1H, d, </w:t>
      </w:r>
      <w:r w:rsidR="0051240A" w:rsidRPr="00831F84">
        <w:rPr>
          <w:i/>
        </w:rPr>
        <w:t>J</w:t>
      </w:r>
      <w:r w:rsidR="0051240A" w:rsidRPr="00831F84">
        <w:t xml:space="preserve"> 7.1, C</w:t>
      </w:r>
      <w:r w:rsidR="0051240A" w:rsidRPr="00831F84">
        <w:rPr>
          <w:i/>
        </w:rPr>
        <w:t>H</w:t>
      </w:r>
      <w:r w:rsidR="0051240A" w:rsidRPr="00831F84">
        <w:t xml:space="preserve">CN), 1.45 (3H, d, </w:t>
      </w:r>
      <w:r w:rsidR="0051240A" w:rsidRPr="00831F84">
        <w:rPr>
          <w:i/>
        </w:rPr>
        <w:t>J</w:t>
      </w:r>
      <w:r w:rsidR="0051240A" w:rsidRPr="00831F84">
        <w:t xml:space="preserve"> 6.5, C</w:t>
      </w:r>
      <w:r w:rsidR="0051240A" w:rsidRPr="00831F84">
        <w:rPr>
          <w:i/>
        </w:rPr>
        <w:t>H</w:t>
      </w:r>
      <w:r w:rsidR="0051240A" w:rsidRPr="00831F84">
        <w:rPr>
          <w:vertAlign w:val="subscript"/>
        </w:rPr>
        <w:t>3</w:t>
      </w:r>
      <w:r w:rsidR="0051240A" w:rsidRPr="00831F84">
        <w:t xml:space="preserve">CHN), 1.31 (3H, d, </w:t>
      </w:r>
      <w:r w:rsidR="0051240A" w:rsidRPr="00831F84">
        <w:rPr>
          <w:i/>
        </w:rPr>
        <w:t>J</w:t>
      </w:r>
      <w:r w:rsidR="0051240A" w:rsidRPr="00831F84">
        <w:t xml:space="preserve"> 6.2, C</w:t>
      </w:r>
      <w:r w:rsidR="0051240A" w:rsidRPr="00831F84">
        <w:rPr>
          <w:i/>
        </w:rPr>
        <w:t>H</w:t>
      </w:r>
      <w:r w:rsidR="0051240A" w:rsidRPr="00831F84">
        <w:rPr>
          <w:vertAlign w:val="subscript"/>
        </w:rPr>
        <w:t>3</w:t>
      </w:r>
      <w:r w:rsidR="0051240A" w:rsidRPr="00831F84">
        <w:t>CHO); δ</w:t>
      </w:r>
      <w:r w:rsidR="0051240A" w:rsidRPr="00831F84">
        <w:rPr>
          <w:vertAlign w:val="subscript"/>
        </w:rPr>
        <w:t>C</w:t>
      </w:r>
      <w:r w:rsidR="0051240A" w:rsidRPr="00831F84">
        <w:t xml:space="preserve"> (100 MHz; CDCl</w:t>
      </w:r>
      <w:r w:rsidR="0051240A" w:rsidRPr="00831F84">
        <w:rPr>
          <w:vertAlign w:val="subscript"/>
        </w:rPr>
        <w:t>3</w:t>
      </w:r>
      <w:r w:rsidR="0051240A" w:rsidRPr="00831F84">
        <w:t>; Me</w:t>
      </w:r>
      <w:r w:rsidR="0051240A" w:rsidRPr="00831F84">
        <w:rPr>
          <w:vertAlign w:val="subscript"/>
        </w:rPr>
        <w:t>4</w:t>
      </w:r>
      <w:r w:rsidR="0051240A" w:rsidRPr="00831F84">
        <w:t>Si) 142.9 (Ar</w:t>
      </w:r>
      <w:r w:rsidR="0051240A" w:rsidRPr="00831F84">
        <w:rPr>
          <w:i/>
        </w:rPr>
        <w:t>C</w:t>
      </w:r>
      <w:r w:rsidR="0051240A" w:rsidRPr="00831F84">
        <w:t>), 128.8 (2 × Ar</w:t>
      </w:r>
      <w:r w:rsidR="0051240A" w:rsidRPr="00831F84">
        <w:rPr>
          <w:i/>
        </w:rPr>
        <w:t>C</w:t>
      </w:r>
      <w:r w:rsidR="0051240A" w:rsidRPr="00831F84">
        <w:t>H), 127.8 (Ar</w:t>
      </w:r>
      <w:r w:rsidR="0051240A" w:rsidRPr="00831F84">
        <w:rPr>
          <w:i/>
        </w:rPr>
        <w:t>C</w:t>
      </w:r>
      <w:r w:rsidR="0051240A" w:rsidRPr="00831F84">
        <w:t>H), 127.0 (2 × Ar</w:t>
      </w:r>
      <w:r w:rsidR="0051240A" w:rsidRPr="00831F84">
        <w:rPr>
          <w:i/>
        </w:rPr>
        <w:t>C</w:t>
      </w:r>
      <w:r w:rsidR="0051240A" w:rsidRPr="00831F84">
        <w:t>H), 116.4 (</w:t>
      </w:r>
      <w:r w:rsidR="0051240A" w:rsidRPr="00831F84">
        <w:rPr>
          <w:i/>
        </w:rPr>
        <w:t>C</w:t>
      </w:r>
      <w:r w:rsidR="0051240A" w:rsidRPr="00831F84">
        <w:t>N), 68.1 (CH</w:t>
      </w:r>
      <w:r w:rsidR="0051240A" w:rsidRPr="00831F84">
        <w:rPr>
          <w:vertAlign w:val="subscript"/>
        </w:rPr>
        <w:t>3</w:t>
      </w:r>
      <w:r w:rsidR="0051240A" w:rsidRPr="00831F84">
        <w:rPr>
          <w:i/>
        </w:rPr>
        <w:t>C</w:t>
      </w:r>
      <w:r w:rsidR="0051240A" w:rsidRPr="00831F84">
        <w:t>HN), 56.4 (</w:t>
      </w:r>
      <w:r w:rsidR="0051240A" w:rsidRPr="00831F84">
        <w:rPr>
          <w:i/>
        </w:rPr>
        <w:t>C</w:t>
      </w:r>
      <w:r w:rsidR="0051240A" w:rsidRPr="00831F84">
        <w:t>HCN), 55.3 (</w:t>
      </w:r>
      <w:r w:rsidR="0051240A" w:rsidRPr="00831F84">
        <w:rPr>
          <w:i/>
        </w:rPr>
        <w:t>C</w:t>
      </w:r>
      <w:r w:rsidR="0051240A" w:rsidRPr="00831F84">
        <w:t>HO), 25.0 (C</w:t>
      </w:r>
      <w:r w:rsidR="0051240A" w:rsidRPr="00831F84">
        <w:rPr>
          <w:i/>
        </w:rPr>
        <w:t>H</w:t>
      </w:r>
      <w:r w:rsidR="0051240A" w:rsidRPr="00831F84">
        <w:rPr>
          <w:i/>
        </w:rPr>
        <w:softHyphen/>
      </w:r>
      <w:r w:rsidR="0051240A" w:rsidRPr="00831F84">
        <w:rPr>
          <w:vertAlign w:val="subscript"/>
        </w:rPr>
        <w:t>3</w:t>
      </w:r>
      <w:r w:rsidR="0051240A" w:rsidRPr="00831F84">
        <w:t>CHN), 20.3 (C</w:t>
      </w:r>
      <w:r w:rsidR="0051240A" w:rsidRPr="00831F84">
        <w:rPr>
          <w:i/>
        </w:rPr>
        <w:t>H</w:t>
      </w:r>
      <w:r w:rsidR="0051240A" w:rsidRPr="00831F84">
        <w:rPr>
          <w:vertAlign w:val="subscript"/>
        </w:rPr>
        <w:t>3</w:t>
      </w:r>
      <w:r w:rsidR="0051240A" w:rsidRPr="00831F84">
        <w:t xml:space="preserve">CHO); </w:t>
      </w:r>
      <w:r w:rsidR="0051240A" w:rsidRPr="00831F84">
        <w:rPr>
          <w:i/>
        </w:rPr>
        <w:t>m/z</w:t>
      </w:r>
      <w:r w:rsidR="0051240A" w:rsidRPr="00831F84">
        <w:t xml:space="preserve"> (ESI</w:t>
      </w:r>
      <w:r w:rsidR="0051240A" w:rsidRPr="00831F84">
        <w:rPr>
          <w:vertAlign w:val="superscript"/>
        </w:rPr>
        <w:t>+</w:t>
      </w:r>
      <w:r w:rsidR="0051240A" w:rsidRPr="00831F84">
        <w:t>) 205.1336 (100 %, MH</w:t>
      </w:r>
      <w:r w:rsidR="0051240A" w:rsidRPr="00831F84">
        <w:rPr>
          <w:vertAlign w:val="superscript"/>
        </w:rPr>
        <w:t>+</w:t>
      </w:r>
      <w:r w:rsidR="0051240A" w:rsidRPr="00831F84">
        <w:t>. C</w:t>
      </w:r>
      <w:r w:rsidR="0051240A" w:rsidRPr="00831F84">
        <w:rPr>
          <w:vertAlign w:val="subscript"/>
        </w:rPr>
        <w:t>12</w:t>
      </w:r>
      <w:r w:rsidR="0051240A" w:rsidRPr="00831F84">
        <w:t>H</w:t>
      </w:r>
      <w:r w:rsidR="0051240A" w:rsidRPr="00831F84">
        <w:rPr>
          <w:vertAlign w:val="subscript"/>
        </w:rPr>
        <w:t>16</w:t>
      </w:r>
      <w:r w:rsidR="0051240A" w:rsidRPr="00831F84">
        <w:t>N</w:t>
      </w:r>
      <w:r w:rsidR="0051240A" w:rsidRPr="00831F84">
        <w:rPr>
          <w:vertAlign w:val="subscript"/>
        </w:rPr>
        <w:t>2</w:t>
      </w:r>
      <w:r w:rsidR="0051240A" w:rsidRPr="00831F84">
        <w:t>O requires 205.1335), 105 (68), 101 (33).</w:t>
      </w:r>
    </w:p>
    <w:p w:rsidR="008B7FA9" w:rsidRDefault="008B7FA9">
      <w:pPr>
        <w:spacing w:line="276" w:lineRule="auto"/>
      </w:pPr>
      <w:r>
        <w:br w:type="page"/>
      </w:r>
    </w:p>
    <w:p w:rsidR="0051240A" w:rsidRDefault="0051240A" w:rsidP="0051240A">
      <w:pPr>
        <w:rPr>
          <w:b/>
        </w:rPr>
      </w:pPr>
      <w:r w:rsidRPr="00831F84">
        <w:rPr>
          <w:b/>
        </w:rPr>
        <w:lastRenderedPageBreak/>
        <w:t>(4S</w:t>
      </w:r>
      <w:proofErr w:type="gramStart"/>
      <w:r w:rsidRPr="00831F84">
        <w:rPr>
          <w:b/>
        </w:rPr>
        <w:t>,5S</w:t>
      </w:r>
      <w:proofErr w:type="gramEnd"/>
      <w:r w:rsidRPr="00831F84">
        <w:rPr>
          <w:b/>
        </w:rPr>
        <w:t>)-5-Methyl-2-oxo-3-[(1R)-1-phenylethyl]-1</w:t>
      </w:r>
      <w:proofErr w:type="gramStart"/>
      <w:r w:rsidR="0044171F">
        <w:rPr>
          <w:b/>
        </w:rPr>
        <w:t>,3</w:t>
      </w:r>
      <w:proofErr w:type="gramEnd"/>
      <w:r w:rsidR="0044171F">
        <w:rPr>
          <w:b/>
        </w:rPr>
        <w:t>-oxazolidine-4-carbonitrile (</w:t>
      </w:r>
      <w:r w:rsidR="005034C3">
        <w:rPr>
          <w:b/>
        </w:rPr>
        <w:t>198</w:t>
      </w:r>
      <w:r w:rsidR="0044171F">
        <w:rPr>
          <w:b/>
        </w:rPr>
        <w:t>)</w:t>
      </w:r>
    </w:p>
    <w:p w:rsidR="00E75472" w:rsidRPr="00831F84" w:rsidRDefault="00E75472" w:rsidP="00575FB0">
      <w:pPr>
        <w:jc w:val="center"/>
        <w:rPr>
          <w:b/>
        </w:rPr>
      </w:pPr>
      <w:r>
        <w:object w:dxaOrig="1284" w:dyaOrig="1195">
          <v:shape id="_x0000_i1153" type="#_x0000_t75" style="width:64.5pt;height:59.25pt" o:ole="">
            <v:imagedata r:id="rId278" o:title=""/>
          </v:shape>
          <o:OLEObject Type="Embed" ProgID="ChemDraw.Document.6.0" ShapeID="_x0000_i1153" DrawAspect="Content" ObjectID="_1619862140" r:id="rId279"/>
        </w:object>
      </w:r>
    </w:p>
    <w:p w:rsidR="0051240A" w:rsidRDefault="0051240A" w:rsidP="00575FB0">
      <w:pPr>
        <w:jc w:val="both"/>
        <w:rPr>
          <w:b/>
        </w:rPr>
      </w:pPr>
      <w:r w:rsidRPr="00831F84">
        <w:t>Triphosgene (98 mg, 0.29 mmol) and Et</w:t>
      </w:r>
      <w:r w:rsidRPr="00831F84">
        <w:rPr>
          <w:vertAlign w:val="subscript"/>
        </w:rPr>
        <w:t>3</w:t>
      </w:r>
      <w:r w:rsidRPr="00831F84">
        <w:t xml:space="preserve">N (132 mg, 1.31 mmol) were added sequentially to a solution of the alcohol </w:t>
      </w:r>
      <w:r w:rsidR="008B7FA9">
        <w:t>(</w:t>
      </w:r>
      <w:r w:rsidR="005034C3">
        <w:rPr>
          <w:b/>
        </w:rPr>
        <w:t>197</w:t>
      </w:r>
      <w:r w:rsidR="005034C3">
        <w:t xml:space="preserve">, </w:t>
      </w:r>
      <w:r w:rsidRPr="00831F84">
        <w:t xml:space="preserve">178 mg, 0.87 mmol) in DCM (3 mL) at 0 </w:t>
      </w:r>
      <w:r w:rsidRPr="00831F84">
        <w:rPr>
          <w:vertAlign w:val="superscript"/>
        </w:rPr>
        <w:t>o</w:t>
      </w:r>
      <w:r w:rsidRPr="00831F84">
        <w:t xml:space="preserve">C. The reaction mixture was stirred at room temperature for 48 hours before being quenched with </w:t>
      </w:r>
      <w:proofErr w:type="gramStart"/>
      <w:r w:rsidRPr="00831F84">
        <w:t>NH</w:t>
      </w:r>
      <w:r w:rsidRPr="00831F84">
        <w:rPr>
          <w:vertAlign w:val="subscript"/>
        </w:rPr>
        <w:t>4</w:t>
      </w:r>
      <w:r w:rsidRPr="00831F84">
        <w:t>Cl</w:t>
      </w:r>
      <w:r w:rsidRPr="00831F84">
        <w:rPr>
          <w:vertAlign w:val="subscript"/>
        </w:rPr>
        <w:t>(</w:t>
      </w:r>
      <w:proofErr w:type="gramEnd"/>
      <w:r w:rsidRPr="00831F84">
        <w:rPr>
          <w:vertAlign w:val="subscript"/>
        </w:rPr>
        <w:t xml:space="preserve">aq) </w:t>
      </w:r>
      <w:r w:rsidRPr="00831F84">
        <w:t>(4 mL) and extracted with DCM (5 × 4 mL). The combined organic extracts were dried with MgSO</w:t>
      </w:r>
      <w:r w:rsidRPr="00831F84">
        <w:rPr>
          <w:vertAlign w:val="subscript"/>
        </w:rPr>
        <w:t>4</w:t>
      </w:r>
      <w:r w:rsidRPr="00831F84">
        <w:t xml:space="preserve"> and concentrated under reduced pressure to give a brown oil which was purified by column chromatography on silica using petroleum ether 40/60 and ethyl acetate (3:1) as the eluent to give the </w:t>
      </w:r>
      <w:r w:rsidR="008B7FA9">
        <w:t>title compound</w:t>
      </w:r>
      <w:r w:rsidRPr="00831F84">
        <w:t xml:space="preserve"> (171 mg, 85 %) as a white solid:</w:t>
      </w:r>
      <w:r w:rsidR="00EA18C8">
        <w:t xml:space="preserve"> m.p. 114-117 </w:t>
      </w:r>
      <w:r w:rsidR="00EA18C8" w:rsidRPr="003F7A63">
        <w:rPr>
          <w:vertAlign w:val="superscript"/>
        </w:rPr>
        <w:t>o</w:t>
      </w:r>
      <w:r w:rsidR="00EA18C8">
        <w:t>C;</w:t>
      </w:r>
      <w:r w:rsidRPr="00831F84">
        <w:t xml:space="preserve">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23</m:t>
            </m:r>
          </m:sup>
        </m:sSubSup>
      </m:oMath>
      <w:r w:rsidRPr="00831F84">
        <w:t xml:space="preserve"> +26.4 (c 0.35 in CHCl</w:t>
      </w:r>
      <w:r w:rsidRPr="00831F84">
        <w:rPr>
          <w:vertAlign w:val="subscript"/>
        </w:rPr>
        <w:t>3</w:t>
      </w:r>
      <w:r w:rsidRPr="00831F84">
        <w:t>); ν</w:t>
      </w:r>
      <w:r w:rsidRPr="00831F84">
        <w:rPr>
          <w:vertAlign w:val="subscript"/>
        </w:rPr>
        <w:t>max</w:t>
      </w:r>
      <w:r w:rsidRPr="00831F84">
        <w:t>/cm</w:t>
      </w:r>
      <w:r w:rsidRPr="00831F84">
        <w:rPr>
          <w:vertAlign w:val="superscript"/>
        </w:rPr>
        <w:t>-1</w:t>
      </w:r>
      <w:r w:rsidRPr="00831F84">
        <w:t xml:space="preserve"> 3058 (C-H), 2987 (C-H), 2306 (C≡N), 1763 (C=O);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009E2A1E">
        <w:t>Si); 7.47-7.36 (5H, m, Ar</w:t>
      </w:r>
      <w:r w:rsidRPr="009E2A1E">
        <w:rPr>
          <w:i/>
        </w:rPr>
        <w:t>H</w:t>
      </w:r>
      <w:r w:rsidRPr="00831F84">
        <w:t>), 5.15 (1H, q, J 7.1, CH</w:t>
      </w:r>
      <w:r w:rsidRPr="00831F84">
        <w:rPr>
          <w:vertAlign w:val="subscript"/>
        </w:rPr>
        <w:t>3</w:t>
      </w:r>
      <w:r w:rsidRPr="00831F84">
        <w:t>C</w:t>
      </w:r>
      <w:r w:rsidRPr="009E2A1E">
        <w:rPr>
          <w:i/>
        </w:rPr>
        <w:t>H</w:t>
      </w:r>
      <w:r w:rsidRPr="00831F84">
        <w:t>N), 4.72 (1H, qd, J 6.2, 5.1, CH</w:t>
      </w:r>
      <w:r w:rsidRPr="00831F84">
        <w:rPr>
          <w:vertAlign w:val="subscript"/>
        </w:rPr>
        <w:t>3</w:t>
      </w:r>
      <w:r w:rsidRPr="00831F84">
        <w:t>C</w:t>
      </w:r>
      <w:r w:rsidRPr="009E2A1E">
        <w:rPr>
          <w:i/>
        </w:rPr>
        <w:t>H</w:t>
      </w:r>
      <w:r w:rsidRPr="00831F84">
        <w:t>O), 4.05 (1H, d, J 5.1, C</w:t>
      </w:r>
      <w:r w:rsidRPr="009E2A1E">
        <w:rPr>
          <w:i/>
        </w:rPr>
        <w:t>H</w:t>
      </w:r>
      <w:r w:rsidRPr="00831F84">
        <w:t>CN), 1.75 (3H, d, J 7.1, C</w:t>
      </w:r>
      <w:r w:rsidRPr="009E2A1E">
        <w:rPr>
          <w:i/>
        </w:rPr>
        <w:t>H</w:t>
      </w:r>
      <w:r w:rsidRPr="00831F84">
        <w:rPr>
          <w:vertAlign w:val="subscript"/>
        </w:rPr>
        <w:t>3</w:t>
      </w:r>
      <w:r w:rsidRPr="00831F84">
        <w:t>CHN), 1.50 (3H, d, J 6.2, C</w:t>
      </w:r>
      <w:r w:rsidRPr="009E2A1E">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155.4 (ArC), 138.3 (C≡N), 129.0 (2 × ArCH), 128.9 (ArCH), 127.5 (2 × ArCH), 115.2 [NC(O)O], 73.5 (CHPh), 53.3 (CHC≡N), 50.2 [CH(O)], 20.1 (CH</w:t>
      </w:r>
      <w:r w:rsidRPr="00831F84">
        <w:rPr>
          <w:vertAlign w:val="subscript"/>
        </w:rPr>
        <w:t>3</w:t>
      </w:r>
      <w:r w:rsidRPr="00831F84">
        <w:t>CHPh), 16.8 (CH</w:t>
      </w:r>
      <w:r w:rsidRPr="00831F84">
        <w:rPr>
          <w:vertAlign w:val="subscript"/>
        </w:rPr>
        <w:t>3</w:t>
      </w:r>
      <w:r w:rsidRPr="00831F84">
        <w:t>CO); m/z (ESI</w:t>
      </w:r>
      <w:r w:rsidRPr="00831F84">
        <w:rPr>
          <w:vertAlign w:val="superscript"/>
        </w:rPr>
        <w:t>+</w:t>
      </w:r>
      <w:r w:rsidRPr="00831F84">
        <w:t>) 231.1126 (100 %, MH</w:t>
      </w:r>
      <w:r w:rsidRPr="00831F84">
        <w:rPr>
          <w:vertAlign w:val="superscript"/>
        </w:rPr>
        <w:t>+</w:t>
      </w:r>
      <w:r w:rsidRPr="00831F84">
        <w:t>.C</w:t>
      </w:r>
      <w:r w:rsidRPr="00831F84">
        <w:rPr>
          <w:vertAlign w:val="subscript"/>
        </w:rPr>
        <w:t>13</w:t>
      </w:r>
      <w:r w:rsidRPr="00831F84">
        <w:t>H</w:t>
      </w:r>
      <w:r w:rsidRPr="00831F84">
        <w:rPr>
          <w:vertAlign w:val="subscript"/>
        </w:rPr>
        <w:t>14</w:t>
      </w:r>
      <w:r w:rsidRPr="00831F84">
        <w:t>N</w:t>
      </w:r>
      <w:r w:rsidRPr="00831F84">
        <w:rPr>
          <w:vertAlign w:val="subscript"/>
        </w:rPr>
        <w:t>2</w:t>
      </w:r>
      <w:r w:rsidRPr="00831F84">
        <w:t>O</w:t>
      </w:r>
      <w:r w:rsidRPr="00831F84">
        <w:rPr>
          <w:vertAlign w:val="subscript"/>
        </w:rPr>
        <w:t>2</w:t>
      </w:r>
      <w:r w:rsidRPr="00831F84">
        <w:t xml:space="preserve"> requires 231.1128), 127 (20), 106 (4), 105 (56).</w:t>
      </w:r>
      <w:r w:rsidRPr="00831F84">
        <w:rPr>
          <w:b/>
        </w:rPr>
        <w:t xml:space="preserve"> </w:t>
      </w:r>
    </w:p>
    <w:p w:rsidR="008B7FA9" w:rsidRDefault="008B7FA9">
      <w:pPr>
        <w:spacing w:line="276" w:lineRule="auto"/>
        <w:rPr>
          <w:b/>
        </w:rPr>
      </w:pPr>
      <w:r>
        <w:rPr>
          <w:b/>
        </w:rPr>
        <w:br w:type="page"/>
      </w:r>
    </w:p>
    <w:p w:rsidR="0051240A" w:rsidRDefault="0051240A" w:rsidP="0051240A">
      <w:pPr>
        <w:rPr>
          <w:b/>
        </w:rPr>
      </w:pPr>
      <w:r w:rsidRPr="00831F84">
        <w:rPr>
          <w:b/>
        </w:rPr>
        <w:lastRenderedPageBreak/>
        <w:t>(2S</w:t>
      </w:r>
      <w:proofErr w:type="gramStart"/>
      <w:r w:rsidRPr="00831F84">
        <w:rPr>
          <w:b/>
        </w:rPr>
        <w:t>,3S</w:t>
      </w:r>
      <w:proofErr w:type="gramEnd"/>
      <w:r w:rsidRPr="00831F84">
        <w:rPr>
          <w:b/>
        </w:rPr>
        <w:t>)-3-Hydroxy-2-{[(1S)-1-phe</w:t>
      </w:r>
      <w:r w:rsidR="008B7FA9">
        <w:rPr>
          <w:b/>
        </w:rPr>
        <w:t>nylethyl</w:t>
      </w:r>
      <w:proofErr w:type="gramStart"/>
      <w:r w:rsidR="008B7FA9">
        <w:rPr>
          <w:b/>
        </w:rPr>
        <w:t>]amino</w:t>
      </w:r>
      <w:proofErr w:type="gramEnd"/>
      <w:r w:rsidR="008B7FA9">
        <w:rPr>
          <w:b/>
        </w:rPr>
        <w:t>}-butanenitrile (</w:t>
      </w:r>
      <w:r w:rsidR="005034C3">
        <w:rPr>
          <w:b/>
        </w:rPr>
        <w:t>199</w:t>
      </w:r>
      <w:r w:rsidR="008B7FA9">
        <w:rPr>
          <w:b/>
        </w:rPr>
        <w:t>)</w:t>
      </w:r>
    </w:p>
    <w:p w:rsidR="00E75472" w:rsidRPr="00831F84" w:rsidRDefault="00E75472" w:rsidP="00575FB0">
      <w:pPr>
        <w:jc w:val="center"/>
        <w:rPr>
          <w:b/>
        </w:rPr>
      </w:pPr>
      <w:r>
        <w:object w:dxaOrig="1255" w:dyaOrig="1317">
          <v:shape id="_x0000_i1154" type="#_x0000_t75" style="width:63pt;height:66pt" o:ole="">
            <v:imagedata r:id="rId280" o:title=""/>
          </v:shape>
          <o:OLEObject Type="Embed" ProgID="ChemDraw.Document.6.0" ShapeID="_x0000_i1154" DrawAspect="Content" ObjectID="_1619862141" r:id="rId281"/>
        </w:object>
      </w:r>
    </w:p>
    <w:p w:rsidR="0051240A" w:rsidRDefault="0051240A" w:rsidP="00575FB0">
      <w:pPr>
        <w:jc w:val="both"/>
      </w:pPr>
      <w:r w:rsidRPr="00831F84">
        <w:t xml:space="preserve">A solution of the silyl ether </w:t>
      </w:r>
      <w:r w:rsidR="008B7FA9">
        <w:t>(</w:t>
      </w:r>
      <w:r w:rsidR="005034C3">
        <w:rPr>
          <w:b/>
        </w:rPr>
        <w:t>196</w:t>
      </w:r>
      <w:r w:rsidR="005034C3">
        <w:t xml:space="preserve">, </w:t>
      </w:r>
      <w:r w:rsidRPr="00831F84">
        <w:t>890 mg, 2.8 mmol) in THF was cooled to 0</w:t>
      </w:r>
      <w:r w:rsidRPr="00831F84">
        <w:rPr>
          <w:vertAlign w:val="superscript"/>
        </w:rPr>
        <w:t>o</w:t>
      </w:r>
      <w:r w:rsidRPr="00831F84">
        <w:t>C and TBAF (1M in THF, 2.8 mL, 2.8 mmol) was added dropwise. The reaction mixture was stirred for 3 hours before being concentrated, dissolved in DCM (5 mL), quenched with H</w:t>
      </w:r>
      <w:r w:rsidRPr="00831F84">
        <w:rPr>
          <w:vertAlign w:val="subscript"/>
        </w:rPr>
        <w:t>2</w:t>
      </w:r>
      <w:r w:rsidRPr="00831F84">
        <w:t>O (10 mL), and extracted with DCM (3 × 5 mL). The combined organic extracts were washed with K</w:t>
      </w:r>
      <w:r w:rsidRPr="00831F84">
        <w:rPr>
          <w:vertAlign w:val="subscript"/>
        </w:rPr>
        <w:t>2</w:t>
      </w:r>
      <w:r w:rsidRPr="00831F84">
        <w:t>CO</w:t>
      </w:r>
      <w:r w:rsidRPr="00831F84">
        <w:rPr>
          <w:vertAlign w:val="subscript"/>
        </w:rPr>
        <w:t>3(aq)</w:t>
      </w:r>
      <w:r w:rsidRPr="00831F84">
        <w:t xml:space="preserve"> (10 mL) and e</w:t>
      </w:r>
      <w:r w:rsidRPr="00831F84">
        <w:rPr>
          <w:rFonts w:ascii="MS Gothic" w:eastAsia="MS Gothic" w:hAnsi="MS Gothic" w:cs="MS Gothic" w:hint="eastAsia"/>
        </w:rPr>
        <w:t>ⅹ</w:t>
      </w:r>
      <w:r w:rsidRPr="00831F84">
        <w:t>tracted with DCM (3 × 5 mL), dried with MgSO</w:t>
      </w:r>
      <w:r w:rsidRPr="00831F84">
        <w:rPr>
          <w:vertAlign w:val="subscript"/>
        </w:rPr>
        <w:t>4</w:t>
      </w:r>
      <w:r w:rsidRPr="00831F84">
        <w:t xml:space="preserve">, filtered, and concentrated under reduced pressure to give a yellow oil which was purified by column chromatography on silica using petroleum </w:t>
      </w:r>
      <w:r w:rsidRPr="008B7FA9">
        <w:t xml:space="preserve">ether 40/60 and ethyl acetate (4:1) as the eluent to give the </w:t>
      </w:r>
      <w:r w:rsidR="008B7FA9" w:rsidRPr="008B7FA9">
        <w:t xml:space="preserve">title compound </w:t>
      </w:r>
      <w:r w:rsidRPr="008B7FA9">
        <w:t xml:space="preserve">(486 mg, 85 %) as a colourless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B7FA9">
        <w:t xml:space="preserve"> -3.</w:t>
      </w:r>
      <w:r w:rsidRPr="00831F84">
        <w:t>6 (</w:t>
      </w:r>
      <w:r w:rsidRPr="00831F84">
        <w:rPr>
          <w:i/>
        </w:rPr>
        <w:t>c</w:t>
      </w:r>
      <w:r w:rsidRPr="00831F84">
        <w:t xml:space="preserve"> 0.35 in CHCl</w:t>
      </w:r>
      <w:r w:rsidRPr="00831F84">
        <w:rPr>
          <w:vertAlign w:val="subscript"/>
        </w:rPr>
        <w:t>3</w:t>
      </w:r>
      <w:r w:rsidRPr="00831F84">
        <w:t>);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7.39-7.28 (5H, m, Ar</w:t>
      </w:r>
      <w:r w:rsidRPr="00831F84">
        <w:rPr>
          <w:i/>
        </w:rPr>
        <w:t xml:space="preserve">H), </w:t>
      </w:r>
      <w:r w:rsidRPr="00831F84">
        <w:t xml:space="preserve">4.11 (1H, q, </w:t>
      </w:r>
      <w:r w:rsidRPr="00831F84">
        <w:rPr>
          <w:i/>
        </w:rPr>
        <w:t>J</w:t>
      </w:r>
      <w:r w:rsidRPr="00831F84">
        <w:t xml:space="preserve"> 6.5, CH</w:t>
      </w:r>
      <w:r w:rsidRPr="00831F84">
        <w:softHyphen/>
      </w:r>
      <w:r w:rsidRPr="00831F84">
        <w:rPr>
          <w:vertAlign w:val="subscript"/>
        </w:rPr>
        <w:t>3</w:t>
      </w:r>
      <w:r w:rsidRPr="00831F84">
        <w:t>C</w:t>
      </w:r>
      <w:r w:rsidRPr="00831F84">
        <w:rPr>
          <w:i/>
        </w:rPr>
        <w:t>H</w:t>
      </w:r>
      <w:r w:rsidRPr="00831F84">
        <w:t xml:space="preserve">N), 3.96 (1H, qd, </w:t>
      </w:r>
      <w:r w:rsidRPr="00831F84">
        <w:rPr>
          <w:i/>
        </w:rPr>
        <w:t>J</w:t>
      </w:r>
      <w:r w:rsidRPr="00831F84">
        <w:t xml:space="preserve"> 6.4, 3.6, CH</w:t>
      </w:r>
      <w:r w:rsidRPr="00831F84">
        <w:rPr>
          <w:vertAlign w:val="subscript"/>
        </w:rPr>
        <w:t>3</w:t>
      </w:r>
      <w:r w:rsidRPr="00831F84">
        <w:t>C</w:t>
      </w:r>
      <w:r w:rsidRPr="00831F84">
        <w:rPr>
          <w:i/>
        </w:rPr>
        <w:t>H</w:t>
      </w:r>
      <w:r w:rsidRPr="00831F84">
        <w:t xml:space="preserve">O), 3.17 (1H, d, </w:t>
      </w:r>
      <w:r w:rsidRPr="00831F84">
        <w:rPr>
          <w:i/>
        </w:rPr>
        <w:t>J</w:t>
      </w:r>
      <w:r w:rsidRPr="00831F84">
        <w:t xml:space="preserve"> 3.6, C</w:t>
      </w:r>
      <w:r w:rsidRPr="00831F84">
        <w:rPr>
          <w:i/>
        </w:rPr>
        <w:t>H</w:t>
      </w:r>
      <w:r w:rsidRPr="00831F84">
        <w:t>CN), 2.30 (2H, br s, O</w:t>
      </w:r>
      <w:r w:rsidRPr="00831F84">
        <w:rPr>
          <w:i/>
        </w:rPr>
        <w:t>H</w:t>
      </w:r>
      <w:r w:rsidRPr="00831F84">
        <w:t>/N</w:t>
      </w:r>
      <w:r w:rsidRPr="00831F84">
        <w:rPr>
          <w:i/>
        </w:rPr>
        <w:t>H</w:t>
      </w:r>
      <w:r w:rsidRPr="00831F84">
        <w:t xml:space="preserve">), 1.44 (3H, d, </w:t>
      </w:r>
      <w:r w:rsidRPr="00831F84">
        <w:rPr>
          <w:i/>
        </w:rPr>
        <w:t>J</w:t>
      </w:r>
      <w:r w:rsidRPr="00831F84">
        <w:t xml:space="preserve"> 6.5, C</w:t>
      </w:r>
      <w:r w:rsidRPr="00831F84">
        <w:rPr>
          <w:i/>
        </w:rPr>
        <w:t>H</w:t>
      </w:r>
      <w:r w:rsidRPr="00831F84">
        <w:rPr>
          <w:vertAlign w:val="subscript"/>
        </w:rPr>
        <w:t>3</w:t>
      </w:r>
      <w:r w:rsidRPr="00831F84">
        <w:t xml:space="preserve">CHN), 1.32 (3H, d, </w:t>
      </w:r>
      <w:r w:rsidRPr="00831F84">
        <w:rPr>
          <w:i/>
        </w:rPr>
        <w:t>J</w:t>
      </w:r>
      <w:r w:rsidRPr="00831F84">
        <w:t xml:space="preserve"> 6.4,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143.0 (Ar</w:t>
      </w:r>
      <w:r w:rsidRPr="00831F84">
        <w:rPr>
          <w:i/>
        </w:rPr>
        <w:t>C</w:t>
      </w:r>
      <w:r w:rsidRPr="00831F84">
        <w:t>), 128.8 (2 × Ar</w:t>
      </w:r>
      <w:r w:rsidRPr="00831F84">
        <w:rPr>
          <w:i/>
        </w:rPr>
        <w:t>C</w:t>
      </w:r>
      <w:r w:rsidRPr="00831F84">
        <w:t>H), 127.8 (Ar</w:t>
      </w:r>
      <w:r w:rsidRPr="00831F84">
        <w:rPr>
          <w:i/>
        </w:rPr>
        <w:t>C</w:t>
      </w:r>
      <w:r w:rsidRPr="00831F84">
        <w:t>H), 127.0 (2 × Ar</w:t>
      </w:r>
      <w:r w:rsidRPr="00831F84">
        <w:rPr>
          <w:i/>
        </w:rPr>
        <w:t>C</w:t>
      </w:r>
      <w:r w:rsidRPr="00831F84">
        <w:t>H), 118.3 (</w:t>
      </w:r>
      <w:r w:rsidRPr="00831F84">
        <w:rPr>
          <w:i/>
        </w:rPr>
        <w:t>C</w:t>
      </w:r>
      <w:r w:rsidRPr="00831F84">
        <w:t>N), 68.1 (CH</w:t>
      </w:r>
      <w:r w:rsidRPr="00831F84">
        <w:rPr>
          <w:vertAlign w:val="subscript"/>
        </w:rPr>
        <w:t>3</w:t>
      </w:r>
      <w:r w:rsidRPr="00831F84">
        <w:rPr>
          <w:i/>
        </w:rPr>
        <w:t>C</w:t>
      </w:r>
      <w:r w:rsidRPr="00831F84">
        <w:t>HN), 56.4 (</w:t>
      </w:r>
      <w:r w:rsidRPr="00831F84">
        <w:rPr>
          <w:i/>
        </w:rPr>
        <w:t>C</w:t>
      </w:r>
      <w:r w:rsidRPr="00831F84">
        <w:t>HCN), 55.4 (</w:t>
      </w:r>
      <w:r w:rsidRPr="00831F84">
        <w:rPr>
          <w:i/>
        </w:rPr>
        <w:t>C</w:t>
      </w:r>
      <w:r w:rsidRPr="00831F84">
        <w:t>HO), 24.9 (C</w:t>
      </w:r>
      <w:r w:rsidRPr="00831F84">
        <w:rPr>
          <w:i/>
        </w:rPr>
        <w:t>H</w:t>
      </w:r>
      <w:r w:rsidRPr="00831F84">
        <w:rPr>
          <w:i/>
        </w:rPr>
        <w:softHyphen/>
      </w:r>
      <w:r w:rsidRPr="00831F84">
        <w:rPr>
          <w:vertAlign w:val="subscript"/>
        </w:rPr>
        <w:t>3</w:t>
      </w:r>
      <w:r w:rsidRPr="00831F84">
        <w:t>CHN), 20.3 (C</w:t>
      </w:r>
      <w:r w:rsidRPr="00831F84">
        <w:rPr>
          <w:i/>
        </w:rPr>
        <w:t>H</w:t>
      </w:r>
      <w:r w:rsidRPr="00831F84">
        <w:rPr>
          <w:vertAlign w:val="subscript"/>
        </w:rPr>
        <w:t>3</w:t>
      </w:r>
      <w:r w:rsidRPr="00831F84">
        <w:t xml:space="preserve">CHO); </w:t>
      </w:r>
      <w:r w:rsidRPr="00831F84">
        <w:rPr>
          <w:i/>
        </w:rPr>
        <w:t xml:space="preserve">m/z </w:t>
      </w:r>
      <w:r w:rsidRPr="00831F84">
        <w:t>(ESI</w:t>
      </w:r>
      <w:r w:rsidRPr="00831F84">
        <w:rPr>
          <w:vertAlign w:val="superscript"/>
        </w:rPr>
        <w:t>+</w:t>
      </w:r>
      <w:r w:rsidRPr="00831F84">
        <w:t>) 205.1336 (100%, MH</w:t>
      </w:r>
      <w:r w:rsidRPr="00831F84">
        <w:rPr>
          <w:vertAlign w:val="superscript"/>
        </w:rPr>
        <w:t>+</w:t>
      </w:r>
      <w:r w:rsidRPr="00831F84">
        <w:t>.C</w:t>
      </w:r>
      <w:r w:rsidRPr="00831F84">
        <w:rPr>
          <w:vertAlign w:val="subscript"/>
        </w:rPr>
        <w:t>12</w:t>
      </w:r>
      <w:r w:rsidRPr="00831F84">
        <w:t>H</w:t>
      </w:r>
      <w:r w:rsidRPr="00831F84">
        <w:rPr>
          <w:vertAlign w:val="subscript"/>
        </w:rPr>
        <w:t>16</w:t>
      </w:r>
      <w:r w:rsidRPr="00831F84">
        <w:t>N</w:t>
      </w:r>
      <w:r w:rsidRPr="00831F84">
        <w:rPr>
          <w:vertAlign w:val="subscript"/>
        </w:rPr>
        <w:t>2</w:t>
      </w:r>
      <w:r w:rsidRPr="00831F84">
        <w:t>O requires 205.1335) 105 (46), 101 (38).</w:t>
      </w:r>
    </w:p>
    <w:p w:rsidR="008B7FA9" w:rsidRDefault="008B7FA9">
      <w:pPr>
        <w:spacing w:line="276" w:lineRule="auto"/>
      </w:pPr>
      <w:r>
        <w:br w:type="page"/>
      </w:r>
    </w:p>
    <w:p w:rsidR="0051240A" w:rsidRDefault="0051240A" w:rsidP="0051240A">
      <w:pPr>
        <w:rPr>
          <w:b/>
        </w:rPr>
      </w:pPr>
      <w:r w:rsidRPr="00831F84">
        <w:rPr>
          <w:b/>
        </w:rPr>
        <w:lastRenderedPageBreak/>
        <w:t>(4S</w:t>
      </w:r>
      <w:proofErr w:type="gramStart"/>
      <w:r w:rsidRPr="00831F84">
        <w:rPr>
          <w:b/>
        </w:rPr>
        <w:t>,5S</w:t>
      </w:r>
      <w:proofErr w:type="gramEnd"/>
      <w:r w:rsidRPr="00831F84">
        <w:rPr>
          <w:b/>
        </w:rPr>
        <w:t>)-5-Methyl-2-oxo-3-[(1S)-1-phenylethyl]-1</w:t>
      </w:r>
      <w:proofErr w:type="gramStart"/>
      <w:r w:rsidR="008B7FA9">
        <w:rPr>
          <w:b/>
        </w:rPr>
        <w:t>,3</w:t>
      </w:r>
      <w:proofErr w:type="gramEnd"/>
      <w:r w:rsidR="008B7FA9">
        <w:rPr>
          <w:b/>
        </w:rPr>
        <w:t>-oxazolidine-4-carbonitrile (</w:t>
      </w:r>
      <w:r w:rsidR="005034C3">
        <w:rPr>
          <w:b/>
        </w:rPr>
        <w:t>200</w:t>
      </w:r>
      <w:r w:rsidR="008B7FA9">
        <w:rPr>
          <w:b/>
        </w:rPr>
        <w:t>)</w:t>
      </w:r>
    </w:p>
    <w:p w:rsidR="00E75472" w:rsidRPr="00831F84" w:rsidRDefault="00E75472" w:rsidP="00575FB0">
      <w:pPr>
        <w:jc w:val="center"/>
        <w:rPr>
          <w:b/>
        </w:rPr>
      </w:pPr>
      <w:r>
        <w:object w:dxaOrig="1284" w:dyaOrig="1195">
          <v:shape id="_x0000_i1155" type="#_x0000_t75" style="width:64.5pt;height:59.25pt" o:ole="">
            <v:imagedata r:id="rId282" o:title=""/>
          </v:shape>
          <o:OLEObject Type="Embed" ProgID="ChemDraw.Document.6.0" ShapeID="_x0000_i1155" DrawAspect="Content" ObjectID="_1619862142" r:id="rId283"/>
        </w:object>
      </w:r>
    </w:p>
    <w:p w:rsidR="0051240A" w:rsidRDefault="0051240A" w:rsidP="00575FB0">
      <w:pPr>
        <w:jc w:val="both"/>
      </w:pPr>
      <w:r w:rsidRPr="00831F84">
        <w:t>Triphosgene (98 mg, 0.29 mmol) and Et</w:t>
      </w:r>
      <w:r w:rsidRPr="00831F84">
        <w:rPr>
          <w:vertAlign w:val="subscript"/>
        </w:rPr>
        <w:t>3</w:t>
      </w:r>
      <w:r w:rsidRPr="00831F84">
        <w:t xml:space="preserve">N (132 mg, 1.31 mmol) were added sequentially to a solution of the alcohol </w:t>
      </w:r>
      <w:r w:rsidR="008B7FA9">
        <w:t>(</w:t>
      </w:r>
      <w:r w:rsidR="005034C3">
        <w:rPr>
          <w:b/>
        </w:rPr>
        <w:t>199</w:t>
      </w:r>
      <w:r w:rsidR="005034C3">
        <w:t xml:space="preserve">, </w:t>
      </w:r>
      <w:r w:rsidRPr="00831F84">
        <w:t xml:space="preserve">178 mg, 0.87 mmol) in DCM (3 mL) at 0 </w:t>
      </w:r>
      <w:r w:rsidRPr="00831F84">
        <w:rPr>
          <w:vertAlign w:val="superscript"/>
        </w:rPr>
        <w:t>o</w:t>
      </w:r>
      <w:r w:rsidRPr="00831F84">
        <w:t xml:space="preserve">C. The reaction mixture was stirred at room temperature for 48 hours before being quenched with </w:t>
      </w:r>
      <w:proofErr w:type="gramStart"/>
      <w:r w:rsidRPr="00831F84">
        <w:t>NH</w:t>
      </w:r>
      <w:r w:rsidRPr="00831F84">
        <w:rPr>
          <w:vertAlign w:val="subscript"/>
        </w:rPr>
        <w:t>4</w:t>
      </w:r>
      <w:r w:rsidRPr="00831F84">
        <w:t>Cl</w:t>
      </w:r>
      <w:r w:rsidRPr="00831F84">
        <w:rPr>
          <w:vertAlign w:val="subscript"/>
        </w:rPr>
        <w:t>(</w:t>
      </w:r>
      <w:proofErr w:type="gramEnd"/>
      <w:r w:rsidRPr="00831F84">
        <w:rPr>
          <w:vertAlign w:val="subscript"/>
        </w:rPr>
        <w:t xml:space="preserve">aq) </w:t>
      </w:r>
      <w:r w:rsidRPr="00831F84">
        <w:t>(4 mL) and extracted with DCM (5 × 4 mL). The combined organic extracts were dried with MgSO</w:t>
      </w:r>
      <w:r w:rsidRPr="00831F84">
        <w:rPr>
          <w:vertAlign w:val="subscript"/>
        </w:rPr>
        <w:t>4</w:t>
      </w:r>
      <w:r w:rsidRPr="00831F84">
        <w:t xml:space="preserve"> and concentrated under reduced pressure to give a brown oil which was purified by column chromatography on silica using petroleum ether 40/60 and ethyl acetate (3:1) as the eluent to give the </w:t>
      </w:r>
      <w:r w:rsidR="008B7FA9">
        <w:t>title compound</w:t>
      </w:r>
      <w:r w:rsidRPr="00831F84">
        <w:t xml:space="preserve"> (180 mg, 90%) as a white solid: </w:t>
      </w:r>
      <w:r w:rsidR="00EA18C8">
        <w:t xml:space="preserve">m.p. 113–116 </w:t>
      </w:r>
      <w:r w:rsidR="00EA18C8" w:rsidRPr="003F7A63">
        <w:rPr>
          <w:vertAlign w:val="superscript"/>
        </w:rPr>
        <w:t>o</w:t>
      </w:r>
      <w:r w:rsidR="00EA18C8">
        <w:t xml:space="preserve">C;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rPr>
          <w:vertAlign w:val="subscript"/>
        </w:rPr>
        <w:t xml:space="preserve"> </w:t>
      </w:r>
      <w:r w:rsidRPr="00831F84">
        <w:t>+22.1 (</w:t>
      </w:r>
      <w:r w:rsidRPr="00831F84">
        <w:rPr>
          <w:i/>
        </w:rPr>
        <w:t>c</w:t>
      </w:r>
      <w:r w:rsidRPr="00831F84">
        <w:t xml:space="preserve"> 0.30 in CHCl</w:t>
      </w:r>
      <w:r w:rsidRPr="00831F84">
        <w:rPr>
          <w:vertAlign w:val="subscript"/>
        </w:rPr>
        <w:t>3</w:t>
      </w:r>
      <w:r w:rsidRPr="00831F84">
        <w:t>);</w:t>
      </w:r>
      <w:r w:rsidR="00EA18C8">
        <w:t xml:space="preserve"> </w:t>
      </w:r>
      <w:r w:rsidRPr="00831F84">
        <w:t>ν</w:t>
      </w:r>
      <w:r w:rsidRPr="00831F84">
        <w:rPr>
          <w:vertAlign w:val="subscript"/>
        </w:rPr>
        <w:t>max</w:t>
      </w:r>
      <w:r w:rsidRPr="00831F84">
        <w:t>/cm</w:t>
      </w:r>
      <w:r w:rsidRPr="00831F84">
        <w:rPr>
          <w:vertAlign w:val="superscript"/>
        </w:rPr>
        <w:t>-1</w:t>
      </w:r>
      <w:r w:rsidRPr="00831F84">
        <w:t xml:space="preserve"> 3055 (C-H), 2987 (C-H), 2306 (C≡N), 1765 (C=O), 1266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7.58-7.48 (5H, m, Ar</w:t>
      </w:r>
      <w:r w:rsidRPr="00831F84">
        <w:rPr>
          <w:i/>
        </w:rPr>
        <w:t>H</w:t>
      </w:r>
      <w:r w:rsidRPr="00831F84">
        <w:t xml:space="preserve">), 5.37 (1H, q, </w:t>
      </w:r>
      <w:r w:rsidRPr="00831F84">
        <w:rPr>
          <w:i/>
        </w:rPr>
        <w:t>J</w:t>
      </w:r>
      <w:r w:rsidRPr="00831F84">
        <w:t xml:space="preserve"> 7.3, CH</w:t>
      </w:r>
      <w:r w:rsidRPr="00831F84">
        <w:rPr>
          <w:vertAlign w:val="subscript"/>
        </w:rPr>
        <w:t>3</w:t>
      </w:r>
      <w:r w:rsidRPr="00831F84">
        <w:t>C</w:t>
      </w:r>
      <w:r w:rsidRPr="00831F84">
        <w:rPr>
          <w:i/>
        </w:rPr>
        <w:t>H</w:t>
      </w:r>
      <w:r w:rsidRPr="00831F84">
        <w:t xml:space="preserve">N), 4.73 (1H, qd, </w:t>
      </w:r>
      <w:r w:rsidRPr="00831F84">
        <w:rPr>
          <w:i/>
        </w:rPr>
        <w:t>J</w:t>
      </w:r>
      <w:r w:rsidRPr="00831F84">
        <w:t xml:space="preserve"> 6.3, 4.8, CH</w:t>
      </w:r>
      <w:r w:rsidRPr="00831F84">
        <w:rPr>
          <w:vertAlign w:val="subscript"/>
        </w:rPr>
        <w:t>3</w:t>
      </w:r>
      <w:r w:rsidRPr="00831F84">
        <w:t>C</w:t>
      </w:r>
      <w:r w:rsidRPr="00831F84">
        <w:rPr>
          <w:i/>
        </w:rPr>
        <w:t>H</w:t>
      </w:r>
      <w:r w:rsidRPr="00831F84">
        <w:t xml:space="preserve">O), 3.55 (1H, d, </w:t>
      </w:r>
      <w:r w:rsidRPr="00831F84">
        <w:rPr>
          <w:i/>
        </w:rPr>
        <w:t>J</w:t>
      </w:r>
      <w:r w:rsidRPr="00831F84">
        <w:t xml:space="preserve"> 4.8, C</w:t>
      </w:r>
      <w:r w:rsidRPr="00831F84">
        <w:rPr>
          <w:i/>
        </w:rPr>
        <w:t>H</w:t>
      </w:r>
      <w:r w:rsidRPr="00831F84">
        <w:t xml:space="preserve">CN), 1.83 (3H, d, </w:t>
      </w:r>
      <w:r w:rsidRPr="00831F84">
        <w:rPr>
          <w:i/>
        </w:rPr>
        <w:t>J</w:t>
      </w:r>
      <w:r w:rsidRPr="00831F84">
        <w:t xml:space="preserve"> 7.3, CH</w:t>
      </w:r>
      <w:r w:rsidRPr="00831F84">
        <w:rPr>
          <w:vertAlign w:val="subscript"/>
        </w:rPr>
        <w:t>3</w:t>
      </w:r>
      <w:r w:rsidRPr="00831F84">
        <w:t xml:space="preserve">CHN), 1.31 (3H, d, </w:t>
      </w:r>
      <w:r w:rsidRPr="00831F84">
        <w:rPr>
          <w:i/>
        </w:rPr>
        <w:t>J</w:t>
      </w:r>
      <w:r w:rsidRPr="00831F84">
        <w:t xml:space="preserve"> 6.3,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163.7 (Ar</w:t>
      </w:r>
      <w:r w:rsidRPr="00831F84">
        <w:rPr>
          <w:i/>
        </w:rPr>
        <w:t>C</w:t>
      </w:r>
      <w:r w:rsidRPr="00831F84">
        <w:t>), 137.7 (</w:t>
      </w:r>
      <w:r w:rsidRPr="00831F84">
        <w:rPr>
          <w:i/>
        </w:rPr>
        <w:t>C</w:t>
      </w:r>
      <w:r w:rsidRPr="00831F84">
        <w:t>N), 129.3 (2 × Ar</w:t>
      </w:r>
      <w:r w:rsidRPr="00831F84">
        <w:rPr>
          <w:i/>
        </w:rPr>
        <w:t>C</w:t>
      </w:r>
      <w:r w:rsidRPr="00831F84">
        <w:t>H), 128.9 (Ar</w:t>
      </w:r>
      <w:r w:rsidRPr="00831F84">
        <w:rPr>
          <w:i/>
        </w:rPr>
        <w:t>C</w:t>
      </w:r>
      <w:r w:rsidRPr="00831F84">
        <w:t>H), 127.4 (2 × Ar</w:t>
      </w:r>
      <w:r w:rsidRPr="00831F84">
        <w:rPr>
          <w:i/>
        </w:rPr>
        <w:t>C</w:t>
      </w:r>
      <w:r w:rsidRPr="00831F84">
        <w:t>H), 117.2 [N</w:t>
      </w:r>
      <w:r w:rsidRPr="00831F84">
        <w:rPr>
          <w:i/>
        </w:rPr>
        <w:t>C</w:t>
      </w:r>
      <w:r w:rsidRPr="00831F84">
        <w:t>(O)O], 73.5 (CH</w:t>
      </w:r>
      <w:r w:rsidRPr="00831F84">
        <w:rPr>
          <w:vertAlign w:val="subscript"/>
        </w:rPr>
        <w:t>3</w:t>
      </w:r>
      <w:r w:rsidRPr="00831F84">
        <w:rPr>
          <w:i/>
        </w:rPr>
        <w:t>C</w:t>
      </w:r>
      <w:r w:rsidRPr="00831F84">
        <w:t>HN), 53.2 (</w:t>
      </w:r>
      <w:r w:rsidRPr="00831F84">
        <w:rPr>
          <w:i/>
        </w:rPr>
        <w:t>C</w:t>
      </w:r>
      <w:r w:rsidRPr="00831F84">
        <w:t>HCN), 48.9 (</w:t>
      </w:r>
      <w:r w:rsidRPr="00831F84">
        <w:rPr>
          <w:i/>
        </w:rPr>
        <w:t>C</w:t>
      </w:r>
      <w:r w:rsidRPr="00831F84">
        <w:t>HO), 20.1 (</w:t>
      </w:r>
      <w:r w:rsidRPr="00831F84">
        <w:rPr>
          <w:i/>
        </w:rPr>
        <w:t>C</w:t>
      </w:r>
      <w:r w:rsidRPr="00831F84">
        <w:t>H</w:t>
      </w:r>
      <w:r w:rsidRPr="00831F84">
        <w:rPr>
          <w:vertAlign w:val="subscript"/>
        </w:rPr>
        <w:t>3</w:t>
      </w:r>
      <w:r w:rsidRPr="00831F84">
        <w:t xml:space="preserve">CHN), 16.4 </w:t>
      </w:r>
      <w:r w:rsidRPr="00831F84">
        <w:rPr>
          <w:i/>
        </w:rPr>
        <w:t>C</w:t>
      </w:r>
      <w:r w:rsidRPr="00831F84">
        <w:t>H</w:t>
      </w:r>
      <w:r w:rsidRPr="00831F84">
        <w:rPr>
          <w:vertAlign w:val="subscript"/>
        </w:rPr>
        <w:t>3</w:t>
      </w:r>
      <w:r w:rsidRPr="00831F84">
        <w:t xml:space="preserve">CHO); </w:t>
      </w:r>
      <w:r w:rsidRPr="00831F84">
        <w:rPr>
          <w:i/>
        </w:rPr>
        <w:t>m/z</w:t>
      </w:r>
      <w:r w:rsidRPr="00831F84">
        <w:t xml:space="preserve"> (ESI</w:t>
      </w:r>
      <w:r w:rsidRPr="00831F84">
        <w:rPr>
          <w:vertAlign w:val="superscript"/>
        </w:rPr>
        <w:t>+</w:t>
      </w:r>
      <w:r w:rsidRPr="00831F84">
        <w:t>) 231.1127 (100 %, MH</w:t>
      </w:r>
      <w:r w:rsidRPr="00831F84">
        <w:rPr>
          <w:vertAlign w:val="superscript"/>
        </w:rPr>
        <w:t>+</w:t>
      </w:r>
      <w:r w:rsidRPr="00831F84">
        <w:t>.C</w:t>
      </w:r>
      <w:r w:rsidRPr="00831F84">
        <w:rPr>
          <w:vertAlign w:val="subscript"/>
        </w:rPr>
        <w:t>13</w:t>
      </w:r>
      <w:r w:rsidRPr="00831F84">
        <w:t>H</w:t>
      </w:r>
      <w:r w:rsidRPr="00831F84">
        <w:rPr>
          <w:vertAlign w:val="subscript"/>
        </w:rPr>
        <w:t>14</w:t>
      </w:r>
      <w:r w:rsidRPr="00831F84">
        <w:t>N</w:t>
      </w:r>
      <w:r w:rsidRPr="00831F84">
        <w:rPr>
          <w:vertAlign w:val="subscript"/>
        </w:rPr>
        <w:t>2</w:t>
      </w:r>
      <w:r w:rsidRPr="00831F84">
        <w:t>O</w:t>
      </w:r>
      <w:r w:rsidRPr="00831F84">
        <w:rPr>
          <w:vertAlign w:val="subscript"/>
        </w:rPr>
        <w:t>2</w:t>
      </w:r>
      <w:r w:rsidRPr="00831F84">
        <w:t xml:space="preserve"> requires 231.1128), 127 (18), 105 (50).</w:t>
      </w:r>
    </w:p>
    <w:p w:rsidR="008B7FA9" w:rsidRDefault="008B7FA9">
      <w:pPr>
        <w:spacing w:line="276" w:lineRule="auto"/>
      </w:pPr>
      <w:r>
        <w:br w:type="page"/>
      </w:r>
    </w:p>
    <w:p w:rsidR="0051240A" w:rsidRDefault="0051240A" w:rsidP="0051240A">
      <w:pPr>
        <w:rPr>
          <w:b/>
        </w:rPr>
      </w:pPr>
      <w:r w:rsidRPr="00831F84">
        <w:rPr>
          <w:b/>
        </w:rPr>
        <w:lastRenderedPageBreak/>
        <w:t>(2S</w:t>
      </w:r>
      <w:proofErr w:type="gramStart"/>
      <w:r w:rsidRPr="00831F84">
        <w:rPr>
          <w:b/>
        </w:rPr>
        <w:t>,3R</w:t>
      </w:r>
      <w:proofErr w:type="gramEnd"/>
      <w:r w:rsidRPr="00831F84">
        <w:rPr>
          <w:b/>
        </w:rPr>
        <w:t>)-3-Hydroxy-2-{[(1R)-1-phe</w:t>
      </w:r>
      <w:r w:rsidR="008B7FA9">
        <w:rPr>
          <w:b/>
        </w:rPr>
        <w:t>nylethyl</w:t>
      </w:r>
      <w:proofErr w:type="gramStart"/>
      <w:r w:rsidR="008B7FA9">
        <w:rPr>
          <w:b/>
        </w:rPr>
        <w:t>]amino</w:t>
      </w:r>
      <w:proofErr w:type="gramEnd"/>
      <w:r w:rsidR="008B7FA9">
        <w:rPr>
          <w:b/>
        </w:rPr>
        <w:t>}-butanenitrile (</w:t>
      </w:r>
      <w:r w:rsidR="005034C3">
        <w:rPr>
          <w:b/>
        </w:rPr>
        <w:t>201</w:t>
      </w:r>
      <w:r w:rsidR="008B7FA9">
        <w:rPr>
          <w:b/>
        </w:rPr>
        <w:t>)</w:t>
      </w:r>
    </w:p>
    <w:p w:rsidR="00E75472" w:rsidRPr="00831F84" w:rsidRDefault="00E75472" w:rsidP="00575FB0">
      <w:pPr>
        <w:jc w:val="center"/>
        <w:rPr>
          <w:b/>
        </w:rPr>
      </w:pPr>
      <w:r>
        <w:object w:dxaOrig="1252" w:dyaOrig="1315">
          <v:shape id="_x0000_i1156" type="#_x0000_t75" style="width:62.2pt;height:66pt" o:ole="">
            <v:imagedata r:id="rId284" o:title=""/>
          </v:shape>
          <o:OLEObject Type="Embed" ProgID="ChemDraw.Document.6.0" ShapeID="_x0000_i1156" DrawAspect="Content" ObjectID="_1619862143" r:id="rId285"/>
        </w:object>
      </w:r>
    </w:p>
    <w:p w:rsidR="0051240A" w:rsidRDefault="0051240A" w:rsidP="00575FB0">
      <w:pPr>
        <w:jc w:val="both"/>
      </w:pPr>
      <w:r w:rsidRPr="00831F84">
        <w:t xml:space="preserve">A solution of the silyl ether </w:t>
      </w:r>
      <w:r w:rsidR="008B7FA9">
        <w:t>(</w:t>
      </w:r>
      <w:r w:rsidR="005034C3">
        <w:rPr>
          <w:b/>
        </w:rPr>
        <w:t>193</w:t>
      </w:r>
      <w:r w:rsidR="005034C3">
        <w:t xml:space="preserve">, </w:t>
      </w:r>
      <w:r w:rsidRPr="00831F84">
        <w:t>890 mg, 2.8 mmol) in THF was cooled to 0</w:t>
      </w:r>
      <w:r w:rsidR="009E2A1E">
        <w:t xml:space="preserve"> </w:t>
      </w:r>
      <w:r w:rsidRPr="00831F84">
        <w:rPr>
          <w:vertAlign w:val="superscript"/>
        </w:rPr>
        <w:t>o</w:t>
      </w:r>
      <w:r w:rsidRPr="00831F84">
        <w:t>C and TBAF (1M in THF, 2.8 mL, 2.8 mmol) was added dropwise. The reaction mixture was stirred for 3 hours before being concentrated, dissolved in DCM (5 mL), quenched with H</w:t>
      </w:r>
      <w:r w:rsidRPr="00831F84">
        <w:rPr>
          <w:vertAlign w:val="subscript"/>
        </w:rPr>
        <w:t>2</w:t>
      </w:r>
      <w:r w:rsidRPr="00831F84">
        <w:t>O (10 mL), and extracted with DCM (3 × 5 mL). The combined organic extracts were washed with K</w:t>
      </w:r>
      <w:r w:rsidRPr="00831F84">
        <w:rPr>
          <w:vertAlign w:val="subscript"/>
        </w:rPr>
        <w:t>2</w:t>
      </w:r>
      <w:r w:rsidRPr="00831F84">
        <w:t>CO</w:t>
      </w:r>
      <w:r w:rsidRPr="00831F84">
        <w:rPr>
          <w:vertAlign w:val="subscript"/>
        </w:rPr>
        <w:t>3(aq)</w:t>
      </w:r>
      <w:r w:rsidRPr="00831F84">
        <w:t xml:space="preserve"> (10 mL) and extracted with DCM (3 × 5 mL), dried, and concentrated under reduced pressure to give a yellow oil which was purified by column chromatography on silica using petroleum </w:t>
      </w:r>
      <w:r w:rsidRPr="008B7FA9">
        <w:t xml:space="preserve">ether 40/60 and ethyl acetate (4:1) as the eluent to give the </w:t>
      </w:r>
      <w:r w:rsidR="008B7FA9">
        <w:t>title compound</w:t>
      </w:r>
      <w:r w:rsidRPr="008B7FA9">
        <w:t xml:space="preserve"> (486 mg, 85 %) as a colourless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B7FA9">
        <w:t xml:space="preserve"> +4.5 (</w:t>
      </w:r>
      <w:r w:rsidRPr="008B7FA9">
        <w:rPr>
          <w:i/>
        </w:rPr>
        <w:t>c</w:t>
      </w:r>
      <w:r w:rsidRPr="008B7FA9">
        <w:t xml:space="preserve"> 0.30 in CHCl</w:t>
      </w:r>
      <w:r w:rsidRPr="008B7FA9">
        <w:rPr>
          <w:vertAlign w:val="subscript"/>
        </w:rPr>
        <w:t>3</w:t>
      </w:r>
      <w:r w:rsidRPr="008B7FA9">
        <w:t>); δ</w:t>
      </w:r>
      <w:r w:rsidRPr="008B7FA9">
        <w:rPr>
          <w:vertAlign w:val="subscript"/>
        </w:rPr>
        <w:t>H</w:t>
      </w:r>
      <w:r w:rsidRPr="008B7FA9">
        <w:t xml:space="preserve"> (400 MHz; CDCl</w:t>
      </w:r>
      <w:r w:rsidRPr="008B7FA9">
        <w:rPr>
          <w:vertAlign w:val="subscript"/>
        </w:rPr>
        <w:t>3</w:t>
      </w:r>
      <w:r w:rsidRPr="008B7FA9">
        <w:t>; Me</w:t>
      </w:r>
      <w:r w:rsidRPr="008B7FA9">
        <w:rPr>
          <w:vertAlign w:val="subscript"/>
        </w:rPr>
        <w:t>4</w:t>
      </w:r>
      <w:r w:rsidRPr="008B7FA9">
        <w:t>Si) 7.40-7.28 (5H, m, Ar</w:t>
      </w:r>
      <w:r w:rsidRPr="008B7FA9">
        <w:rPr>
          <w:i/>
        </w:rPr>
        <w:t>H</w:t>
      </w:r>
      <w:r w:rsidRPr="008B7FA9">
        <w:t>), 4.07-4.02 (2H, m,</w:t>
      </w:r>
      <w:r w:rsidRPr="00831F84">
        <w:t xml:space="preserve"> CH</w:t>
      </w:r>
      <w:r w:rsidRPr="00831F84">
        <w:rPr>
          <w:vertAlign w:val="subscript"/>
        </w:rPr>
        <w:t>3</w:t>
      </w:r>
      <w:r w:rsidRPr="00831F84">
        <w:t>C</w:t>
      </w:r>
      <w:r w:rsidRPr="00831F84">
        <w:rPr>
          <w:i/>
        </w:rPr>
        <w:t>H</w:t>
      </w:r>
      <w:r w:rsidRPr="00831F84">
        <w:t>N/CH</w:t>
      </w:r>
      <w:r w:rsidRPr="00831F84">
        <w:rPr>
          <w:vertAlign w:val="subscript"/>
        </w:rPr>
        <w:t>3</w:t>
      </w:r>
      <w:r w:rsidRPr="00831F84">
        <w:t>C</w:t>
      </w:r>
      <w:r w:rsidRPr="00831F84">
        <w:rPr>
          <w:i/>
        </w:rPr>
        <w:t>H</w:t>
      </w:r>
      <w:r w:rsidRPr="00831F84">
        <w:t xml:space="preserve">O), 3.61 (1H, d, </w:t>
      </w:r>
      <w:r w:rsidRPr="00831F84">
        <w:rPr>
          <w:i/>
        </w:rPr>
        <w:t>J</w:t>
      </w:r>
      <w:r w:rsidRPr="00831F84">
        <w:t xml:space="preserve"> 3.2, C</w:t>
      </w:r>
      <w:r w:rsidRPr="00831F84">
        <w:rPr>
          <w:i/>
        </w:rPr>
        <w:t>H</w:t>
      </w:r>
      <w:r w:rsidR="009E2A1E">
        <w:t>CN), 1.42 (3H</w:t>
      </w:r>
      <w:r w:rsidRPr="00831F84">
        <w:t xml:space="preserve">, d, </w:t>
      </w:r>
      <w:r w:rsidRPr="00831F84">
        <w:rPr>
          <w:i/>
        </w:rPr>
        <w:t>J</w:t>
      </w:r>
      <w:r w:rsidRPr="00831F84">
        <w:t xml:space="preserve"> 6.5 C</w:t>
      </w:r>
      <w:r w:rsidRPr="00831F84">
        <w:rPr>
          <w:i/>
        </w:rPr>
        <w:t>H</w:t>
      </w:r>
      <w:r w:rsidRPr="00831F84">
        <w:rPr>
          <w:vertAlign w:val="subscript"/>
        </w:rPr>
        <w:t>3</w:t>
      </w:r>
      <w:r w:rsidRPr="00831F84">
        <w:t xml:space="preserve">CHN), 1.40 (3H, d, </w:t>
      </w:r>
      <w:r w:rsidRPr="00831F84">
        <w:rPr>
          <w:i/>
        </w:rPr>
        <w:t>J</w:t>
      </w:r>
      <w:r w:rsidRPr="00831F84">
        <w:t xml:space="preserve"> 6.3,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142.8 (Ar</w:t>
      </w:r>
      <w:r w:rsidRPr="00831F84">
        <w:rPr>
          <w:i/>
        </w:rPr>
        <w:t>C</w:t>
      </w:r>
      <w:r w:rsidRPr="00831F84">
        <w:t>), 128.8 (2 × Ar</w:t>
      </w:r>
      <w:r w:rsidRPr="00831F84">
        <w:rPr>
          <w:i/>
        </w:rPr>
        <w:t>C</w:t>
      </w:r>
      <w:r w:rsidRPr="00831F84">
        <w:t>H), 127.7 (Ar</w:t>
      </w:r>
      <w:r w:rsidRPr="00831F84">
        <w:rPr>
          <w:i/>
        </w:rPr>
        <w:t>C</w:t>
      </w:r>
      <w:r w:rsidRPr="00831F84">
        <w:t>H), 127.0 (2 × Ar</w:t>
      </w:r>
      <w:r w:rsidRPr="00831F84">
        <w:rPr>
          <w:i/>
        </w:rPr>
        <w:t>C</w:t>
      </w:r>
      <w:r w:rsidRPr="00831F84">
        <w:t>H), 118.3 (</w:t>
      </w:r>
      <w:r w:rsidRPr="00831F84">
        <w:rPr>
          <w:i/>
        </w:rPr>
        <w:t>C</w:t>
      </w:r>
      <w:r w:rsidRPr="00831F84">
        <w:t>N), 61.3 (CH</w:t>
      </w:r>
      <w:r w:rsidRPr="00831F84">
        <w:rPr>
          <w:vertAlign w:val="subscript"/>
        </w:rPr>
        <w:t>3</w:t>
      </w:r>
      <w:r w:rsidRPr="00831F84">
        <w:rPr>
          <w:i/>
        </w:rPr>
        <w:t>C</w:t>
      </w:r>
      <w:r w:rsidRPr="00831F84">
        <w:t>HN), 56.4 (</w:t>
      </w:r>
      <w:r w:rsidRPr="00831F84">
        <w:rPr>
          <w:i/>
        </w:rPr>
        <w:t>C</w:t>
      </w:r>
      <w:r w:rsidRPr="00831F84">
        <w:t>HCN), 55.3 (</w:t>
      </w:r>
      <w:r w:rsidRPr="00831F84">
        <w:rPr>
          <w:i/>
        </w:rPr>
        <w:t>C</w:t>
      </w:r>
      <w:r w:rsidRPr="00831F84">
        <w:t>HO), 22.5 (C</w:t>
      </w:r>
      <w:r w:rsidRPr="00831F84">
        <w:rPr>
          <w:i/>
        </w:rPr>
        <w:t>H</w:t>
      </w:r>
      <w:r w:rsidRPr="00831F84">
        <w:rPr>
          <w:i/>
        </w:rPr>
        <w:softHyphen/>
      </w:r>
      <w:r w:rsidRPr="00831F84">
        <w:rPr>
          <w:vertAlign w:val="subscript"/>
        </w:rPr>
        <w:t>3</w:t>
      </w:r>
      <w:r w:rsidRPr="00831F84">
        <w:t>CHN), 22.2 (C</w:t>
      </w:r>
      <w:r w:rsidRPr="00831F84">
        <w:rPr>
          <w:i/>
        </w:rPr>
        <w:t>H</w:t>
      </w:r>
      <w:r w:rsidRPr="00831F84">
        <w:rPr>
          <w:vertAlign w:val="subscript"/>
        </w:rPr>
        <w:t>3</w:t>
      </w:r>
      <w:r w:rsidRPr="00831F84">
        <w:t xml:space="preserve">CHO); </w:t>
      </w:r>
      <w:r w:rsidRPr="00831F84">
        <w:rPr>
          <w:i/>
        </w:rPr>
        <w:t>m/z</w:t>
      </w:r>
      <w:r w:rsidRPr="00831F84">
        <w:t xml:space="preserve"> (ESI</w:t>
      </w:r>
      <w:r w:rsidRPr="00831F84">
        <w:rPr>
          <w:vertAlign w:val="superscript"/>
        </w:rPr>
        <w:t>+</w:t>
      </w:r>
      <w:r w:rsidRPr="00831F84">
        <w:t>) 205.1336 (100 %, MH</w:t>
      </w:r>
      <w:r w:rsidRPr="00831F84">
        <w:rPr>
          <w:vertAlign w:val="superscript"/>
        </w:rPr>
        <w:t>+</w:t>
      </w:r>
      <w:r w:rsidRPr="00831F84">
        <w:t>. C</w:t>
      </w:r>
      <w:r w:rsidRPr="00831F84">
        <w:rPr>
          <w:vertAlign w:val="subscript"/>
        </w:rPr>
        <w:t>12</w:t>
      </w:r>
      <w:r w:rsidRPr="00831F84">
        <w:t>H</w:t>
      </w:r>
      <w:r w:rsidRPr="00831F84">
        <w:rPr>
          <w:vertAlign w:val="subscript"/>
        </w:rPr>
        <w:t>16</w:t>
      </w:r>
      <w:r w:rsidRPr="00831F84">
        <w:t>N</w:t>
      </w:r>
      <w:r w:rsidRPr="00831F84">
        <w:rPr>
          <w:vertAlign w:val="subscript"/>
        </w:rPr>
        <w:t>2</w:t>
      </w:r>
      <w:r w:rsidRPr="00831F84">
        <w:t>O requires 205.1335), 105 (44), 101 (41).</w:t>
      </w:r>
    </w:p>
    <w:p w:rsidR="008B7FA9" w:rsidRDefault="008B7FA9">
      <w:pPr>
        <w:spacing w:line="276" w:lineRule="auto"/>
      </w:pPr>
      <w:r>
        <w:br w:type="page"/>
      </w:r>
    </w:p>
    <w:p w:rsidR="0051240A" w:rsidRDefault="0051240A" w:rsidP="0051240A">
      <w:pPr>
        <w:rPr>
          <w:b/>
        </w:rPr>
      </w:pPr>
      <w:r w:rsidRPr="00831F84">
        <w:rPr>
          <w:b/>
        </w:rPr>
        <w:lastRenderedPageBreak/>
        <w:t>(4R</w:t>
      </w:r>
      <w:proofErr w:type="gramStart"/>
      <w:r w:rsidRPr="00831F84">
        <w:rPr>
          <w:b/>
        </w:rPr>
        <w:t>,5S</w:t>
      </w:r>
      <w:proofErr w:type="gramEnd"/>
      <w:r w:rsidRPr="00831F84">
        <w:rPr>
          <w:b/>
        </w:rPr>
        <w:t>)-5-Methyl-2-oxo-3-[(1R)-1-phenylethyl]-1</w:t>
      </w:r>
      <w:proofErr w:type="gramStart"/>
      <w:r w:rsidR="008B7FA9">
        <w:rPr>
          <w:b/>
        </w:rPr>
        <w:t>,3</w:t>
      </w:r>
      <w:proofErr w:type="gramEnd"/>
      <w:r w:rsidR="008B7FA9">
        <w:rPr>
          <w:b/>
        </w:rPr>
        <w:t>-oxazolidine-4-carbonitrile (</w:t>
      </w:r>
      <w:r w:rsidR="005034C3">
        <w:rPr>
          <w:b/>
        </w:rPr>
        <w:t>202</w:t>
      </w:r>
      <w:r w:rsidR="008B7FA9">
        <w:rPr>
          <w:b/>
        </w:rPr>
        <w:t>)</w:t>
      </w:r>
    </w:p>
    <w:p w:rsidR="00E75472" w:rsidRPr="00831F84" w:rsidRDefault="00E75472" w:rsidP="00575FB0">
      <w:pPr>
        <w:jc w:val="center"/>
        <w:rPr>
          <w:b/>
        </w:rPr>
      </w:pPr>
      <w:r>
        <w:object w:dxaOrig="1284" w:dyaOrig="1195">
          <v:shape id="_x0000_i1157" type="#_x0000_t75" style="width:64.5pt;height:59.25pt" o:ole="">
            <v:imagedata r:id="rId286" o:title=""/>
          </v:shape>
          <o:OLEObject Type="Embed" ProgID="ChemDraw.Document.6.0" ShapeID="_x0000_i1157" DrawAspect="Content" ObjectID="_1619862144" r:id="rId287"/>
        </w:object>
      </w:r>
    </w:p>
    <w:p w:rsidR="0051240A" w:rsidRDefault="0051240A" w:rsidP="00575FB0">
      <w:pPr>
        <w:jc w:val="both"/>
      </w:pPr>
      <w:r w:rsidRPr="00831F84">
        <w:t>Triphosgene (98 mg, 0.29 mmol) and Et</w:t>
      </w:r>
      <w:r w:rsidRPr="00831F84">
        <w:rPr>
          <w:vertAlign w:val="subscript"/>
        </w:rPr>
        <w:t>3</w:t>
      </w:r>
      <w:r w:rsidRPr="00831F84">
        <w:t xml:space="preserve">N (132 mg, 1.31 mmol) were added sequentially to a solution of the alcohol </w:t>
      </w:r>
      <w:r w:rsidR="008B7FA9">
        <w:t>(</w:t>
      </w:r>
      <w:r w:rsidR="005034C3">
        <w:rPr>
          <w:b/>
        </w:rPr>
        <w:t>201</w:t>
      </w:r>
      <w:r w:rsidR="005034C3">
        <w:t xml:space="preserve">, </w:t>
      </w:r>
      <w:r w:rsidRPr="00831F84">
        <w:t xml:space="preserve">178 mg, 0.87 mmol) in DCM (3 mL) at 0 </w:t>
      </w:r>
      <w:r w:rsidRPr="00831F84">
        <w:rPr>
          <w:vertAlign w:val="superscript"/>
        </w:rPr>
        <w:t>o</w:t>
      </w:r>
      <w:r w:rsidRPr="00831F84">
        <w:t xml:space="preserve">C. The reaction mixture was stirred at room temperature for 48 hours before being quenched with </w:t>
      </w:r>
      <w:proofErr w:type="gramStart"/>
      <w:r w:rsidRPr="00831F84">
        <w:t>NH</w:t>
      </w:r>
      <w:r w:rsidRPr="00831F84">
        <w:rPr>
          <w:vertAlign w:val="subscript"/>
        </w:rPr>
        <w:t>4</w:t>
      </w:r>
      <w:r w:rsidRPr="00831F84">
        <w:t>Cl</w:t>
      </w:r>
      <w:r w:rsidRPr="00831F84">
        <w:rPr>
          <w:vertAlign w:val="subscript"/>
        </w:rPr>
        <w:t>(</w:t>
      </w:r>
      <w:proofErr w:type="gramEnd"/>
      <w:r w:rsidRPr="00831F84">
        <w:rPr>
          <w:vertAlign w:val="subscript"/>
        </w:rPr>
        <w:t xml:space="preserve">aq) </w:t>
      </w:r>
      <w:r w:rsidRPr="00831F84">
        <w:t>(4 mL) and extracted with DCM (5 × 4 mL). The combined organic extracts were dried with MgSO</w:t>
      </w:r>
      <w:r w:rsidRPr="00831F84">
        <w:rPr>
          <w:vertAlign w:val="subscript"/>
        </w:rPr>
        <w:t>4</w:t>
      </w:r>
      <w:r w:rsidRPr="00831F84">
        <w:t xml:space="preserve"> and concentrated under reduced pressure to give a brown oil which was purified by column chromatography on silica using petroleum ether 40</w:t>
      </w:r>
      <w:r w:rsidRPr="008B7FA9">
        <w:t xml:space="preserve">/60 and ethyl acetate (3:1) as the eluent to give the </w:t>
      </w:r>
      <w:r w:rsidR="008B7FA9">
        <w:t>title compound</w:t>
      </w:r>
      <w:r w:rsidRPr="008B7FA9">
        <w:t xml:space="preserve"> (162 mg, 80%) as a white solid:</w:t>
      </w:r>
      <w:r w:rsidR="00EA18C8">
        <w:t xml:space="preserve"> m.p. 111–114 </w:t>
      </w:r>
      <w:r w:rsidR="00EA18C8" w:rsidRPr="003F7A63">
        <w:rPr>
          <w:vertAlign w:val="superscript"/>
        </w:rPr>
        <w:t>o</w:t>
      </w:r>
      <w:r w:rsidR="00EA18C8">
        <w:t xml:space="preserve">C;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B7FA9">
        <w:t xml:space="preserve"> +4.2 (</w:t>
      </w:r>
      <w:r w:rsidRPr="008B7FA9">
        <w:rPr>
          <w:i/>
        </w:rPr>
        <w:t>c</w:t>
      </w:r>
      <w:r w:rsidRPr="008B7FA9">
        <w:t xml:space="preserve"> 0.38 in CHCl</w:t>
      </w:r>
      <w:r w:rsidRPr="008B7FA9">
        <w:rPr>
          <w:vertAlign w:val="subscript"/>
        </w:rPr>
        <w:t>3</w:t>
      </w:r>
      <w:r w:rsidRPr="008B7FA9">
        <w:t>); ν</w:t>
      </w:r>
      <w:r w:rsidRPr="008B7FA9">
        <w:rPr>
          <w:vertAlign w:val="subscript"/>
        </w:rPr>
        <w:t>max</w:t>
      </w:r>
      <w:r w:rsidRPr="008B7FA9">
        <w:t>/cm</w:t>
      </w:r>
      <w:r w:rsidRPr="008B7FA9">
        <w:rPr>
          <w:vertAlign w:val="superscript"/>
        </w:rPr>
        <w:t>-1</w:t>
      </w:r>
      <w:r w:rsidRPr="008B7FA9">
        <w:t xml:space="preserve"> 3058 (C-H), 2987 (C-H), 2306 (C≡N), 1763 (C=O); δ</w:t>
      </w:r>
      <w:r w:rsidRPr="008B7FA9">
        <w:rPr>
          <w:vertAlign w:val="subscript"/>
        </w:rPr>
        <w:t>H</w:t>
      </w:r>
      <w:r w:rsidRPr="008B7FA9">
        <w:t xml:space="preserve"> (400 MHz; CDCl</w:t>
      </w:r>
      <w:r w:rsidRPr="008B7FA9">
        <w:rPr>
          <w:vertAlign w:val="subscript"/>
        </w:rPr>
        <w:t>3</w:t>
      </w:r>
      <w:r w:rsidRPr="008B7FA9">
        <w:t>; Me</w:t>
      </w:r>
      <w:r w:rsidRPr="008B7FA9">
        <w:rPr>
          <w:vertAlign w:val="subscript"/>
        </w:rPr>
        <w:t>4</w:t>
      </w:r>
      <w:r w:rsidRPr="008B7FA9">
        <w:t>Si) 7.46-7.36 (5H, m, ArC</w:t>
      </w:r>
      <w:r w:rsidRPr="008B7FA9">
        <w:rPr>
          <w:i/>
        </w:rPr>
        <w:t>H</w:t>
      </w:r>
      <w:r w:rsidRPr="008B7FA9">
        <w:t xml:space="preserve">), 5.30 (1H, q, </w:t>
      </w:r>
      <w:r w:rsidRPr="008B7FA9">
        <w:rPr>
          <w:i/>
        </w:rPr>
        <w:t>J</w:t>
      </w:r>
      <w:r w:rsidRPr="008B7FA9">
        <w:t xml:space="preserve"> 7.2, CH</w:t>
      </w:r>
      <w:r w:rsidRPr="008B7FA9">
        <w:rPr>
          <w:vertAlign w:val="subscript"/>
        </w:rPr>
        <w:t>3</w:t>
      </w:r>
      <w:r w:rsidRPr="008B7FA9">
        <w:t>C</w:t>
      </w:r>
      <w:r w:rsidRPr="008B7FA9">
        <w:rPr>
          <w:i/>
        </w:rPr>
        <w:t>H</w:t>
      </w:r>
      <w:r w:rsidRPr="008B7FA9">
        <w:t xml:space="preserve">N), 4.58 (1H, dq, </w:t>
      </w:r>
      <w:r w:rsidRPr="008B7FA9">
        <w:rPr>
          <w:i/>
        </w:rPr>
        <w:t>J</w:t>
      </w:r>
      <w:r w:rsidRPr="008B7FA9">
        <w:t xml:space="preserve"> 7.8, 6.4, CH</w:t>
      </w:r>
      <w:r w:rsidRPr="008B7FA9">
        <w:rPr>
          <w:vertAlign w:val="subscript"/>
        </w:rPr>
        <w:t>3</w:t>
      </w:r>
      <w:r w:rsidRPr="008B7FA9">
        <w:t>C</w:t>
      </w:r>
      <w:r w:rsidRPr="008B7FA9">
        <w:rPr>
          <w:i/>
        </w:rPr>
        <w:t>H</w:t>
      </w:r>
      <w:r w:rsidRPr="008B7FA9">
        <w:t>O), 4.08 (1H,</w:t>
      </w:r>
      <w:r w:rsidRPr="00831F84">
        <w:t xml:space="preserve"> d, </w:t>
      </w:r>
      <w:r w:rsidRPr="00831F84">
        <w:rPr>
          <w:i/>
        </w:rPr>
        <w:t>J</w:t>
      </w:r>
      <w:r w:rsidRPr="00831F84">
        <w:t xml:space="preserve"> 7.8, C</w:t>
      </w:r>
      <w:r w:rsidRPr="00831F84">
        <w:rPr>
          <w:i/>
        </w:rPr>
        <w:t>H</w:t>
      </w:r>
      <w:r w:rsidRPr="00831F84">
        <w:t xml:space="preserve">CN), 1.82 (3H, d, </w:t>
      </w:r>
      <w:r w:rsidRPr="00831F84">
        <w:rPr>
          <w:i/>
        </w:rPr>
        <w:t>J</w:t>
      </w:r>
      <w:r w:rsidRPr="00831F84">
        <w:t xml:space="preserve"> 7.2,C</w:t>
      </w:r>
      <w:r w:rsidRPr="00831F84">
        <w:rPr>
          <w:i/>
        </w:rPr>
        <w:t>H</w:t>
      </w:r>
      <w:r w:rsidRPr="00831F84">
        <w:rPr>
          <w:vertAlign w:val="subscript"/>
        </w:rPr>
        <w:t>3</w:t>
      </w:r>
      <w:r w:rsidRPr="00831F84">
        <w:t xml:space="preserve">CHN), 1.60 (3H, d, </w:t>
      </w:r>
      <w:r w:rsidRPr="00831F84">
        <w:rPr>
          <w:i/>
        </w:rPr>
        <w:t>J</w:t>
      </w:r>
      <w:r w:rsidRPr="00831F84">
        <w:t xml:space="preserve"> 6.4,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155.6 (Ar</w:t>
      </w:r>
      <w:r w:rsidRPr="00831F84">
        <w:rPr>
          <w:i/>
        </w:rPr>
        <w:t>C</w:t>
      </w:r>
      <w:r w:rsidRPr="00831F84">
        <w:t>), 137.8 (</w:t>
      </w:r>
      <w:r w:rsidRPr="00831F84">
        <w:rPr>
          <w:i/>
        </w:rPr>
        <w:t>C</w:t>
      </w:r>
      <w:r w:rsidRPr="00831F84">
        <w:t>N), 129.3 (2 × Ar</w:t>
      </w:r>
      <w:r w:rsidRPr="00831F84">
        <w:rPr>
          <w:i/>
        </w:rPr>
        <w:t>C</w:t>
      </w:r>
      <w:r w:rsidRPr="00831F84">
        <w:t>H), 128.8 (Ar</w:t>
      </w:r>
      <w:r w:rsidRPr="00831F84">
        <w:rPr>
          <w:i/>
        </w:rPr>
        <w:t>C</w:t>
      </w:r>
      <w:r w:rsidRPr="00831F84">
        <w:t>H), 127.4 (2 × Ar</w:t>
      </w:r>
      <w:r w:rsidRPr="00831F84">
        <w:rPr>
          <w:i/>
        </w:rPr>
        <w:t>C</w:t>
      </w:r>
      <w:r w:rsidRPr="00831F84">
        <w:t>H), 115.4 [N</w:t>
      </w:r>
      <w:r w:rsidRPr="00831F84">
        <w:rPr>
          <w:i/>
        </w:rPr>
        <w:t>C</w:t>
      </w:r>
      <w:r w:rsidRPr="00831F84">
        <w:t>(O)O], 70.8 (CH</w:t>
      </w:r>
      <w:r w:rsidRPr="00831F84">
        <w:rPr>
          <w:vertAlign w:val="subscript"/>
        </w:rPr>
        <w:t>3</w:t>
      </w:r>
      <w:r w:rsidRPr="00831F84">
        <w:rPr>
          <w:i/>
        </w:rPr>
        <w:t>C</w:t>
      </w:r>
      <w:r w:rsidRPr="00831F84">
        <w:t>HN), 53.3 (</w:t>
      </w:r>
      <w:r w:rsidRPr="00831F84">
        <w:rPr>
          <w:i/>
        </w:rPr>
        <w:t>C</w:t>
      </w:r>
      <w:r w:rsidRPr="00831F84">
        <w:t xml:space="preserve">HCN), 48.8 </w:t>
      </w:r>
      <w:r w:rsidR="00F3586E">
        <w:t>(</w:t>
      </w:r>
      <w:r w:rsidRPr="00831F84">
        <w:rPr>
          <w:i/>
        </w:rPr>
        <w:t>C</w:t>
      </w:r>
      <w:r w:rsidRPr="00831F84">
        <w:t>HO</w:t>
      </w:r>
      <w:r w:rsidR="00F3586E">
        <w:t>)</w:t>
      </w:r>
      <w:r w:rsidRPr="00831F84">
        <w:t>, 17.2 (</w:t>
      </w:r>
      <w:r w:rsidRPr="00831F84">
        <w:rPr>
          <w:i/>
        </w:rPr>
        <w:t>C</w:t>
      </w:r>
      <w:r w:rsidRPr="00831F84">
        <w:t>H</w:t>
      </w:r>
      <w:r w:rsidRPr="00831F84">
        <w:rPr>
          <w:vertAlign w:val="subscript"/>
        </w:rPr>
        <w:t>3</w:t>
      </w:r>
      <w:r w:rsidRPr="00831F84">
        <w:t>CHN), 16.2 (</w:t>
      </w:r>
      <w:r w:rsidRPr="00831F84">
        <w:rPr>
          <w:i/>
        </w:rPr>
        <w:t>C</w:t>
      </w:r>
      <w:r w:rsidRPr="00831F84">
        <w:t>H</w:t>
      </w:r>
      <w:r w:rsidRPr="00831F84">
        <w:rPr>
          <w:vertAlign w:val="subscript"/>
        </w:rPr>
        <w:t>3</w:t>
      </w:r>
      <w:r w:rsidRPr="00831F84">
        <w:rPr>
          <w:i/>
        </w:rPr>
        <w:t>C</w:t>
      </w:r>
      <w:r w:rsidRPr="00831F84">
        <w:t xml:space="preserve">HO); </w:t>
      </w:r>
      <w:r w:rsidRPr="00831F84">
        <w:rPr>
          <w:i/>
        </w:rPr>
        <w:t>m/z</w:t>
      </w:r>
      <w:r w:rsidRPr="00831F84">
        <w:t xml:space="preserve"> (ESI</w:t>
      </w:r>
      <w:r w:rsidRPr="00831F84">
        <w:rPr>
          <w:vertAlign w:val="superscript"/>
        </w:rPr>
        <w:t>+</w:t>
      </w:r>
      <w:r w:rsidRPr="00831F84">
        <w:t>) 231.1127 (100 %, MH</w:t>
      </w:r>
      <w:r w:rsidRPr="00831F84">
        <w:rPr>
          <w:vertAlign w:val="superscript"/>
        </w:rPr>
        <w:t>+</w:t>
      </w:r>
      <w:r w:rsidRPr="00831F84">
        <w:t>.C</w:t>
      </w:r>
      <w:r w:rsidRPr="00831F84">
        <w:rPr>
          <w:vertAlign w:val="subscript"/>
        </w:rPr>
        <w:t>13</w:t>
      </w:r>
      <w:r w:rsidRPr="00831F84">
        <w:t>H</w:t>
      </w:r>
      <w:r w:rsidRPr="00831F84">
        <w:rPr>
          <w:vertAlign w:val="subscript"/>
        </w:rPr>
        <w:t>14</w:t>
      </w:r>
      <w:r w:rsidRPr="00831F84">
        <w:t>N</w:t>
      </w:r>
      <w:r w:rsidRPr="00831F84">
        <w:rPr>
          <w:vertAlign w:val="subscript"/>
        </w:rPr>
        <w:t>2</w:t>
      </w:r>
      <w:r w:rsidRPr="00831F84">
        <w:t>O</w:t>
      </w:r>
      <w:r w:rsidRPr="00831F84">
        <w:rPr>
          <w:vertAlign w:val="subscript"/>
        </w:rPr>
        <w:t>2</w:t>
      </w:r>
      <w:r w:rsidRPr="00831F84">
        <w:t xml:space="preserve"> requires 231.1128), 127 (19), 105 (43).</w:t>
      </w:r>
    </w:p>
    <w:p w:rsidR="008B7FA9" w:rsidRDefault="008B7FA9">
      <w:pPr>
        <w:spacing w:line="276" w:lineRule="auto"/>
      </w:pPr>
      <w:r>
        <w:br w:type="page"/>
      </w:r>
    </w:p>
    <w:p w:rsidR="0051240A" w:rsidRDefault="0051240A" w:rsidP="0051240A">
      <w:pPr>
        <w:rPr>
          <w:b/>
        </w:rPr>
      </w:pPr>
      <w:r w:rsidRPr="00462045">
        <w:rPr>
          <w:b/>
        </w:rPr>
        <w:lastRenderedPageBreak/>
        <w:t>(2R</w:t>
      </w:r>
      <w:proofErr w:type="gramStart"/>
      <w:r w:rsidRPr="00462045">
        <w:rPr>
          <w:b/>
        </w:rPr>
        <w:t>,3S</w:t>
      </w:r>
      <w:proofErr w:type="gramEnd"/>
      <w:r w:rsidRPr="00462045">
        <w:rPr>
          <w:b/>
        </w:rPr>
        <w:t>)-3-Hydroxy-2-{[(1S)-1-phenylethyl</w:t>
      </w:r>
      <w:proofErr w:type="gramStart"/>
      <w:r w:rsidRPr="00462045">
        <w:rPr>
          <w:b/>
        </w:rPr>
        <w:t>]amino</w:t>
      </w:r>
      <w:proofErr w:type="gramEnd"/>
      <w:r w:rsidRPr="00462045">
        <w:rPr>
          <w:b/>
        </w:rPr>
        <w:t>}-butanenitrile</w:t>
      </w:r>
      <w:r w:rsidR="005034C3">
        <w:rPr>
          <w:b/>
        </w:rPr>
        <w:t xml:space="preserve"> (203</w:t>
      </w:r>
      <w:r w:rsidR="008B7FA9">
        <w:rPr>
          <w:b/>
        </w:rPr>
        <w:t>)</w:t>
      </w:r>
    </w:p>
    <w:p w:rsidR="00E75472" w:rsidRPr="00462045" w:rsidRDefault="00E75472" w:rsidP="00575FB0">
      <w:pPr>
        <w:jc w:val="center"/>
        <w:rPr>
          <w:b/>
        </w:rPr>
      </w:pPr>
      <w:r>
        <w:object w:dxaOrig="1253" w:dyaOrig="1291">
          <v:shape id="_x0000_i1158" type="#_x0000_t75" style="width:63.05pt;height:64.5pt" o:ole="">
            <v:imagedata r:id="rId288" o:title=""/>
          </v:shape>
          <o:OLEObject Type="Embed" ProgID="ChemDraw.Document.6.0" ShapeID="_x0000_i1158" DrawAspect="Content" ObjectID="_1619862145" r:id="rId289"/>
        </w:object>
      </w:r>
    </w:p>
    <w:p w:rsidR="0051240A" w:rsidRDefault="0051240A" w:rsidP="00575FB0">
      <w:pPr>
        <w:jc w:val="both"/>
      </w:pPr>
      <w:r w:rsidRPr="006576E1">
        <w:t xml:space="preserve">A solution of the silyl ether </w:t>
      </w:r>
      <w:r w:rsidR="008B7FA9">
        <w:t>(</w:t>
      </w:r>
      <w:r w:rsidR="005034C3">
        <w:rPr>
          <w:b/>
        </w:rPr>
        <w:t>195</w:t>
      </w:r>
      <w:r w:rsidR="005034C3">
        <w:t xml:space="preserve">, </w:t>
      </w:r>
      <w:r w:rsidRPr="006576E1">
        <w:t>893 mg, 2.8 mmol) in THF was cooled to 0</w:t>
      </w:r>
      <w:r w:rsidRPr="006576E1">
        <w:rPr>
          <w:vertAlign w:val="superscript"/>
        </w:rPr>
        <w:t>o</w:t>
      </w:r>
      <w:r w:rsidRPr="006576E1">
        <w:t>C and TBAF (1M in THF, 2.8 mL, 2.8 mmol) was added dropwise. The reaction mixture was stirred for 3 hours before being concentrated, dissolved in DCM (5 mL), quenched with H</w:t>
      </w:r>
      <w:r w:rsidRPr="006576E1">
        <w:rPr>
          <w:vertAlign w:val="subscript"/>
        </w:rPr>
        <w:t>2</w:t>
      </w:r>
      <w:r w:rsidRPr="006576E1">
        <w:t xml:space="preserve">O (10 mL), and extracted with DCM (3 </w:t>
      </w:r>
      <w:r>
        <w:t>×</w:t>
      </w:r>
      <w:r w:rsidRPr="006576E1">
        <w:t xml:space="preserve"> 5 mL). The combined organic extracts were washed with K</w:t>
      </w:r>
      <w:r w:rsidRPr="006576E1">
        <w:rPr>
          <w:vertAlign w:val="subscript"/>
        </w:rPr>
        <w:t>2</w:t>
      </w:r>
      <w:r w:rsidRPr="006576E1">
        <w:t>CO</w:t>
      </w:r>
      <w:r w:rsidRPr="006576E1">
        <w:rPr>
          <w:vertAlign w:val="subscript"/>
        </w:rPr>
        <w:t>3(aq)</w:t>
      </w:r>
      <w:r w:rsidRPr="006576E1">
        <w:t xml:space="preserve"> (10 mL) and extracted with DCM (3 </w:t>
      </w:r>
      <w:r>
        <w:t>×</w:t>
      </w:r>
      <w:r w:rsidRPr="006576E1">
        <w:t xml:space="preserve"> 5 mL), dried with MgSO</w:t>
      </w:r>
      <w:r w:rsidRPr="006576E1">
        <w:rPr>
          <w:vertAlign w:val="subscript"/>
        </w:rPr>
        <w:t>4</w:t>
      </w:r>
      <w:r w:rsidRPr="006576E1">
        <w:t xml:space="preserve">, filtered, and concentrated under reduced pressure to give a yellow oil which was purified by column chromatography on silica using petroleum ether </w:t>
      </w:r>
      <w:r w:rsidRPr="008B7FA9">
        <w:t xml:space="preserve">40/60 and ethyl acetate (4:1) as the eluent to give the </w:t>
      </w:r>
      <w:r w:rsidR="008B7FA9">
        <w:t>title compound</w:t>
      </w:r>
      <w:r w:rsidRPr="008B7FA9">
        <w:t xml:space="preserve"> (503 mg, 88 %) as a colourless oil: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B7FA9">
        <w:t xml:space="preserve"> -18.0 (</w:t>
      </w:r>
      <w:r w:rsidRPr="008B7FA9">
        <w:rPr>
          <w:i/>
        </w:rPr>
        <w:t>c</w:t>
      </w:r>
      <w:r w:rsidRPr="008B7FA9">
        <w:t xml:space="preserve"> 0.30 in CHCl</w:t>
      </w:r>
      <w:r w:rsidRPr="008B7FA9">
        <w:rPr>
          <w:vertAlign w:val="subscript"/>
        </w:rPr>
        <w:t>3</w:t>
      </w:r>
      <w:r w:rsidRPr="008B7FA9">
        <w:t>); δ</w:t>
      </w:r>
      <w:r w:rsidRPr="008B7FA9">
        <w:rPr>
          <w:vertAlign w:val="subscript"/>
        </w:rPr>
        <w:t>H</w:t>
      </w:r>
      <w:r w:rsidRPr="008B7FA9">
        <w:t xml:space="preserve"> (400 MHz; CDCl</w:t>
      </w:r>
      <w:r w:rsidRPr="008B7FA9">
        <w:rPr>
          <w:vertAlign w:val="subscript"/>
        </w:rPr>
        <w:t>3</w:t>
      </w:r>
      <w:r w:rsidRPr="008B7FA9">
        <w:t>; Me</w:t>
      </w:r>
      <w:r w:rsidRPr="008B7FA9">
        <w:rPr>
          <w:vertAlign w:val="subscript"/>
        </w:rPr>
        <w:t>4</w:t>
      </w:r>
      <w:r w:rsidRPr="008B7FA9">
        <w:t>Si) 7.39-7.29 (5H, m, ArC</w:t>
      </w:r>
      <w:r w:rsidRPr="008B7FA9">
        <w:rPr>
          <w:i/>
        </w:rPr>
        <w:t>H</w:t>
      </w:r>
      <w:r w:rsidRPr="008B7FA9">
        <w:t xml:space="preserve">), 4.11 (1H, q, </w:t>
      </w:r>
      <w:r w:rsidRPr="008B7FA9">
        <w:rPr>
          <w:i/>
        </w:rPr>
        <w:t>J</w:t>
      </w:r>
      <w:r w:rsidRPr="008B7FA9">
        <w:t xml:space="preserve"> 6.5, CH</w:t>
      </w:r>
      <w:r w:rsidRPr="008B7FA9">
        <w:rPr>
          <w:vertAlign w:val="subscript"/>
        </w:rPr>
        <w:t>3</w:t>
      </w:r>
      <w:r w:rsidRPr="008B7FA9">
        <w:t>C</w:t>
      </w:r>
      <w:r w:rsidRPr="008B7FA9">
        <w:rPr>
          <w:i/>
        </w:rPr>
        <w:t>H</w:t>
      </w:r>
      <w:r w:rsidRPr="008B7FA9">
        <w:t>N</w:t>
      </w:r>
      <w:r w:rsidRPr="00831F84">
        <w:t>), 3.99-3.93 (1H, m, CH</w:t>
      </w:r>
      <w:r w:rsidRPr="00831F84">
        <w:rPr>
          <w:vertAlign w:val="subscript"/>
        </w:rPr>
        <w:t>3</w:t>
      </w:r>
      <w:r w:rsidRPr="00831F84">
        <w:t>C</w:t>
      </w:r>
      <w:r w:rsidRPr="00831F84">
        <w:rPr>
          <w:i/>
        </w:rPr>
        <w:t>H</w:t>
      </w:r>
      <w:r w:rsidRPr="00831F84">
        <w:t xml:space="preserve">O), 3.18 (1H, d, </w:t>
      </w:r>
      <w:r w:rsidRPr="00831F84">
        <w:rPr>
          <w:i/>
        </w:rPr>
        <w:t>J</w:t>
      </w:r>
      <w:r w:rsidRPr="00831F84">
        <w:t xml:space="preserve"> 3.6, C</w:t>
      </w:r>
      <w:r w:rsidRPr="00831F84">
        <w:rPr>
          <w:i/>
        </w:rPr>
        <w:t>H</w:t>
      </w:r>
      <w:r w:rsidRPr="00831F84">
        <w:t>CN), 2.01 (2H, s (br), O</w:t>
      </w:r>
      <w:r w:rsidRPr="00831F84">
        <w:rPr>
          <w:i/>
        </w:rPr>
        <w:t>H</w:t>
      </w:r>
      <w:r w:rsidRPr="00831F84">
        <w:t>/N</w:t>
      </w:r>
      <w:r w:rsidRPr="00831F84">
        <w:rPr>
          <w:i/>
        </w:rPr>
        <w:t>H</w:t>
      </w:r>
      <w:r w:rsidRPr="00831F84">
        <w:t xml:space="preserve">), 1.44 (3H, d, </w:t>
      </w:r>
      <w:r w:rsidRPr="00831F84">
        <w:rPr>
          <w:i/>
        </w:rPr>
        <w:t>J</w:t>
      </w:r>
      <w:r w:rsidRPr="00831F84">
        <w:t xml:space="preserve"> 6.5, C</w:t>
      </w:r>
      <w:r w:rsidRPr="00831F84">
        <w:rPr>
          <w:i/>
        </w:rPr>
        <w:t>H</w:t>
      </w:r>
      <w:r w:rsidRPr="00831F84">
        <w:rPr>
          <w:vertAlign w:val="subscript"/>
        </w:rPr>
        <w:t>3</w:t>
      </w:r>
      <w:r w:rsidRPr="00831F84">
        <w:t xml:space="preserve">CHN), 1.33 (3H, d, </w:t>
      </w:r>
      <w:r w:rsidRPr="00831F84">
        <w:rPr>
          <w:i/>
        </w:rPr>
        <w:t>J</w:t>
      </w:r>
      <w:r w:rsidRPr="00831F84">
        <w:t xml:space="preserve"> 6.4,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143.0 (Ar</w:t>
      </w:r>
      <w:r w:rsidRPr="00831F84">
        <w:rPr>
          <w:i/>
        </w:rPr>
        <w:t>C</w:t>
      </w:r>
      <w:r w:rsidRPr="00831F84">
        <w:t>), 128.8 (2 × Ar</w:t>
      </w:r>
      <w:r w:rsidRPr="00831F84">
        <w:rPr>
          <w:i/>
        </w:rPr>
        <w:t>C</w:t>
      </w:r>
      <w:r w:rsidRPr="00831F84">
        <w:t>H), 127.8 (Ar</w:t>
      </w:r>
      <w:r w:rsidRPr="00831F84">
        <w:rPr>
          <w:i/>
        </w:rPr>
        <w:t>C</w:t>
      </w:r>
      <w:r w:rsidRPr="00831F84">
        <w:t>H), 127.0 (2 × Ar</w:t>
      </w:r>
      <w:r w:rsidRPr="00831F84">
        <w:rPr>
          <w:i/>
        </w:rPr>
        <w:t>C</w:t>
      </w:r>
      <w:r w:rsidRPr="00831F84">
        <w:t>H), 118.3 (</w:t>
      </w:r>
      <w:r w:rsidRPr="00831F84">
        <w:rPr>
          <w:i/>
        </w:rPr>
        <w:t>C</w:t>
      </w:r>
      <w:r w:rsidRPr="00831F84">
        <w:t>N), 68.2 (CH</w:t>
      </w:r>
      <w:r w:rsidRPr="00831F84">
        <w:rPr>
          <w:vertAlign w:val="subscript"/>
        </w:rPr>
        <w:t>3</w:t>
      </w:r>
      <w:r w:rsidRPr="00831F84">
        <w:rPr>
          <w:i/>
        </w:rPr>
        <w:t>C</w:t>
      </w:r>
      <w:r w:rsidRPr="00831F84">
        <w:t>HN), 56.4 (</w:t>
      </w:r>
      <w:r w:rsidRPr="00831F84">
        <w:rPr>
          <w:i/>
        </w:rPr>
        <w:t>C</w:t>
      </w:r>
      <w:r w:rsidRPr="00831F84">
        <w:t>HCN), 55.3 (</w:t>
      </w:r>
      <w:r w:rsidRPr="00831F84">
        <w:rPr>
          <w:i/>
        </w:rPr>
        <w:t>C</w:t>
      </w:r>
      <w:r w:rsidRPr="00831F84">
        <w:t>HO), 24.9 (C</w:t>
      </w:r>
      <w:r w:rsidRPr="00831F84">
        <w:rPr>
          <w:i/>
        </w:rPr>
        <w:t>H</w:t>
      </w:r>
      <w:r w:rsidRPr="00831F84">
        <w:rPr>
          <w:i/>
        </w:rPr>
        <w:softHyphen/>
      </w:r>
      <w:r w:rsidRPr="00831F84">
        <w:rPr>
          <w:vertAlign w:val="subscript"/>
        </w:rPr>
        <w:t>3</w:t>
      </w:r>
      <w:r w:rsidRPr="00831F84">
        <w:t>CHN), 20.3 (C</w:t>
      </w:r>
      <w:r w:rsidRPr="00831F84">
        <w:rPr>
          <w:i/>
        </w:rPr>
        <w:t>H</w:t>
      </w:r>
      <w:r w:rsidRPr="00831F84">
        <w:rPr>
          <w:vertAlign w:val="subscript"/>
        </w:rPr>
        <w:t>3</w:t>
      </w:r>
      <w:r w:rsidRPr="00831F84">
        <w:t xml:space="preserve">CHO); </w:t>
      </w:r>
      <w:r w:rsidRPr="00831F84">
        <w:rPr>
          <w:i/>
        </w:rPr>
        <w:t>m/z</w:t>
      </w:r>
      <w:r w:rsidRPr="00831F84">
        <w:t xml:space="preserve"> (ESI</w:t>
      </w:r>
      <w:r w:rsidRPr="00831F84">
        <w:rPr>
          <w:vertAlign w:val="superscript"/>
        </w:rPr>
        <w:t>+</w:t>
      </w:r>
      <w:r w:rsidRPr="00831F84">
        <w:t>) 205.1336 (100 %, MH</w:t>
      </w:r>
      <w:r w:rsidRPr="00831F84">
        <w:rPr>
          <w:vertAlign w:val="superscript"/>
        </w:rPr>
        <w:t>+</w:t>
      </w:r>
      <w:r w:rsidRPr="00831F84">
        <w:t>. C</w:t>
      </w:r>
      <w:r w:rsidRPr="00831F84">
        <w:rPr>
          <w:vertAlign w:val="subscript"/>
        </w:rPr>
        <w:t>12</w:t>
      </w:r>
      <w:r w:rsidRPr="00831F84">
        <w:t>H</w:t>
      </w:r>
      <w:r w:rsidRPr="00831F84">
        <w:rPr>
          <w:vertAlign w:val="subscript"/>
        </w:rPr>
        <w:t>16</w:t>
      </w:r>
      <w:r w:rsidRPr="00831F84">
        <w:t>N</w:t>
      </w:r>
      <w:r w:rsidRPr="00831F84">
        <w:rPr>
          <w:vertAlign w:val="subscript"/>
        </w:rPr>
        <w:t>2</w:t>
      </w:r>
      <w:r w:rsidRPr="00831F84">
        <w:t>O requires 205.1335), 105 (55), 101 (41).</w:t>
      </w:r>
    </w:p>
    <w:p w:rsidR="008B7FA9" w:rsidRDefault="008B7FA9">
      <w:pPr>
        <w:spacing w:line="276" w:lineRule="auto"/>
      </w:pPr>
      <w:r>
        <w:br w:type="page"/>
      </w:r>
    </w:p>
    <w:p w:rsidR="0051240A" w:rsidRDefault="0051240A" w:rsidP="0051240A">
      <w:pPr>
        <w:rPr>
          <w:b/>
        </w:rPr>
      </w:pPr>
      <w:r w:rsidRPr="00831F84">
        <w:rPr>
          <w:b/>
        </w:rPr>
        <w:lastRenderedPageBreak/>
        <w:t>(4R</w:t>
      </w:r>
      <w:proofErr w:type="gramStart"/>
      <w:r w:rsidRPr="00831F84">
        <w:rPr>
          <w:b/>
        </w:rPr>
        <w:t>,5S</w:t>
      </w:r>
      <w:proofErr w:type="gramEnd"/>
      <w:r w:rsidRPr="00831F84">
        <w:rPr>
          <w:b/>
        </w:rPr>
        <w:t>)-5-Methyl-2-oxo-3-[(1S)-1-phenylethyl]-1</w:t>
      </w:r>
      <w:proofErr w:type="gramStart"/>
      <w:r w:rsidR="008B7FA9">
        <w:rPr>
          <w:b/>
        </w:rPr>
        <w:t>,3</w:t>
      </w:r>
      <w:proofErr w:type="gramEnd"/>
      <w:r w:rsidR="008B7FA9">
        <w:rPr>
          <w:b/>
        </w:rPr>
        <w:t>-oxazolidine-4-carbonitrile (</w:t>
      </w:r>
      <w:r w:rsidR="005034C3">
        <w:rPr>
          <w:b/>
        </w:rPr>
        <w:t>204</w:t>
      </w:r>
      <w:r w:rsidR="008B7FA9">
        <w:rPr>
          <w:b/>
        </w:rPr>
        <w:t>)</w:t>
      </w:r>
    </w:p>
    <w:p w:rsidR="00E75472" w:rsidRPr="00831F84" w:rsidRDefault="00E75472" w:rsidP="00575FB0">
      <w:pPr>
        <w:jc w:val="center"/>
        <w:rPr>
          <w:b/>
        </w:rPr>
      </w:pPr>
      <w:r>
        <w:object w:dxaOrig="1284" w:dyaOrig="1195">
          <v:shape id="_x0000_i1159" type="#_x0000_t75" style="width:64.5pt;height:59.25pt" o:ole="">
            <v:imagedata r:id="rId290" o:title=""/>
          </v:shape>
          <o:OLEObject Type="Embed" ProgID="ChemDraw.Document.6.0" ShapeID="_x0000_i1159" DrawAspect="Content" ObjectID="_1619862146" r:id="rId291"/>
        </w:object>
      </w:r>
    </w:p>
    <w:p w:rsidR="0051240A" w:rsidRDefault="0051240A" w:rsidP="00575FB0">
      <w:pPr>
        <w:jc w:val="both"/>
      </w:pPr>
      <w:r w:rsidRPr="00831F84">
        <w:t>Triphosgene (98 mg, 0.29 mmol) and Et</w:t>
      </w:r>
      <w:r w:rsidRPr="00831F84">
        <w:rPr>
          <w:vertAlign w:val="subscript"/>
        </w:rPr>
        <w:t>3</w:t>
      </w:r>
      <w:r w:rsidRPr="00831F84">
        <w:t xml:space="preserve">N (132 mg, 1.31 mmol) were added sequentially to a solution of the alcohol </w:t>
      </w:r>
      <w:r w:rsidR="008B7FA9">
        <w:t>(</w:t>
      </w:r>
      <w:r w:rsidR="005034C3">
        <w:rPr>
          <w:b/>
        </w:rPr>
        <w:t>203</w:t>
      </w:r>
      <w:r w:rsidR="005034C3">
        <w:t xml:space="preserve">, </w:t>
      </w:r>
      <w:r w:rsidRPr="00831F84">
        <w:t xml:space="preserve">178 mg, 0.87 mmol) in DCM (3 mL) at 0 </w:t>
      </w:r>
      <w:r w:rsidRPr="00831F84">
        <w:rPr>
          <w:vertAlign w:val="superscript"/>
        </w:rPr>
        <w:t>o</w:t>
      </w:r>
      <w:r w:rsidRPr="00831F84">
        <w:t xml:space="preserve">C. The reaction mixture was stirred at room temperature for 48 hours before being quenched with </w:t>
      </w:r>
      <w:proofErr w:type="gramStart"/>
      <w:r w:rsidRPr="00831F84">
        <w:t>NH</w:t>
      </w:r>
      <w:r w:rsidRPr="00831F84">
        <w:rPr>
          <w:vertAlign w:val="subscript"/>
        </w:rPr>
        <w:t>4</w:t>
      </w:r>
      <w:r w:rsidRPr="00831F84">
        <w:t>Cl</w:t>
      </w:r>
      <w:r w:rsidRPr="00831F84">
        <w:rPr>
          <w:vertAlign w:val="subscript"/>
        </w:rPr>
        <w:t>(</w:t>
      </w:r>
      <w:proofErr w:type="gramEnd"/>
      <w:r w:rsidRPr="00831F84">
        <w:rPr>
          <w:vertAlign w:val="subscript"/>
        </w:rPr>
        <w:t xml:space="preserve">aq) </w:t>
      </w:r>
      <w:r w:rsidRPr="00831F84">
        <w:t>(4 mL) and extracted with DCM (5 × 4 mL). The combined organic extracts were dried with MgSO</w:t>
      </w:r>
      <w:r w:rsidRPr="00831F84">
        <w:rPr>
          <w:vertAlign w:val="subscript"/>
        </w:rPr>
        <w:t>4</w:t>
      </w:r>
      <w:r w:rsidRPr="00831F84">
        <w:t xml:space="preserve"> and concentrated under reduced pressure to give a brown oil which was purified by column chromatography on silica using petroleum ether 40/60 and ethyl acetate (3:1) as the eluent to give the </w:t>
      </w:r>
      <w:r w:rsidR="008B7FA9">
        <w:t>title compound</w:t>
      </w:r>
      <w:r w:rsidRPr="00831F84">
        <w:t xml:space="preserve"> (183 mg, 92%) as a white solid:</w:t>
      </w:r>
      <w:r w:rsidR="00EA18C8">
        <w:t xml:space="preserve"> m.p. 112-113 </w:t>
      </w:r>
      <w:r w:rsidR="00EA18C8" w:rsidRPr="003F7A63">
        <w:rPr>
          <w:vertAlign w:val="superscript"/>
        </w:rPr>
        <w:t>o</w:t>
      </w:r>
      <w:r w:rsidR="00EA18C8">
        <w:t>C;</w:t>
      </w:r>
      <w:r w:rsidRPr="00831F84">
        <w:t xml:space="preserve"> </w:t>
      </w:r>
      <m:oMath>
        <m:sSubSup>
          <m:sSubSupPr>
            <m:ctrlPr>
              <w:rPr>
                <w:rFonts w:ascii="Cambria Math" w:hAnsi="Cambria Math"/>
                <w:i/>
              </w:rPr>
            </m:ctrlPr>
          </m:sSubSupPr>
          <m:e>
            <m:r>
              <w:rPr>
                <w:rFonts w:ascii="Cambria Math" w:hAnsi="Cambria Math"/>
              </w:rPr>
              <m:t>[a]</m:t>
            </m:r>
          </m:e>
          <m:sub>
            <m:r>
              <m:rPr>
                <m:sty m:val="p"/>
              </m:rPr>
              <w:rPr>
                <w:rFonts w:ascii="Cambria Math" w:hAnsi="Cambria Math"/>
              </w:rPr>
              <m:t>D</m:t>
            </m:r>
          </m:sub>
          <m:sup>
            <m:r>
              <w:rPr>
                <w:rFonts w:ascii="Cambria Math" w:hAnsi="Cambria Math"/>
              </w:rPr>
              <m:t>23</m:t>
            </m:r>
          </m:sup>
        </m:sSubSup>
      </m:oMath>
      <w:r w:rsidRPr="00831F84">
        <w:t xml:space="preserve"> +13.0 (</w:t>
      </w:r>
      <w:r w:rsidRPr="00831F84">
        <w:rPr>
          <w:i/>
        </w:rPr>
        <w:t>c</w:t>
      </w:r>
      <w:r w:rsidRPr="00831F84">
        <w:t xml:space="preserve"> 0.40 in CHCl</w:t>
      </w:r>
      <w:r w:rsidRPr="00831F84">
        <w:rPr>
          <w:vertAlign w:val="subscript"/>
        </w:rPr>
        <w:t>3</w:t>
      </w:r>
      <w:r w:rsidRPr="00831F84">
        <w:t>); v</w:t>
      </w:r>
      <w:r w:rsidRPr="00831F84">
        <w:rPr>
          <w:vertAlign w:val="subscript"/>
        </w:rPr>
        <w:t>max</w:t>
      </w:r>
      <w:r w:rsidRPr="00831F84">
        <w:t>/cm</w:t>
      </w:r>
      <w:r w:rsidRPr="00831F84">
        <w:rPr>
          <w:vertAlign w:val="superscript"/>
        </w:rPr>
        <w:t>-1</w:t>
      </w:r>
      <w:r w:rsidRPr="00831F84">
        <w:rPr>
          <w:vertAlign w:val="subscript"/>
        </w:rPr>
        <w:t xml:space="preserve"> </w:t>
      </w:r>
      <w:r w:rsidRPr="00831F84">
        <w:t>3055 (C-H), 2987 (C-H), 2306 (C≡N), 1765 (C=O), 1266 (C-N); δ</w:t>
      </w:r>
      <w:r w:rsidRPr="00831F84">
        <w:rPr>
          <w:vertAlign w:val="subscript"/>
        </w:rPr>
        <w:t>H</w:t>
      </w:r>
      <w:r w:rsidRPr="00831F84">
        <w:t xml:space="preserve"> (400 MHz; CDCl</w:t>
      </w:r>
      <w:r w:rsidRPr="00831F84">
        <w:rPr>
          <w:vertAlign w:val="subscript"/>
        </w:rPr>
        <w:t>3</w:t>
      </w:r>
      <w:r w:rsidRPr="00831F84">
        <w:t>; Me</w:t>
      </w:r>
      <w:r w:rsidRPr="00831F84">
        <w:rPr>
          <w:vertAlign w:val="subscript"/>
        </w:rPr>
        <w:t>4</w:t>
      </w:r>
      <w:r w:rsidRPr="00831F84">
        <w:t>Si) 7.47-7.37 (5H, m, ArC</w:t>
      </w:r>
      <w:r w:rsidRPr="00831F84">
        <w:rPr>
          <w:i/>
        </w:rPr>
        <w:t>H</w:t>
      </w:r>
      <w:r w:rsidRPr="00831F84">
        <w:t xml:space="preserve">), 5.12 (1H, q, </w:t>
      </w:r>
      <w:r w:rsidRPr="00831F84">
        <w:rPr>
          <w:i/>
        </w:rPr>
        <w:t>J</w:t>
      </w:r>
      <w:r w:rsidRPr="00831F84">
        <w:t xml:space="preserve"> 7.1, CH</w:t>
      </w:r>
      <w:r w:rsidRPr="00831F84">
        <w:rPr>
          <w:vertAlign w:val="subscript"/>
        </w:rPr>
        <w:t>3</w:t>
      </w:r>
      <w:r w:rsidRPr="00831F84">
        <w:t>C</w:t>
      </w:r>
      <w:r w:rsidRPr="00831F84">
        <w:rPr>
          <w:i/>
        </w:rPr>
        <w:t>H</w:t>
      </w:r>
      <w:r w:rsidRPr="00831F84">
        <w:t xml:space="preserve">N), 4.72 [1H, dq, </w:t>
      </w:r>
      <w:r w:rsidRPr="00831F84">
        <w:rPr>
          <w:i/>
        </w:rPr>
        <w:t>J</w:t>
      </w:r>
      <w:r w:rsidRPr="00831F84">
        <w:t xml:space="preserve"> 7.7, 6.4, CH</w:t>
      </w:r>
      <w:r w:rsidRPr="00831F84">
        <w:rPr>
          <w:vertAlign w:val="subscript"/>
        </w:rPr>
        <w:t>3</w:t>
      </w:r>
      <w:r w:rsidRPr="00831F84">
        <w:t>C</w:t>
      </w:r>
      <w:r w:rsidRPr="00831F84">
        <w:rPr>
          <w:i/>
        </w:rPr>
        <w:t>H</w:t>
      </w:r>
      <w:r w:rsidRPr="00831F84">
        <w:t xml:space="preserve">O], 4.50 (1H, d, </w:t>
      </w:r>
      <w:r w:rsidRPr="00831F84">
        <w:rPr>
          <w:i/>
        </w:rPr>
        <w:t>J</w:t>
      </w:r>
      <w:r w:rsidRPr="00831F84">
        <w:t xml:space="preserve"> 7.7, C</w:t>
      </w:r>
      <w:r w:rsidRPr="00831F84">
        <w:rPr>
          <w:i/>
        </w:rPr>
        <w:t>H</w:t>
      </w:r>
      <w:r w:rsidRPr="00831F84">
        <w:t xml:space="preserve">CN), 1.77 [3H, d, </w:t>
      </w:r>
      <w:r w:rsidRPr="00831F84">
        <w:rPr>
          <w:i/>
        </w:rPr>
        <w:t>J</w:t>
      </w:r>
      <w:r w:rsidRPr="00831F84">
        <w:t xml:space="preserve"> 7.1, C</w:t>
      </w:r>
      <w:r w:rsidRPr="00831F84">
        <w:rPr>
          <w:i/>
        </w:rPr>
        <w:t>H</w:t>
      </w:r>
      <w:r w:rsidRPr="00831F84">
        <w:rPr>
          <w:vertAlign w:val="subscript"/>
        </w:rPr>
        <w:t>3</w:t>
      </w:r>
      <w:r w:rsidRPr="00831F84">
        <w:t xml:space="preserve">CHN], 1.60 (3H, d, </w:t>
      </w:r>
      <w:r w:rsidRPr="00831F84">
        <w:rPr>
          <w:i/>
        </w:rPr>
        <w:t>J</w:t>
      </w:r>
      <w:r w:rsidRPr="00831F84">
        <w:t xml:space="preserve"> 6.4, C</w:t>
      </w:r>
      <w:r w:rsidRPr="00831F84">
        <w:rPr>
          <w:i/>
        </w:rPr>
        <w:t>H</w:t>
      </w:r>
      <w:r w:rsidRPr="00831F84">
        <w:rPr>
          <w:vertAlign w:val="subscript"/>
        </w:rPr>
        <w:t>3</w:t>
      </w:r>
      <w:r w:rsidRPr="00831F84">
        <w:t>CHO); δ</w:t>
      </w:r>
      <w:r w:rsidRPr="00831F84">
        <w:rPr>
          <w:vertAlign w:val="subscript"/>
        </w:rPr>
        <w:t>C</w:t>
      </w:r>
      <w:r w:rsidRPr="00831F84">
        <w:t xml:space="preserve"> (100 MHz; CDCl</w:t>
      </w:r>
      <w:r w:rsidRPr="00831F84">
        <w:rPr>
          <w:vertAlign w:val="subscript"/>
        </w:rPr>
        <w:t>3</w:t>
      </w:r>
      <w:r w:rsidRPr="00831F84">
        <w:t>; Me</w:t>
      </w:r>
      <w:r w:rsidRPr="00831F84">
        <w:rPr>
          <w:vertAlign w:val="subscript"/>
        </w:rPr>
        <w:t>4</w:t>
      </w:r>
      <w:r w:rsidRPr="00831F84">
        <w:t>Si) 155.6 (Ar</w:t>
      </w:r>
      <w:r w:rsidRPr="00831F84">
        <w:rPr>
          <w:i/>
        </w:rPr>
        <w:t>C</w:t>
      </w:r>
      <w:r w:rsidRPr="00831F84">
        <w:t>), 138.4 [N</w:t>
      </w:r>
      <w:r w:rsidRPr="00831F84">
        <w:rPr>
          <w:i/>
        </w:rPr>
        <w:t>C</w:t>
      </w:r>
      <w:r w:rsidRPr="00831F84">
        <w:t>(O)O], 129.0 (2 × Ar</w:t>
      </w:r>
      <w:r w:rsidRPr="00831F84">
        <w:rPr>
          <w:i/>
        </w:rPr>
        <w:t>C</w:t>
      </w:r>
      <w:r w:rsidRPr="00831F84">
        <w:t>H), 128.9 (Ar</w:t>
      </w:r>
      <w:r w:rsidRPr="00831F84">
        <w:rPr>
          <w:i/>
        </w:rPr>
        <w:t>C</w:t>
      </w:r>
      <w:r w:rsidRPr="00831F84">
        <w:t>H), 127.5 (2 × Ar</w:t>
      </w:r>
      <w:r w:rsidRPr="00831F84">
        <w:rPr>
          <w:i/>
        </w:rPr>
        <w:t>C</w:t>
      </w:r>
      <w:r w:rsidRPr="00831F84">
        <w:t>H), 113.4 (</w:t>
      </w:r>
      <w:r w:rsidRPr="00831F84">
        <w:rPr>
          <w:i/>
        </w:rPr>
        <w:t>C</w:t>
      </w:r>
      <w:r w:rsidRPr="00831F84">
        <w:t>N), 70.6 (CH</w:t>
      </w:r>
      <w:r w:rsidRPr="00831F84">
        <w:rPr>
          <w:vertAlign w:val="subscript"/>
        </w:rPr>
        <w:t>3</w:t>
      </w:r>
      <w:r w:rsidRPr="00831F84">
        <w:rPr>
          <w:i/>
        </w:rPr>
        <w:t>C</w:t>
      </w:r>
      <w:r w:rsidRPr="00831F84">
        <w:t>HN), 53.6 (</w:t>
      </w:r>
      <w:r w:rsidRPr="00831F84">
        <w:rPr>
          <w:i/>
        </w:rPr>
        <w:t>C</w:t>
      </w:r>
      <w:r w:rsidRPr="00831F84">
        <w:t xml:space="preserve">HCN), 50.1 </w:t>
      </w:r>
      <w:r w:rsidR="00F3586E">
        <w:t>(</w:t>
      </w:r>
      <w:r w:rsidRPr="00831F84">
        <w:rPr>
          <w:i/>
        </w:rPr>
        <w:t>C</w:t>
      </w:r>
      <w:r w:rsidRPr="00831F84">
        <w:t>HO</w:t>
      </w:r>
      <w:r w:rsidR="00F3586E">
        <w:t>)</w:t>
      </w:r>
      <w:r w:rsidRPr="00831F84">
        <w:t>, 17.6 (</w:t>
      </w:r>
      <w:r w:rsidRPr="00831F84">
        <w:rPr>
          <w:i/>
        </w:rPr>
        <w:t>C</w:t>
      </w:r>
      <w:r w:rsidRPr="00831F84">
        <w:t>H</w:t>
      </w:r>
      <w:r w:rsidRPr="00831F84">
        <w:rPr>
          <w:vertAlign w:val="subscript"/>
        </w:rPr>
        <w:t>3</w:t>
      </w:r>
      <w:r w:rsidRPr="00831F84">
        <w:t>CHN), 17.3 [</w:t>
      </w:r>
      <w:r w:rsidRPr="00831F84">
        <w:rPr>
          <w:i/>
        </w:rPr>
        <w:t>C</w:t>
      </w:r>
      <w:r w:rsidRPr="00831F84">
        <w:t>H</w:t>
      </w:r>
      <w:r w:rsidRPr="00831F84">
        <w:rPr>
          <w:vertAlign w:val="subscript"/>
        </w:rPr>
        <w:t>3</w:t>
      </w:r>
      <w:r w:rsidRPr="00831F84">
        <w:t xml:space="preserve">CHO]; </w:t>
      </w:r>
      <w:r w:rsidRPr="00831F84">
        <w:rPr>
          <w:i/>
        </w:rPr>
        <w:t>m/z</w:t>
      </w:r>
      <w:r w:rsidRPr="00831F84">
        <w:t xml:space="preserve"> (ESI</w:t>
      </w:r>
      <w:r w:rsidRPr="00831F84">
        <w:rPr>
          <w:vertAlign w:val="superscript"/>
        </w:rPr>
        <w:t>+</w:t>
      </w:r>
      <w:r w:rsidRPr="00831F84">
        <w:t>) 231.1128 (100 %, MH</w:t>
      </w:r>
      <w:r w:rsidRPr="00831F84">
        <w:rPr>
          <w:vertAlign w:val="superscript"/>
        </w:rPr>
        <w:t>+</w:t>
      </w:r>
      <w:r w:rsidRPr="00831F84">
        <w:t>.C</w:t>
      </w:r>
      <w:r w:rsidRPr="00831F84">
        <w:rPr>
          <w:vertAlign w:val="subscript"/>
        </w:rPr>
        <w:t>13</w:t>
      </w:r>
      <w:r w:rsidRPr="00831F84">
        <w:t>H</w:t>
      </w:r>
      <w:r w:rsidRPr="00831F84">
        <w:rPr>
          <w:vertAlign w:val="subscript"/>
        </w:rPr>
        <w:t>14</w:t>
      </w:r>
      <w:r w:rsidRPr="00831F84">
        <w:t>N</w:t>
      </w:r>
      <w:r w:rsidRPr="00831F84">
        <w:rPr>
          <w:vertAlign w:val="subscript"/>
        </w:rPr>
        <w:t>2</w:t>
      </w:r>
      <w:r w:rsidRPr="00831F84">
        <w:t>O</w:t>
      </w:r>
      <w:r w:rsidRPr="00831F84">
        <w:rPr>
          <w:vertAlign w:val="subscript"/>
        </w:rPr>
        <w:t>2</w:t>
      </w:r>
      <w:r w:rsidRPr="00831F84">
        <w:t xml:space="preserve"> requires 231.1128), 127 (19), 121 (14), 105 (44).</w:t>
      </w:r>
    </w:p>
    <w:p w:rsidR="008B7FA9" w:rsidRDefault="008B7FA9">
      <w:pPr>
        <w:spacing w:line="276" w:lineRule="auto"/>
      </w:pPr>
      <w:r>
        <w:br w:type="page"/>
      </w:r>
    </w:p>
    <w:p w:rsidR="0051240A" w:rsidRPr="00EE50D1" w:rsidRDefault="0051240A" w:rsidP="0051240A">
      <w:pPr>
        <w:rPr>
          <w:b/>
        </w:rPr>
      </w:pPr>
      <w:r w:rsidRPr="00EE50D1">
        <w:rPr>
          <w:b/>
        </w:rPr>
        <w:lastRenderedPageBreak/>
        <w:t>L-Threonine methyl ester hydrochloride</w:t>
      </w:r>
      <w:r w:rsidR="008B7FA9">
        <w:rPr>
          <w:b/>
        </w:rPr>
        <w:t xml:space="preserve"> (</w:t>
      </w:r>
      <w:r w:rsidR="005034C3">
        <w:rPr>
          <w:b/>
        </w:rPr>
        <w:t>216</w:t>
      </w:r>
      <w:r w:rsidR="008B7FA9">
        <w:rPr>
          <w:b/>
        </w:rPr>
        <w:t>)</w:t>
      </w:r>
      <w:r w:rsidR="00F3586E" w:rsidRPr="00EE50D1">
        <w:rPr>
          <w:b/>
        </w:rPr>
        <w:t xml:space="preserve"> </w:t>
      </w:r>
    </w:p>
    <w:p w:rsidR="0051240A" w:rsidRDefault="00575FB0" w:rsidP="0051240A">
      <w:pPr>
        <w:jc w:val="center"/>
      </w:pPr>
      <w:r>
        <w:object w:dxaOrig="1406" w:dyaOrig="1002">
          <v:shape id="_x0000_i1160" type="#_x0000_t75" style="width:70.5pt;height:50.25pt" o:ole="">
            <v:imagedata r:id="rId292" o:title=""/>
          </v:shape>
          <o:OLEObject Type="Embed" ProgID="ChemDraw.Document.6.0" ShapeID="_x0000_i1160" DrawAspect="Content" ObjectID="_1619862147" r:id="rId293"/>
        </w:object>
      </w:r>
    </w:p>
    <w:p w:rsidR="0051240A" w:rsidRDefault="0051240A" w:rsidP="00575FB0">
      <w:pPr>
        <w:jc w:val="both"/>
      </w:pPr>
      <w:r>
        <w:t>SOCl</w:t>
      </w:r>
      <w:r>
        <w:rPr>
          <w:vertAlign w:val="subscript"/>
        </w:rPr>
        <w:t>2</w:t>
      </w:r>
      <w:r>
        <w:t xml:space="preserve"> (41.4 mL, 0.57 mol) was added dropwise to a 0</w:t>
      </w:r>
      <w:r w:rsidRPr="00AC62F8">
        <w:rPr>
          <w:vertAlign w:val="superscript"/>
        </w:rPr>
        <w:t>o</w:t>
      </w:r>
      <w:r>
        <w:t>C solution of L-threonine (</w:t>
      </w:r>
      <w:r w:rsidR="005034C3" w:rsidRPr="005034C3">
        <w:rPr>
          <w:b/>
        </w:rPr>
        <w:t>88</w:t>
      </w:r>
      <w:r w:rsidR="005034C3">
        <w:t xml:space="preserve">, </w:t>
      </w:r>
      <w:r>
        <w:t xml:space="preserve">56.7 g, 0.48 mol) in methanol (333 mL). The solution was allowed to warm to room temperature and stirred for 16 hours before being concentrated under reduced pressure. The crude compound was redissolved in MeOH and concentrated a further 2 times to remove excess HCl, giving the title compound as a pale yellow gum (81.0 g, &gt;99 %) which did not require further purification: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t xml:space="preserve"> -9.3 (</w:t>
      </w:r>
      <w:r>
        <w:rPr>
          <w:i/>
        </w:rPr>
        <w:t>c</w:t>
      </w:r>
      <w:r>
        <w:t xml:space="preserve"> 2.00 in MeOH) [lit.</w:t>
      </w:r>
      <w:r w:rsidR="005E7695">
        <w:rPr>
          <w:vertAlign w:val="superscript"/>
        </w:rPr>
        <w:fldChar w:fldCharType="begin" w:fldLock="1"/>
      </w:r>
      <w:r w:rsidR="00FC3941">
        <w:rPr>
          <w:vertAlign w:val="superscript"/>
        </w:rPr>
        <w:instrText>ADDIN CSL_CITATION {"citationItems":[{"id":"ITEM-1","itemData":{"DOI":"10.1039/B504256A","ISBN":"1359-7345","ISSN":"1359-7345","PMID":"16010324","abstract":"Two families of a new generation of ionic liquids, in which the chiral cations are directly derived from naturally occurring [small alpha]-amino acids and [small alpha]-amino acid ester salts, have been obtained via very simple preparations.","author":[{"dropping-particle":"","family":"Tao","given":"Guo-hong","non-dropping-particle":"","parse-names":false,"suffix":""},{"dropping-particle":"","family":"He","given":"Ling","non-dropping-particle":"","parse-names":false,"suffix":""},{"dropping-particle":"","family":"Sun","given":"Ning","non-dropping-particle":"","parse-names":false,"suffix":""},{"dropping-particle":"","family":"Kou","given":"Yuan","non-dropping-particle":"","parse-names":false,"suffix":""}],"container-title":"Chemical Communications","id":"ITEM-1","issue":"28","issued":{"date-parts":[["2005"]]},"page":"3562-3564","title":"New generation ionic liquids: cations derived from amino acids","type":"article-journal"},"uris":["http://www.mendeley.com/documents/?uuid=ea3ab86a-98a2-4b13-b4fd-0a84f99934ed"]}],"mendeley":{"formattedCitation":"&lt;sup&gt;132&lt;/sup&gt;","plainTextFormattedCitation":"132","previouslyFormattedCitation":"&lt;sup&gt;132&lt;/sup&gt;"},"properties":{"noteIndex":0},"schema":"https://github.com/citation-style-language/schema/raw/master/csl-citation.json"}</w:instrText>
      </w:r>
      <w:r w:rsidR="005E7695">
        <w:rPr>
          <w:vertAlign w:val="superscript"/>
        </w:rPr>
        <w:fldChar w:fldCharType="separate"/>
      </w:r>
      <w:r w:rsidR="005C01E1" w:rsidRPr="005C01E1">
        <w:rPr>
          <w:noProof/>
          <w:vertAlign w:val="superscript"/>
        </w:rPr>
        <w:t>132</w:t>
      </w:r>
      <w:r w:rsidR="005E7695">
        <w:rPr>
          <w:vertAlign w:val="superscript"/>
        </w:rPr>
        <w:fldChar w:fldCharType="end"/>
      </w:r>
      <w:r>
        <w:t xml:space="preserve"> -9.4 (</w:t>
      </w:r>
      <w:r>
        <w:rPr>
          <w:i/>
        </w:rPr>
        <w:t>c</w:t>
      </w:r>
      <w:r>
        <w:t xml:space="preserve"> 2.00 in MeOH)]; δ</w:t>
      </w:r>
      <w:r w:rsidRPr="000779A0">
        <w:rPr>
          <w:vertAlign w:val="subscript"/>
        </w:rPr>
        <w:t>H</w:t>
      </w:r>
      <w:r>
        <w:t xml:space="preserve"> (400 MHz; DMSO; Me</w:t>
      </w:r>
      <w:r>
        <w:rPr>
          <w:vertAlign w:val="subscript"/>
        </w:rPr>
        <w:t>4</w:t>
      </w:r>
      <w:r>
        <w:t>Si) 8.52 (3H, s, N</w:t>
      </w:r>
      <w:r w:rsidRPr="00F535A8">
        <w:rPr>
          <w:i/>
        </w:rPr>
        <w:t>H</w:t>
      </w:r>
      <w:r w:rsidRPr="00F535A8">
        <w:rPr>
          <w:vertAlign w:val="subscript"/>
        </w:rPr>
        <w:t>3</w:t>
      </w:r>
      <w:r>
        <w:t xml:space="preserve">Cl), 5.68 (1H, d, </w:t>
      </w:r>
      <w:r>
        <w:rPr>
          <w:i/>
        </w:rPr>
        <w:t>J</w:t>
      </w:r>
      <w:r>
        <w:t xml:space="preserve"> 5.4, C</w:t>
      </w:r>
      <w:r>
        <w:rPr>
          <w:i/>
        </w:rPr>
        <w:t>H</w:t>
      </w:r>
      <w:r>
        <w:t>CO</w:t>
      </w:r>
      <w:r>
        <w:rPr>
          <w:vertAlign w:val="subscript"/>
        </w:rPr>
        <w:t>2</w:t>
      </w:r>
      <w:r>
        <w:t>CH</w:t>
      </w:r>
      <w:r>
        <w:rPr>
          <w:vertAlign w:val="subscript"/>
        </w:rPr>
        <w:t>3</w:t>
      </w:r>
      <w:r w:rsidR="00F3586E">
        <w:t>), 4.15-4.11</w:t>
      </w:r>
      <w:r>
        <w:t xml:space="preserve"> (1H, m, C</w:t>
      </w:r>
      <w:r w:rsidRPr="001D1F96">
        <w:rPr>
          <w:i/>
        </w:rPr>
        <w:t>H</w:t>
      </w:r>
      <w:r>
        <w:t xml:space="preserve">OH), 3.91 (1H, d, </w:t>
      </w:r>
      <w:r>
        <w:rPr>
          <w:i/>
        </w:rPr>
        <w:t xml:space="preserve">J </w:t>
      </w:r>
      <w:r>
        <w:t>3.9, O</w:t>
      </w:r>
      <w:r w:rsidRPr="001D1F96">
        <w:rPr>
          <w:i/>
        </w:rPr>
        <w:t>H</w:t>
      </w:r>
      <w:r>
        <w:t>), 3.74 (3H, s, CO</w:t>
      </w:r>
      <w:r w:rsidRPr="00F535A8">
        <w:rPr>
          <w:vertAlign w:val="subscript"/>
        </w:rPr>
        <w:t>2</w:t>
      </w:r>
      <w:r>
        <w:t>C</w:t>
      </w:r>
      <w:r w:rsidRPr="00F535A8">
        <w:rPr>
          <w:i/>
        </w:rPr>
        <w:t>H</w:t>
      </w:r>
      <w:r w:rsidRPr="00F535A8">
        <w:rPr>
          <w:vertAlign w:val="subscript"/>
        </w:rPr>
        <w:t>3</w:t>
      </w:r>
      <w:r>
        <w:t xml:space="preserve">), 1.21 (3H, d, </w:t>
      </w:r>
      <w:r>
        <w:rPr>
          <w:i/>
        </w:rPr>
        <w:t>J</w:t>
      </w:r>
      <w:r>
        <w:t xml:space="preserve"> 6.6, C</w:t>
      </w:r>
      <w:r w:rsidRPr="00F535A8">
        <w:rPr>
          <w:i/>
        </w:rPr>
        <w:t>H</w:t>
      </w:r>
      <w:r>
        <w:rPr>
          <w:vertAlign w:val="subscript"/>
        </w:rPr>
        <w:t>3</w:t>
      </w:r>
      <w:r>
        <w:t>); δ</w:t>
      </w:r>
      <w:r w:rsidRPr="000779A0">
        <w:rPr>
          <w:vertAlign w:val="subscript"/>
        </w:rPr>
        <w:t>C</w:t>
      </w:r>
      <w:r>
        <w:t xml:space="preserve"> (100 MHz; DMSO; Me</w:t>
      </w:r>
      <w:r>
        <w:rPr>
          <w:vertAlign w:val="subscript"/>
        </w:rPr>
        <w:t>4</w:t>
      </w:r>
      <w:r>
        <w:t>Si) 169.1 (</w:t>
      </w:r>
      <w:r w:rsidRPr="009A1961">
        <w:rPr>
          <w:i/>
        </w:rPr>
        <w:t>C</w:t>
      </w:r>
      <w:r>
        <w:t>O</w:t>
      </w:r>
      <w:r w:rsidRPr="009A1961">
        <w:rPr>
          <w:vertAlign w:val="subscript"/>
        </w:rPr>
        <w:t>2</w:t>
      </w:r>
      <w:r>
        <w:t>CH</w:t>
      </w:r>
      <w:r w:rsidRPr="009A1961">
        <w:rPr>
          <w:vertAlign w:val="subscript"/>
        </w:rPr>
        <w:t>3</w:t>
      </w:r>
      <w:r>
        <w:t>), 65.6 (</w:t>
      </w:r>
      <w:r w:rsidRPr="009A1961">
        <w:rPr>
          <w:i/>
        </w:rPr>
        <w:t>C</w:t>
      </w:r>
      <w:r>
        <w:t>HNH</w:t>
      </w:r>
      <w:r>
        <w:softHyphen/>
      </w:r>
      <w:r w:rsidRPr="001D1F96">
        <w:rPr>
          <w:vertAlign w:val="subscript"/>
        </w:rPr>
        <w:t>3</w:t>
      </w:r>
      <w:r>
        <w:softHyphen/>
        <w:t>Cl), 58.4 (CO</w:t>
      </w:r>
      <w:r>
        <w:rPr>
          <w:vertAlign w:val="subscript"/>
        </w:rPr>
        <w:t>2</w:t>
      </w:r>
      <w:r w:rsidRPr="001D1F96">
        <w:rPr>
          <w:i/>
        </w:rPr>
        <w:t>C</w:t>
      </w:r>
      <w:r>
        <w:t>H</w:t>
      </w:r>
      <w:r>
        <w:rPr>
          <w:vertAlign w:val="subscript"/>
        </w:rPr>
        <w:t>3</w:t>
      </w:r>
      <w:r>
        <w:t>), 53.2 (</w:t>
      </w:r>
      <w:r w:rsidRPr="001D1F96">
        <w:rPr>
          <w:i/>
        </w:rPr>
        <w:t>C</w:t>
      </w:r>
      <w:r>
        <w:t>HOH), 20.4 (</w:t>
      </w:r>
      <w:r w:rsidRPr="009A1961">
        <w:rPr>
          <w:i/>
        </w:rPr>
        <w:t>C</w:t>
      </w:r>
      <w:r>
        <w:t>H</w:t>
      </w:r>
      <w:r>
        <w:rPr>
          <w:vertAlign w:val="subscript"/>
        </w:rPr>
        <w:t>3</w:t>
      </w:r>
      <w:r>
        <w:t xml:space="preserve">); </w:t>
      </w:r>
      <w:r>
        <w:rPr>
          <w:i/>
        </w:rPr>
        <w:t>m/z</w:t>
      </w:r>
      <w:r>
        <w:t xml:space="preserve"> (ESI) 137 (8), 135 (10), 134.0806 (100 %, MH</w:t>
      </w:r>
      <w:r>
        <w:rPr>
          <w:vertAlign w:val="superscript"/>
        </w:rPr>
        <w:t>+</w:t>
      </w:r>
      <w:r>
        <w:t>.C</w:t>
      </w:r>
      <w:r>
        <w:rPr>
          <w:vertAlign w:val="subscript"/>
        </w:rPr>
        <w:t>5</w:t>
      </w:r>
      <w:r>
        <w:t>H</w:t>
      </w:r>
      <w:r>
        <w:rPr>
          <w:vertAlign w:val="subscript"/>
        </w:rPr>
        <w:t>11</w:t>
      </w:r>
      <w:r>
        <w:t>NO</w:t>
      </w:r>
      <w:r>
        <w:rPr>
          <w:vertAlign w:val="subscript"/>
        </w:rPr>
        <w:t>3</w:t>
      </w:r>
      <w:r>
        <w:t xml:space="preserve"> requires 134.0812), 116 (12). All data in accordance with literature values.</w:t>
      </w:r>
      <w:r w:rsidR="005E7695">
        <w:fldChar w:fldCharType="begin" w:fldLock="1"/>
      </w:r>
      <w:r w:rsidR="00F3586E">
        <w:instrText>ADDIN CSL_CITATION {"citationItems":[{"id":"ITEM-1","itemData":{"DOI":"10.1039/B504256A","ISBN":"1359-7345","ISSN":"1359-7345","PMID":"16010324","abstract":"Two families of a new generation of ionic liquids, in which the chiral cations are directly derived from naturally occurring [small alpha]-amino acids and [small alpha]-amino acid ester salts, have been obtained via very simple preparations.","author":[{"dropping-particle":"","family":"Tao","given":"Guo-hong","non-dropping-particle":"","parse-names":false,"suffix":""},{"dropping-particle":"","family":"He","given":"Ling","non-dropping-particle":"","parse-names":false,"suffix":""},{"dropping-particle":"","family":"Sun","given":"Ning","non-dropping-particle":"","parse-names":false,"suffix":""},{"dropping-particle":"","family":"Kou","given":"Yuan","non-dropping-particle":"","parse-names":false,"suffix":""}],"container-title":"Chemical Communications","id":"ITEM-1","issue":"28","issued":{"date-parts":[["2005"]]},"page":"3562-3564","title":"New generation ionic liquids: cations derived from amino acids","type":"article-journal"},"uris":["http://www.mendeley.com/documents/?uuid=ea3ab86a-98a2-4b13-b4fd-0a84f99934ed"]}],"mendeley":{"formattedCitation":"&lt;sup&gt;132&lt;/sup&gt;","plainTextFormattedCitation":"132","previouslyFormattedCitation":"&lt;sup&gt;132&lt;/sup&gt;"},"properties":{"noteIndex":0},"schema":"https://github.com/citation-style-language/schema/raw/master/csl-citation.json"}</w:instrText>
      </w:r>
      <w:r w:rsidR="005E7695">
        <w:fldChar w:fldCharType="separate"/>
      </w:r>
      <w:r w:rsidR="00F3586E" w:rsidRPr="005C01E1">
        <w:rPr>
          <w:noProof/>
          <w:vertAlign w:val="superscript"/>
        </w:rPr>
        <w:t>132</w:t>
      </w:r>
      <w:r w:rsidR="005E7695">
        <w:fldChar w:fldCharType="end"/>
      </w:r>
    </w:p>
    <w:p w:rsidR="008B7FA9" w:rsidRDefault="008B7FA9">
      <w:pPr>
        <w:spacing w:line="276" w:lineRule="auto"/>
      </w:pPr>
      <w:r>
        <w:br w:type="page"/>
      </w:r>
    </w:p>
    <w:p w:rsidR="0051240A" w:rsidRPr="00915938" w:rsidRDefault="0051240A" w:rsidP="0051240A">
      <w:pPr>
        <w:rPr>
          <w:b/>
        </w:rPr>
      </w:pPr>
      <w:r w:rsidRPr="00915938">
        <w:rPr>
          <w:b/>
          <w:i/>
        </w:rPr>
        <w:lastRenderedPageBreak/>
        <w:t>N</w:t>
      </w:r>
      <w:r w:rsidRPr="00915938">
        <w:rPr>
          <w:b/>
        </w:rPr>
        <w:t>-Benzoyl L-threonine methyl ester</w:t>
      </w:r>
      <w:r w:rsidR="008B7FA9">
        <w:rPr>
          <w:b/>
        </w:rPr>
        <w:t xml:space="preserve"> (</w:t>
      </w:r>
      <w:r w:rsidR="00B94000">
        <w:rPr>
          <w:b/>
        </w:rPr>
        <w:t>210</w:t>
      </w:r>
      <w:r w:rsidR="008B7FA9">
        <w:rPr>
          <w:b/>
        </w:rPr>
        <w:t>)</w:t>
      </w:r>
      <w:r w:rsidR="00F3586E" w:rsidRPr="00915938">
        <w:rPr>
          <w:b/>
        </w:rPr>
        <w:t xml:space="preserve"> </w:t>
      </w:r>
    </w:p>
    <w:p w:rsidR="0051240A" w:rsidRDefault="00575FB0" w:rsidP="0051240A">
      <w:pPr>
        <w:jc w:val="center"/>
      </w:pPr>
      <w:r>
        <w:object w:dxaOrig="1406" w:dyaOrig="957">
          <v:shape id="_x0000_i1161" type="#_x0000_t75" style="width:70.5pt;height:48pt" o:ole="">
            <v:imagedata r:id="rId294" o:title=""/>
          </v:shape>
          <o:OLEObject Type="Embed" ProgID="ChemDraw.Document.6.0" ShapeID="_x0000_i1161" DrawAspect="Content" ObjectID="_1619862148" r:id="rId295"/>
        </w:object>
      </w:r>
    </w:p>
    <w:p w:rsidR="0051240A" w:rsidRDefault="0051240A" w:rsidP="00575FB0">
      <w:pPr>
        <w:jc w:val="both"/>
      </w:pPr>
      <w:r>
        <w:t>NEt</w:t>
      </w:r>
      <w:r>
        <w:rPr>
          <w:vertAlign w:val="subscript"/>
        </w:rPr>
        <w:t>3</w:t>
      </w:r>
      <w:r>
        <w:t xml:space="preserve"> (94 mL, 0.76 mol) and BzCl (39.0 g, 0.28 mol) were added at 0 </w:t>
      </w:r>
      <w:r>
        <w:rPr>
          <w:vertAlign w:val="superscript"/>
        </w:rPr>
        <w:t>o</w:t>
      </w:r>
      <w:r>
        <w:t>C to a solution of L-threonine methyl ester hydrochloride (</w:t>
      </w:r>
      <w:r w:rsidR="00B94000" w:rsidRPr="00B94000">
        <w:rPr>
          <w:b/>
        </w:rPr>
        <w:t>216</w:t>
      </w:r>
      <w:r w:rsidR="00B94000">
        <w:t xml:space="preserve">, </w:t>
      </w:r>
      <w:r>
        <w:t>42.7 g, 252 mmol) in MeOH (200 mL). The reaction mixture was stirred at room temperature for 18 hours, diluted with H</w:t>
      </w:r>
      <w:r>
        <w:rPr>
          <w:vertAlign w:val="subscript"/>
        </w:rPr>
        <w:t>2</w:t>
      </w:r>
      <w:r>
        <w:t>O (200 mL) and EtOAc (200 mL), and extracted with EtOAc (3 x 200 mL). The combined organics were washed with brine (200 mL), dried with MgSO</w:t>
      </w:r>
      <w:r>
        <w:rPr>
          <w:vertAlign w:val="subscript"/>
        </w:rPr>
        <w:t>4</w:t>
      </w:r>
      <w:r>
        <w:t>, filtered and concentrated to give the title compound (56.2 g, 237 mmol, 95 %) as white crystals which did not require any further purification:</w:t>
      </w:r>
      <w:r w:rsidR="008265ED">
        <w:t xml:space="preserve"> m.p. 96-98 </w:t>
      </w:r>
      <w:r w:rsidR="008265ED" w:rsidRPr="003F7A63">
        <w:rPr>
          <w:vertAlign w:val="superscript"/>
        </w:rPr>
        <w:t>o</w:t>
      </w:r>
      <w:r w:rsidR="008265ED">
        <w:t>C (lit.</w:t>
      </w:r>
      <w:r w:rsidR="008265ED">
        <w:fldChar w:fldCharType="begin" w:fldLock="1"/>
      </w:r>
      <w:r w:rsidR="008265ED">
        <w:instrText>ADDIN CSL_CITATION {"citationItems":[{"id":"ITEM-1","itemData":{"DOI":"10.1016/j.bmc.2010.12.017","ISBN":"0968-0896","ISSN":"09680896","PMID":"21194954","abstract":"Compounds inhibiting LpxC in the lipid A biosynthetic pathway are promising leads for novel antibiotics against multidrug-resistant Gram-negative pathogens. We report the syntheses and structural and biochemical characterizations of LpxC inhibitors based on a diphenyl-diacetylene (1,4-diphenyl-1,3-butadiyne) threonyl-hydroxamate scaffold. These studies provide a molecular interpretation for the differential antibiotic activities of compounds with a substituted distal phenyl ring as well as the absolute stereochemical requirement at the C2, but not C3, position of the threonyl group. ?? 2010 Elsevier Ltd. All rights reserved.","author":[{"dropping-particle":"","family":"Liang","given":"Xiaofei","non-dropping-particle":"","parse-names":false,"suffix":""},{"dropping-particle":"","family":"Lee","given":"Chul Jin","non-dropping-particle":"","parse-names":false,"suffix":""},{"dropping-particle":"","family":"Chen","given":"Xin","non-dropping-particle":"","parse-names":false,"suffix":""},{"dropping-particle":"","family":"Chung","given":"Hak Suk","non-dropping-particle":"","parse-names":false,"suffix":""},{"dropping-particle":"","family":"Zeng","given":"Daina","non-dropping-particle":"","parse-names":false,"suffix":""},{"dropping-particle":"","family":"Raetz","given":"Christian R H","non-dropping-particle":"","parse-names":false,"suffix":""},{"dropping-particle":"","family":"Li","given":"Yaoxian","non-dropping-particle":"","parse-names":false,"suffix":""},{"dropping-particle":"","family":"Zhou","given":"Pei","non-dropping-particle":"","parse-names":false,"suffix":""},{"dropping-particle":"","family":"Toone","given":"Eric J.","non-dropping-particle":"","parse-names":false,"suffix":""}],"container-title":"Bioorganic and Medicinal Chemistry","id":"ITEM-1","issue":"2","issued":{"date-parts":[["2011"]]},"note":"Characterisation data for N-Bz L-Thr Me-ester\n\n(Compound 9 - it's in the supporting data)","page":"852-860","publisher":"Elsevier Ltd","title":"Syntheses, structures and antibiotic activities of LpxC inhibitors based on the diacetylene scaffold","type":"article-journal","volume":"19"},"uris":["http://www.mendeley.com/documents/?uuid=42b1c750-3eda-4e6b-a86e-8be2501e2860"]}],"mendeley":{"formattedCitation":"&lt;sup&gt;108&lt;/sup&gt;","plainTextFormattedCitation":"108","previouslyFormattedCitation":"&lt;sup&gt;108&lt;/sup&gt;"},"properties":{"noteIndex":0},"schema":"https://github.com/citation-style-language/schema/raw/master/csl-citation.json"}</w:instrText>
      </w:r>
      <w:r w:rsidR="008265ED">
        <w:fldChar w:fldCharType="separate"/>
      </w:r>
      <w:r w:rsidR="008265ED" w:rsidRPr="005C01E1">
        <w:rPr>
          <w:noProof/>
          <w:vertAlign w:val="superscript"/>
        </w:rPr>
        <w:t>108</w:t>
      </w:r>
      <w:r w:rsidR="008265ED">
        <w:fldChar w:fldCharType="end"/>
      </w:r>
      <w:r w:rsidR="008265ED">
        <w:t xml:space="preserve"> 97-98 </w:t>
      </w:r>
      <w:r w:rsidR="008265ED" w:rsidRPr="003F7A63">
        <w:rPr>
          <w:vertAlign w:val="superscript"/>
        </w:rPr>
        <w:t>o</w:t>
      </w:r>
      <w:r w:rsidR="008265ED">
        <w:t>C);</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Pr>
          <w:rFonts w:eastAsiaTheme="minorEastAsia"/>
          <w:lang w:val="en-US"/>
        </w:rPr>
        <w:t xml:space="preserve"> +23.0 (</w:t>
      </w:r>
      <w:r>
        <w:rPr>
          <w:rFonts w:eastAsiaTheme="minorEastAsia"/>
          <w:i/>
          <w:lang w:val="en-US"/>
        </w:rPr>
        <w:t>c</w:t>
      </w:r>
      <w:r>
        <w:rPr>
          <w:rFonts w:eastAsiaTheme="minorEastAsia"/>
          <w:lang w:val="en-US"/>
        </w:rPr>
        <w:t xml:space="preserve"> 1.00 in CHCl</w:t>
      </w:r>
      <w:r>
        <w:rPr>
          <w:rFonts w:eastAsiaTheme="minorEastAsia"/>
          <w:vertAlign w:val="subscript"/>
          <w:lang w:val="en-US"/>
        </w:rPr>
        <w:t>3</w:t>
      </w:r>
      <w:r>
        <w:rPr>
          <w:rFonts w:eastAsiaTheme="minorEastAsia"/>
          <w:lang w:val="en-US"/>
        </w:rPr>
        <w:t>) [lit.</w:t>
      </w:r>
      <w:r w:rsidR="005E7695">
        <w:rPr>
          <w:rFonts w:eastAsiaTheme="minorEastAsia"/>
          <w:lang w:val="en-US"/>
        </w:rPr>
        <w:fldChar w:fldCharType="begin" w:fldLock="1"/>
      </w:r>
      <w:r w:rsidR="00FC3941">
        <w:rPr>
          <w:rFonts w:eastAsiaTheme="minorEastAsia"/>
          <w:lang w:val="en-US"/>
        </w:rPr>
        <w:instrText>ADDIN CSL_CITATION {"citationItems":[{"id":"ITEM-1","itemData":{"DOI":"10.1021/jo970918h","ISSN":"1520-6904","PMID":"11671853","abstract":"A set of chiral aziridino alcohols 2-5 has been synthesized starting from either readily available amino acids (L-serine, L-threonine, and allo-L-threonine) or simple olefins (using Sharpless asymmetric aminohydroxylation and dihydroxylation reactions). Chiral ligands 2-5 have been tested as promoters for the enantioselective addition of dialkylzinc reagents to N-(diphenylphosphinoyl) imines 1. The influence of the substituents on the aziridine ring and the alcohol moiety on the selectivity has been studied, and in the best case, an enantiomeric excess of up to 94% could be obtained. Acidic hydrolysis of the initially formed N-protected amines 6 led to the corresponding free amines 7 without racemization. Although a stoichiometric amount of the ligand was used, about 90% of it could be recovered during the workup and reused without significant loss of chiral induction. The utility of the aziridino alcohols 2-5 as catalysts for the same reaction has also been evaluated and enantiomeric excesses of up to 76% were achieved using 0.25 equiv of the chiral ligand. A possible transition state for the addition reaction is also proposed.","author":[{"dropping-particle":"","family":"Andersson","given":"Pher G.","non-dropping-particle":"","parse-names":false,"suffix":""},{"dropping-particle":"","family":"Guijarro","given":"David","non-dropping-particle":"","parse-names":false,"suffix":""},{"dropping-particle":"","family":"Tanner","given":"David","non-dropping-particle":"","parse-names":false,"suffix":""}],"container-title":"Journal of Organic Chemistry","id":"ITEM-1","issue":"21","issued":{"date-parts":[["1997"]]},"note":"Alpha-D for N-Bz L-Thr Me-ester","page":"7364-7375","title":"Preparation and Use of Aziridino Alcohols as Promoters for the Enantioselective Addition of Dialkylzinc Reagents to N-(Diphenylphosphinoyl) Imines.","type":"article-journal","volume":"62"},"uris":["http://www.mendeley.com/documents/?uuid=b157ba70-5f2a-4106-bbc3-85845ae2d8e0"]}],"mendeley":{"formattedCitation":"&lt;sup&gt;133&lt;/sup&gt;","plainTextFormattedCitation":"133","previouslyFormattedCitation":"&lt;sup&gt;133&lt;/sup&gt;"},"properties":{"noteIndex":0},"schema":"https://github.com/citation-style-language/schema/raw/master/csl-citation.json"}</w:instrText>
      </w:r>
      <w:r w:rsidR="005E7695">
        <w:rPr>
          <w:rFonts w:eastAsiaTheme="minorEastAsia"/>
          <w:lang w:val="en-US"/>
        </w:rPr>
        <w:fldChar w:fldCharType="separate"/>
      </w:r>
      <w:r w:rsidR="005C01E1" w:rsidRPr="005C01E1">
        <w:rPr>
          <w:rFonts w:eastAsiaTheme="minorEastAsia"/>
          <w:noProof/>
          <w:vertAlign w:val="superscript"/>
          <w:lang w:val="en-US"/>
        </w:rPr>
        <w:t>133</w:t>
      </w:r>
      <w:r w:rsidR="005E7695">
        <w:rPr>
          <w:rFonts w:eastAsiaTheme="minorEastAsia"/>
          <w:lang w:val="en-US"/>
        </w:rPr>
        <w:fldChar w:fldCharType="end"/>
      </w:r>
      <w:r>
        <w:rPr>
          <w:rFonts w:eastAsiaTheme="minorEastAsia"/>
          <w:lang w:val="en-US"/>
        </w:rPr>
        <w:t xml:space="preserve"> +22.6 (</w:t>
      </w:r>
      <w:r>
        <w:rPr>
          <w:rFonts w:eastAsiaTheme="minorEastAsia"/>
          <w:i/>
          <w:lang w:val="en-US"/>
        </w:rPr>
        <w:t>c</w:t>
      </w:r>
      <w:r>
        <w:rPr>
          <w:rFonts w:eastAsiaTheme="minorEastAsia"/>
          <w:lang w:val="en-US"/>
        </w:rPr>
        <w:t xml:space="preserve"> 1.00 in CHCl</w:t>
      </w:r>
      <w:r>
        <w:rPr>
          <w:rFonts w:eastAsiaTheme="minorEastAsia"/>
          <w:vertAlign w:val="subscript"/>
          <w:lang w:val="en-US"/>
        </w:rPr>
        <w:t>3</w:t>
      </w:r>
      <w:r>
        <w:rPr>
          <w:rFonts w:eastAsiaTheme="minorEastAsia"/>
          <w:lang w:val="en-US"/>
        </w:rPr>
        <w:t xml:space="preserve">)]; </w:t>
      </w:r>
      <w:r w:rsidRPr="00B3447C">
        <w:t>δ</w:t>
      </w:r>
      <w:r w:rsidRPr="00B3447C">
        <w:rPr>
          <w:vertAlign w:val="subscript"/>
        </w:rPr>
        <w:t>H</w:t>
      </w:r>
      <w:r>
        <w:t xml:space="preserve"> (400 MHz; CDCl</w:t>
      </w:r>
      <w:r>
        <w:rPr>
          <w:vertAlign w:val="subscript"/>
        </w:rPr>
        <w:t>3</w:t>
      </w:r>
      <w:r w:rsidRPr="00B3447C">
        <w:t>; Me</w:t>
      </w:r>
      <w:r w:rsidRPr="00B3447C">
        <w:rPr>
          <w:vertAlign w:val="subscript"/>
        </w:rPr>
        <w:t>4</w:t>
      </w:r>
      <w:r w:rsidRPr="00B3447C">
        <w:t>Si)</w:t>
      </w:r>
      <w:r>
        <w:t xml:space="preserve"> 7.87-7.84 (2H, m, ArC</w:t>
      </w:r>
      <w:r w:rsidRPr="00B3447C">
        <w:rPr>
          <w:i/>
        </w:rPr>
        <w:t>H</w:t>
      </w:r>
      <w:r>
        <w:t>), 7.55-7.51 (1H, m, ArC</w:t>
      </w:r>
      <w:r w:rsidRPr="00B3447C">
        <w:rPr>
          <w:i/>
        </w:rPr>
        <w:t>H</w:t>
      </w:r>
      <w:r>
        <w:t>), 7.46-7.42 (2H, m, ArC</w:t>
      </w:r>
      <w:r w:rsidRPr="009A2E9F">
        <w:rPr>
          <w:i/>
        </w:rPr>
        <w:t>H</w:t>
      </w:r>
      <w:r>
        <w:t xml:space="preserve">), 7.07 (1H, d, </w:t>
      </w:r>
      <w:r>
        <w:rPr>
          <w:i/>
        </w:rPr>
        <w:t>J</w:t>
      </w:r>
      <w:r>
        <w:t xml:space="preserve"> 8.6, N</w:t>
      </w:r>
      <w:r w:rsidRPr="009A2E9F">
        <w:rPr>
          <w:i/>
        </w:rPr>
        <w:t>H</w:t>
      </w:r>
      <w:r>
        <w:t xml:space="preserve">), 4.83 (1H, dd, </w:t>
      </w:r>
      <w:r>
        <w:rPr>
          <w:i/>
        </w:rPr>
        <w:t>J</w:t>
      </w:r>
      <w:r>
        <w:t xml:space="preserve"> 8.6, 2.4, C</w:t>
      </w:r>
      <w:r w:rsidRPr="009A2E9F">
        <w:rPr>
          <w:i/>
        </w:rPr>
        <w:t>H</w:t>
      </w:r>
      <w:r>
        <w:t xml:space="preserve">N), 4.46 (1H, qd, </w:t>
      </w:r>
      <w:r>
        <w:rPr>
          <w:i/>
        </w:rPr>
        <w:t>J</w:t>
      </w:r>
      <w:r>
        <w:t xml:space="preserve"> 6.4, 2.4, C</w:t>
      </w:r>
      <w:r w:rsidRPr="009A2E9F">
        <w:rPr>
          <w:i/>
        </w:rPr>
        <w:t>H</w:t>
      </w:r>
      <w:r>
        <w:t>O), 3.80 (3H, s, CO</w:t>
      </w:r>
      <w:r>
        <w:rPr>
          <w:vertAlign w:val="subscript"/>
        </w:rPr>
        <w:t>2</w:t>
      </w:r>
      <w:r>
        <w:t>C</w:t>
      </w:r>
      <w:r w:rsidRPr="009A2E9F">
        <w:rPr>
          <w:i/>
        </w:rPr>
        <w:t>H</w:t>
      </w:r>
      <w:r>
        <w:rPr>
          <w:vertAlign w:val="subscript"/>
        </w:rPr>
        <w:t>3</w:t>
      </w:r>
      <w:r>
        <w:t>), 2.88 (1H, br s, O</w:t>
      </w:r>
      <w:r w:rsidRPr="009A2E9F">
        <w:rPr>
          <w:i/>
        </w:rPr>
        <w:t>H</w:t>
      </w:r>
      <w:r>
        <w:t xml:space="preserve">), 1.29 (3H, d, </w:t>
      </w:r>
      <w:r>
        <w:rPr>
          <w:i/>
        </w:rPr>
        <w:t>J</w:t>
      </w:r>
      <w:r>
        <w:t xml:space="preserve"> 6.4, C</w:t>
      </w:r>
      <w:r w:rsidRPr="009A2E9F">
        <w:rPr>
          <w:i/>
        </w:rPr>
        <w:t>H</w:t>
      </w:r>
      <w:r>
        <w:rPr>
          <w:vertAlign w:val="subscript"/>
        </w:rPr>
        <w:t>3</w:t>
      </w:r>
      <w:r>
        <w:t xml:space="preserve">); </w:t>
      </w:r>
      <w:r w:rsidRPr="00B3447C">
        <w:t>δ</w:t>
      </w:r>
      <w:r w:rsidRPr="00B3447C">
        <w:rPr>
          <w:vertAlign w:val="subscript"/>
        </w:rPr>
        <w:t>C</w:t>
      </w:r>
      <w:r>
        <w:t xml:space="preserve"> (100 MHz; CDCl</w:t>
      </w:r>
      <w:r>
        <w:rPr>
          <w:vertAlign w:val="subscript"/>
        </w:rPr>
        <w:t>3</w:t>
      </w:r>
      <w:r w:rsidRPr="00B3447C">
        <w:t>; Me</w:t>
      </w:r>
      <w:r w:rsidRPr="00B3447C">
        <w:rPr>
          <w:vertAlign w:val="subscript"/>
        </w:rPr>
        <w:t>4</w:t>
      </w:r>
      <w:r w:rsidRPr="00B3447C">
        <w:t>Si)</w:t>
      </w:r>
      <w:r>
        <w:t xml:space="preserve"> 171.6 (</w:t>
      </w:r>
      <w:r w:rsidRPr="009A2E9F">
        <w:rPr>
          <w:i/>
        </w:rPr>
        <w:t>C</w:t>
      </w:r>
      <w:r>
        <w:t>O</w:t>
      </w:r>
      <w:r>
        <w:rPr>
          <w:vertAlign w:val="subscript"/>
        </w:rPr>
        <w:t>2</w:t>
      </w:r>
      <w:r>
        <w:t>CH</w:t>
      </w:r>
      <w:r>
        <w:rPr>
          <w:vertAlign w:val="subscript"/>
        </w:rPr>
        <w:t>3</w:t>
      </w:r>
      <w:r>
        <w:t>), 168.0 (</w:t>
      </w:r>
      <w:r w:rsidRPr="009A2E9F">
        <w:rPr>
          <w:i/>
        </w:rPr>
        <w:t>C</w:t>
      </w:r>
      <w:r>
        <w:t>ONH), 133.7 (Ar</w:t>
      </w:r>
      <w:r w:rsidRPr="009A2E9F">
        <w:rPr>
          <w:i/>
        </w:rPr>
        <w:t>C</w:t>
      </w:r>
      <w:r>
        <w:t>), 131.9 (Ar</w:t>
      </w:r>
      <w:r w:rsidRPr="00345C26">
        <w:rPr>
          <w:i/>
        </w:rPr>
        <w:t>C</w:t>
      </w:r>
      <w:r>
        <w:t>H), 128.6 (2 x Ar</w:t>
      </w:r>
      <w:r w:rsidRPr="009A2E9F">
        <w:rPr>
          <w:i/>
        </w:rPr>
        <w:t>C</w:t>
      </w:r>
      <w:r>
        <w:t>H), 127.2 (2 x Ar</w:t>
      </w:r>
      <w:r w:rsidRPr="009A2E9F">
        <w:rPr>
          <w:i/>
        </w:rPr>
        <w:t>C</w:t>
      </w:r>
      <w:r>
        <w:t>H), 68.2 (</w:t>
      </w:r>
      <w:r w:rsidRPr="00E0051F">
        <w:rPr>
          <w:i/>
        </w:rPr>
        <w:t>C</w:t>
      </w:r>
      <w:r>
        <w:t>HN), 57.7 (</w:t>
      </w:r>
      <w:r w:rsidRPr="00E0051F">
        <w:rPr>
          <w:i/>
        </w:rPr>
        <w:t>C</w:t>
      </w:r>
      <w:r>
        <w:t>HO), 52.6 (CO</w:t>
      </w:r>
      <w:r>
        <w:rPr>
          <w:vertAlign w:val="subscript"/>
        </w:rPr>
        <w:t>2</w:t>
      </w:r>
      <w:r w:rsidRPr="00E0051F">
        <w:rPr>
          <w:i/>
        </w:rPr>
        <w:t>C</w:t>
      </w:r>
      <w:r>
        <w:t>H</w:t>
      </w:r>
      <w:r>
        <w:rPr>
          <w:vertAlign w:val="subscript"/>
        </w:rPr>
        <w:t>3</w:t>
      </w:r>
      <w:r>
        <w:t>), 20.1 (</w:t>
      </w:r>
      <w:r w:rsidRPr="00E0051F">
        <w:rPr>
          <w:i/>
        </w:rPr>
        <w:t>C</w:t>
      </w:r>
      <w:r>
        <w:t>H</w:t>
      </w:r>
      <w:r>
        <w:rPr>
          <w:vertAlign w:val="subscript"/>
        </w:rPr>
        <w:t>3</w:t>
      </w:r>
      <w:r>
        <w:t xml:space="preserve">); </w:t>
      </w:r>
      <w:r>
        <w:rPr>
          <w:i/>
        </w:rPr>
        <w:t>m/z</w:t>
      </w:r>
      <w:r>
        <w:t xml:space="preserve"> (ESI) 276 (3 %), 249 (5), 238 (78, </w:t>
      </w:r>
      <w:r w:rsidRPr="00E85112">
        <w:t>MH</w:t>
      </w:r>
      <w:r>
        <w:rPr>
          <w:vertAlign w:val="superscript"/>
        </w:rPr>
        <w:t>+</w:t>
      </w:r>
      <w:r>
        <w:t xml:space="preserve">), </w:t>
      </w:r>
      <w:r w:rsidRPr="00E85112">
        <w:t>260</w:t>
      </w:r>
      <w:r>
        <w:t>.0893 (100, MNa</w:t>
      </w:r>
      <w:r>
        <w:rPr>
          <w:vertAlign w:val="superscript"/>
        </w:rPr>
        <w:t>+</w:t>
      </w:r>
      <w:r>
        <w:t>.C</w:t>
      </w:r>
      <w:r w:rsidRPr="00E85112">
        <w:rPr>
          <w:vertAlign w:val="subscript"/>
        </w:rPr>
        <w:t>12</w:t>
      </w:r>
      <w:r>
        <w:t>H</w:t>
      </w:r>
      <w:r w:rsidRPr="00E85112">
        <w:rPr>
          <w:vertAlign w:val="subscript"/>
        </w:rPr>
        <w:t>15</w:t>
      </w:r>
      <w:r>
        <w:t>NO</w:t>
      </w:r>
      <w:r w:rsidRPr="00E85112">
        <w:rPr>
          <w:vertAlign w:val="subscript"/>
        </w:rPr>
        <w:t>4</w:t>
      </w:r>
      <w:r>
        <w:t xml:space="preserve"> requires 260.0893). All data in accordance with literature</w:t>
      </w:r>
      <w:r w:rsidR="00F3586E">
        <w:t xml:space="preserve"> values</w:t>
      </w:r>
      <w:r>
        <w:t>.</w:t>
      </w:r>
      <w:r w:rsidR="005E7695">
        <w:fldChar w:fldCharType="begin" w:fldLock="1"/>
      </w:r>
      <w:r w:rsidR="00F3586E">
        <w:instrText>ADDIN CSL_CITATION {"citationItems":[{"id":"ITEM-1","itemData":{"DOI":"10.1016/j.bmc.2010.12.017","ISBN":"0968-0896","ISSN":"09680896","PMID":"21194954","abstract":"Compounds inhibiting LpxC in the lipid A biosynthetic pathway are promising leads for novel antibiotics against multidrug-resistant Gram-negative pathogens. We report the syntheses and structural and biochemical characterizations of LpxC inhibitors based on a diphenyl-diacetylene (1,4-diphenyl-1,3-butadiyne) threonyl-hydroxamate scaffold. These studies provide a molecular interpretation for the differential antibiotic activities of compounds with a substituted distal phenyl ring as well as the absolute stereochemical requirement at the C2, but not C3, position of the threonyl group. ?? 2010 Elsevier Ltd. All rights reserved.","author":[{"dropping-particle":"","family":"Liang","given":"Xiaofei","non-dropping-particle":"","parse-names":false,"suffix":""},{"dropping-particle":"","family":"Lee","given":"Chul Jin","non-dropping-particle":"","parse-names":false,"suffix":""},{"dropping-particle":"","family":"Chen","given":"Xin","non-dropping-particle":"","parse-names":false,"suffix":""},{"dropping-particle":"","family":"Chung","given":"Hak Suk","non-dropping-particle":"","parse-names":false,"suffix":""},{"dropping-particle":"","family":"Zeng","given":"Daina","non-dropping-particle":"","parse-names":false,"suffix":""},{"dropping-particle":"","family":"Raetz","given":"Christian R H","non-dropping-particle":"","parse-names":false,"suffix":""},{"dropping-particle":"","family":"Li","given":"Yaoxian","non-dropping-particle":"","parse-names":false,"suffix":""},{"dropping-particle":"","family":"Zhou","given":"Pei","non-dropping-particle":"","parse-names":false,"suffix":""},{"dropping-particle":"","family":"Toone","given":"Eric J.","non-dropping-particle":"","parse-names":false,"suffix":""}],"container-title":"Bioorganic and Medicinal Chemistry","id":"ITEM-1","issue":"2","issued":{"date-parts":[["2011"]]},"note":"Characterisation data for N-Bz L-Thr Me-ester\n\n(Compound 9 - it's in the supporting data)","page":"852-860","publisher":"Elsevier Ltd","title":"Syntheses, structures and antibiotic activities of LpxC inhibitors based on the diacetylene scaffold","type":"article-journal","volume":"19"},"uris":["http://www.mendeley.com/documents/?uuid=42b1c750-3eda-4e6b-a86e-8be2501e2860"]}],"mendeley":{"formattedCitation":"&lt;sup&gt;108&lt;/sup&gt;","plainTextFormattedCitation":"108","previouslyFormattedCitation":"&lt;sup&gt;108&lt;/sup&gt;"},"properties":{"noteIndex":0},"schema":"https://github.com/citation-style-language/schema/raw/master/csl-citation.json"}</w:instrText>
      </w:r>
      <w:r w:rsidR="005E7695">
        <w:fldChar w:fldCharType="separate"/>
      </w:r>
      <w:r w:rsidR="00F3586E" w:rsidRPr="005C01E1">
        <w:rPr>
          <w:noProof/>
          <w:vertAlign w:val="superscript"/>
        </w:rPr>
        <w:t>108</w:t>
      </w:r>
      <w:r w:rsidR="005E7695">
        <w:fldChar w:fldCharType="end"/>
      </w:r>
    </w:p>
    <w:p w:rsidR="008B7FA9" w:rsidRDefault="008B7FA9">
      <w:pPr>
        <w:spacing w:line="276" w:lineRule="auto"/>
      </w:pPr>
      <w:r>
        <w:br w:type="page"/>
      </w:r>
    </w:p>
    <w:p w:rsidR="0051240A" w:rsidRPr="008E3249" w:rsidRDefault="0051240A" w:rsidP="0051240A">
      <w:pPr>
        <w:rPr>
          <w:b/>
        </w:rPr>
      </w:pPr>
      <w:r w:rsidRPr="008E3249">
        <w:rPr>
          <w:b/>
        </w:rPr>
        <w:lastRenderedPageBreak/>
        <w:t>(4</w:t>
      </w:r>
      <w:r w:rsidRPr="008E3249">
        <w:rPr>
          <w:b/>
          <w:i/>
        </w:rPr>
        <w:t>S</w:t>
      </w:r>
      <w:proofErr w:type="gramStart"/>
      <w:r w:rsidRPr="008E3249">
        <w:rPr>
          <w:b/>
        </w:rPr>
        <w:t>,5</w:t>
      </w:r>
      <w:r w:rsidRPr="008E3249">
        <w:rPr>
          <w:b/>
          <w:i/>
        </w:rPr>
        <w:t>S</w:t>
      </w:r>
      <w:proofErr w:type="gramEnd"/>
      <w:r w:rsidRPr="008E3249">
        <w:rPr>
          <w:b/>
        </w:rPr>
        <w:t>)-4</w:t>
      </w:r>
      <w:proofErr w:type="gramStart"/>
      <w:r w:rsidRPr="008E3249">
        <w:rPr>
          <w:b/>
        </w:rPr>
        <w:t>,5</w:t>
      </w:r>
      <w:proofErr w:type="gramEnd"/>
      <w:r w:rsidRPr="008E3249">
        <w:rPr>
          <w:b/>
        </w:rPr>
        <w:t>-Dihydro-5-methyl-2-phenyl-4-oxazolecarboxylic acid methyl ester</w:t>
      </w:r>
      <w:r w:rsidR="008B7FA9">
        <w:rPr>
          <w:b/>
        </w:rPr>
        <w:t xml:space="preserve"> (</w:t>
      </w:r>
      <w:r w:rsidR="00B94000">
        <w:rPr>
          <w:b/>
        </w:rPr>
        <w:t>211</w:t>
      </w:r>
      <w:r w:rsidR="008B7FA9">
        <w:rPr>
          <w:b/>
        </w:rPr>
        <w:t>)</w:t>
      </w:r>
      <w:r w:rsidR="00F3586E" w:rsidRPr="008E3249">
        <w:rPr>
          <w:b/>
        </w:rPr>
        <w:t xml:space="preserve"> </w:t>
      </w:r>
    </w:p>
    <w:p w:rsidR="0051240A" w:rsidRDefault="00A9123D" w:rsidP="0051240A">
      <w:pPr>
        <w:jc w:val="center"/>
      </w:pPr>
      <w:r>
        <w:object w:dxaOrig="1569" w:dyaOrig="1132">
          <v:shape id="_x0000_i1162" type="#_x0000_t75" style="width:78pt;height:56.25pt" o:ole="">
            <v:imagedata r:id="rId296" o:title=""/>
          </v:shape>
          <o:OLEObject Type="Embed" ProgID="ChemDraw.Document.6.0" ShapeID="_x0000_i1162" DrawAspect="Content" ObjectID="_1619862149" r:id="rId297"/>
        </w:object>
      </w:r>
    </w:p>
    <w:p w:rsidR="0051240A" w:rsidRDefault="00B94000" w:rsidP="0051240A">
      <w:pPr>
        <w:jc w:val="both"/>
      </w:pPr>
      <w:r>
        <w:t>The</w:t>
      </w:r>
      <w:r w:rsidR="0051240A">
        <w:t xml:space="preserve"> methyl ester (</w:t>
      </w:r>
      <w:r w:rsidRPr="00B94000">
        <w:rPr>
          <w:b/>
        </w:rPr>
        <w:t>210</w:t>
      </w:r>
      <w:r>
        <w:t xml:space="preserve">, </w:t>
      </w:r>
      <w:r w:rsidR="0051240A">
        <w:t>5.00 g, 21.1 mmol) was added slowly to a stirred solution of SOCl</w:t>
      </w:r>
      <w:r w:rsidR="0051240A">
        <w:rPr>
          <w:vertAlign w:val="subscript"/>
        </w:rPr>
        <w:t>2</w:t>
      </w:r>
      <w:r w:rsidR="0051240A">
        <w:t xml:space="preserve"> (15.3 mL, 211 mmol) at 0 </w:t>
      </w:r>
      <w:r w:rsidR="0051240A">
        <w:rPr>
          <w:vertAlign w:val="superscript"/>
        </w:rPr>
        <w:t>o</w:t>
      </w:r>
      <w:r w:rsidR="0051240A">
        <w:t xml:space="preserve">C while the internal temperature was monitored to ensure no rise above 3 </w:t>
      </w:r>
      <w:r w:rsidR="0051240A">
        <w:rPr>
          <w:vertAlign w:val="superscript"/>
        </w:rPr>
        <w:t>o</w:t>
      </w:r>
      <w:r w:rsidR="0051240A">
        <w:t>C. The reaction vessel was then sealed under N</w:t>
      </w:r>
      <w:r w:rsidR="0051240A">
        <w:rPr>
          <w:vertAlign w:val="subscript"/>
        </w:rPr>
        <w:t>2</w:t>
      </w:r>
      <w:r w:rsidR="0051240A">
        <w:t xml:space="preserve"> and transferred to a 4 </w:t>
      </w:r>
      <w:r w:rsidR="0051240A">
        <w:rPr>
          <w:vertAlign w:val="superscript"/>
        </w:rPr>
        <w:t>o</w:t>
      </w:r>
      <w:r w:rsidR="0051240A">
        <w:t>C fridge for 5 days. The reaction mixture was then concentrated under reduced pressure and redissolved in CHCl</w:t>
      </w:r>
      <w:r w:rsidR="0051240A">
        <w:rPr>
          <w:vertAlign w:val="subscript"/>
        </w:rPr>
        <w:t>3</w:t>
      </w:r>
      <w:r w:rsidR="0051240A">
        <w:t xml:space="preserve"> (30 mL) and poured slowly into sat. </w:t>
      </w:r>
      <w:proofErr w:type="gramStart"/>
      <w:r w:rsidR="0051240A">
        <w:t>K</w:t>
      </w:r>
      <w:r w:rsidR="0051240A">
        <w:rPr>
          <w:vertAlign w:val="subscript"/>
        </w:rPr>
        <w:t>2</w:t>
      </w:r>
      <w:r w:rsidR="0051240A">
        <w:t>CO</w:t>
      </w:r>
      <w:r w:rsidR="0051240A">
        <w:rPr>
          <w:vertAlign w:val="subscript"/>
        </w:rPr>
        <w:t>3</w:t>
      </w:r>
      <w:r w:rsidR="0051240A" w:rsidRPr="00773A38">
        <w:rPr>
          <w:vertAlign w:val="subscript"/>
        </w:rPr>
        <w:t>(</w:t>
      </w:r>
      <w:proofErr w:type="gramEnd"/>
      <w:r w:rsidR="0051240A" w:rsidRPr="00773A38">
        <w:rPr>
          <w:vertAlign w:val="subscript"/>
        </w:rPr>
        <w:t>aq)</w:t>
      </w:r>
      <w:r w:rsidR="0051240A">
        <w:t xml:space="preserve"> (150 mL). The aqueous phase was extracted with CHCl</w:t>
      </w:r>
      <w:r w:rsidR="0051240A">
        <w:rPr>
          <w:vertAlign w:val="subscript"/>
        </w:rPr>
        <w:t>3</w:t>
      </w:r>
      <w:r w:rsidR="0051240A">
        <w:t xml:space="preserve"> (3 x 20 mL) and the combined organics were washed with H</w:t>
      </w:r>
      <w:r w:rsidR="0051240A">
        <w:softHyphen/>
      </w:r>
      <w:r w:rsidR="0051240A">
        <w:rPr>
          <w:vertAlign w:val="subscript"/>
        </w:rPr>
        <w:t>2</w:t>
      </w:r>
      <w:r w:rsidR="0051240A">
        <w:t>O (50 mL) and brine (50 mL), dried with Na</w:t>
      </w:r>
      <w:r w:rsidR="0051240A">
        <w:rPr>
          <w:vertAlign w:val="subscript"/>
        </w:rPr>
        <w:t>2</w:t>
      </w:r>
      <w:r w:rsidR="0051240A">
        <w:t>SO</w:t>
      </w:r>
      <w:r w:rsidR="0051240A">
        <w:rPr>
          <w:vertAlign w:val="subscript"/>
        </w:rPr>
        <w:t>4</w:t>
      </w:r>
      <w:r w:rsidR="0051240A">
        <w:t xml:space="preserve">, filtered, and concentrated to give the title compound (3.84 g, 1.75 mmol, 83 %) as an orange oil which did not require any further purification: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sidR="0051240A" w:rsidRPr="00B76212">
        <w:rPr>
          <w:lang w:val="en-US"/>
        </w:rPr>
        <w:t xml:space="preserve"> +</w:t>
      </w:r>
      <w:r w:rsidR="0051240A">
        <w:rPr>
          <w:lang w:val="en-US"/>
        </w:rPr>
        <w:t>42.6</w:t>
      </w:r>
      <w:r w:rsidR="0051240A" w:rsidRPr="00B76212">
        <w:rPr>
          <w:lang w:val="en-US"/>
        </w:rPr>
        <w:t xml:space="preserve"> (</w:t>
      </w:r>
      <w:r w:rsidR="0051240A" w:rsidRPr="00B76212">
        <w:rPr>
          <w:i/>
          <w:lang w:val="en-US"/>
        </w:rPr>
        <w:t>c</w:t>
      </w:r>
      <w:r w:rsidR="0051240A" w:rsidRPr="00B76212">
        <w:rPr>
          <w:lang w:val="en-US"/>
        </w:rPr>
        <w:t xml:space="preserve"> </w:t>
      </w:r>
      <w:r w:rsidR="0051240A">
        <w:rPr>
          <w:lang w:val="en-US"/>
        </w:rPr>
        <w:t>8.50</w:t>
      </w:r>
      <w:r w:rsidR="0051240A" w:rsidRPr="00B76212">
        <w:rPr>
          <w:lang w:val="en-US"/>
        </w:rPr>
        <w:t xml:space="preserve"> in </w:t>
      </w:r>
      <w:r w:rsidR="0051240A">
        <w:rPr>
          <w:lang w:val="en-US"/>
        </w:rPr>
        <w:t>EtOH</w:t>
      </w:r>
      <w:r w:rsidR="0051240A" w:rsidRPr="00B76212">
        <w:rPr>
          <w:lang w:val="en-US"/>
        </w:rPr>
        <w:t>) [lit. +</w:t>
      </w:r>
      <w:r w:rsidR="0051240A">
        <w:rPr>
          <w:lang w:val="en-US"/>
        </w:rPr>
        <w:t>69.4</w:t>
      </w:r>
      <w:r w:rsidR="0051240A" w:rsidRPr="00B76212">
        <w:rPr>
          <w:lang w:val="en-US"/>
        </w:rPr>
        <w:t xml:space="preserve"> (</w:t>
      </w:r>
      <w:r w:rsidR="0051240A" w:rsidRPr="00B76212">
        <w:rPr>
          <w:i/>
          <w:lang w:val="en-US"/>
        </w:rPr>
        <w:t>c</w:t>
      </w:r>
      <w:r w:rsidR="0051240A" w:rsidRPr="00B76212">
        <w:rPr>
          <w:lang w:val="en-US"/>
        </w:rPr>
        <w:t xml:space="preserve"> </w:t>
      </w:r>
      <w:r w:rsidR="0051240A">
        <w:rPr>
          <w:lang w:val="en-US"/>
        </w:rPr>
        <w:t>8.50</w:t>
      </w:r>
      <w:r w:rsidR="0051240A" w:rsidRPr="00B76212">
        <w:rPr>
          <w:lang w:val="en-US"/>
        </w:rPr>
        <w:t xml:space="preserve"> in </w:t>
      </w:r>
      <w:r w:rsidR="0051240A">
        <w:rPr>
          <w:lang w:val="en-US"/>
        </w:rPr>
        <w:t>EtOH</w:t>
      </w:r>
      <w:r w:rsidR="0051240A" w:rsidRPr="00B76212">
        <w:rPr>
          <w:lang w:val="en-US"/>
        </w:rPr>
        <w:t>)];</w:t>
      </w:r>
      <w:r w:rsidR="0051240A">
        <w:rPr>
          <w:lang w:val="en-US"/>
        </w:rPr>
        <w:t xml:space="preserve"> </w:t>
      </w:r>
      <w:r w:rsidR="0051240A" w:rsidRPr="00A01EA5">
        <w:t>δ</w:t>
      </w:r>
      <w:r w:rsidR="0051240A" w:rsidRPr="00A01EA5">
        <w:rPr>
          <w:vertAlign w:val="subscript"/>
        </w:rPr>
        <w:t>H</w:t>
      </w:r>
      <w:r w:rsidR="0051240A" w:rsidRPr="00A01EA5">
        <w:t xml:space="preserve"> (400 MHz; MeOH; Me</w:t>
      </w:r>
      <w:r w:rsidR="0051240A" w:rsidRPr="00A01EA5">
        <w:rPr>
          <w:vertAlign w:val="subscript"/>
        </w:rPr>
        <w:t>4</w:t>
      </w:r>
      <w:r w:rsidR="0051240A" w:rsidRPr="00A01EA5">
        <w:t>Si)</w:t>
      </w:r>
      <w:r w:rsidR="0051240A">
        <w:t xml:space="preserve"> 8.01-7.99 (2H, m, ArC</w:t>
      </w:r>
      <w:r w:rsidR="0051240A" w:rsidRPr="00A01EA5">
        <w:rPr>
          <w:i/>
        </w:rPr>
        <w:t>H</w:t>
      </w:r>
      <w:r w:rsidR="0051240A">
        <w:t>), 7.54-7.41 (3H, m, ArC</w:t>
      </w:r>
      <w:r w:rsidR="0051240A" w:rsidRPr="00A01EA5">
        <w:rPr>
          <w:i/>
        </w:rPr>
        <w:t>H</w:t>
      </w:r>
      <w:r w:rsidR="0051240A">
        <w:t>), 5.13-5.00 (2H, m, C</w:t>
      </w:r>
      <w:r w:rsidR="0051240A" w:rsidRPr="00A01EA5">
        <w:rPr>
          <w:i/>
        </w:rPr>
        <w:t>H</w:t>
      </w:r>
      <w:r w:rsidR="0051240A">
        <w:t>N &amp; C</w:t>
      </w:r>
      <w:r w:rsidR="0051240A" w:rsidRPr="00A01EA5">
        <w:rPr>
          <w:i/>
        </w:rPr>
        <w:t>H</w:t>
      </w:r>
      <w:r w:rsidR="0051240A">
        <w:t>O), 3.80 (3H, s, CO</w:t>
      </w:r>
      <w:r w:rsidR="0051240A">
        <w:rPr>
          <w:vertAlign w:val="subscript"/>
        </w:rPr>
        <w:t>2</w:t>
      </w:r>
      <w:r w:rsidR="0051240A">
        <w:t>C</w:t>
      </w:r>
      <w:r w:rsidR="0051240A" w:rsidRPr="00A01EA5">
        <w:rPr>
          <w:i/>
        </w:rPr>
        <w:t>H</w:t>
      </w:r>
      <w:r w:rsidR="0051240A">
        <w:rPr>
          <w:vertAlign w:val="subscript"/>
        </w:rPr>
        <w:t>3</w:t>
      </w:r>
      <w:r w:rsidR="0051240A">
        <w:t xml:space="preserve">), 1.40 (3H, d, </w:t>
      </w:r>
      <w:r w:rsidR="0051240A">
        <w:rPr>
          <w:i/>
        </w:rPr>
        <w:t>J</w:t>
      </w:r>
      <w:r w:rsidR="0051240A">
        <w:t xml:space="preserve"> 6.3, C</w:t>
      </w:r>
      <w:r w:rsidR="0051240A" w:rsidRPr="00A01EA5">
        <w:rPr>
          <w:i/>
        </w:rPr>
        <w:t>H</w:t>
      </w:r>
      <w:r w:rsidR="0051240A">
        <w:rPr>
          <w:vertAlign w:val="subscript"/>
        </w:rPr>
        <w:t>3</w:t>
      </w:r>
      <w:r w:rsidR="0051240A">
        <w:t xml:space="preserve">); </w:t>
      </w:r>
      <w:r w:rsidR="0051240A" w:rsidRPr="00A01EA5">
        <w:t>δ</w:t>
      </w:r>
      <w:r w:rsidR="0051240A">
        <w:rPr>
          <w:vertAlign w:val="subscript"/>
        </w:rPr>
        <w:t>C</w:t>
      </w:r>
      <w:r w:rsidR="0051240A" w:rsidRPr="00A01EA5">
        <w:t xml:space="preserve"> (</w:t>
      </w:r>
      <w:r w:rsidR="0051240A">
        <w:t>1</w:t>
      </w:r>
      <w:r w:rsidR="0051240A" w:rsidRPr="00A01EA5">
        <w:t>00 MHz; MeOH; Me</w:t>
      </w:r>
      <w:r w:rsidR="0051240A" w:rsidRPr="00A01EA5">
        <w:rPr>
          <w:vertAlign w:val="subscript"/>
        </w:rPr>
        <w:t>4</w:t>
      </w:r>
      <w:r w:rsidR="0051240A" w:rsidRPr="00A01EA5">
        <w:t>Si)</w:t>
      </w:r>
      <w:r w:rsidR="0051240A">
        <w:t xml:space="preserve"> 170.5 (</w:t>
      </w:r>
      <w:r w:rsidR="0051240A" w:rsidRPr="00685432">
        <w:rPr>
          <w:i/>
        </w:rPr>
        <w:t>C</w:t>
      </w:r>
      <w:r w:rsidR="0051240A">
        <w:t>O</w:t>
      </w:r>
      <w:r w:rsidR="0051240A">
        <w:rPr>
          <w:vertAlign w:val="subscript"/>
        </w:rPr>
        <w:t>2</w:t>
      </w:r>
      <w:r w:rsidR="0051240A">
        <w:t>CH</w:t>
      </w:r>
      <w:r w:rsidR="0051240A">
        <w:rPr>
          <w:vertAlign w:val="subscript"/>
        </w:rPr>
        <w:t>3</w:t>
      </w:r>
      <w:r w:rsidR="0051240A">
        <w:t>), 166.2 (ArC</w:t>
      </w:r>
      <w:r w:rsidR="0051240A">
        <w:rPr>
          <w:i/>
        </w:rPr>
        <w:t>C</w:t>
      </w:r>
      <w:r w:rsidR="0051240A">
        <w:t>), 131.9 (Ar</w:t>
      </w:r>
      <w:r w:rsidR="0051240A" w:rsidRPr="00685432">
        <w:rPr>
          <w:i/>
        </w:rPr>
        <w:t>C</w:t>
      </w:r>
      <w:r w:rsidR="0051240A">
        <w:t>H), 128.6 (2 x Ar</w:t>
      </w:r>
      <w:r w:rsidR="0051240A" w:rsidRPr="00685432">
        <w:rPr>
          <w:i/>
        </w:rPr>
        <w:t>C</w:t>
      </w:r>
      <w:r w:rsidR="0051240A">
        <w:t>H), 128.4 (2 x Ar</w:t>
      </w:r>
      <w:r w:rsidR="0051240A" w:rsidRPr="00685432">
        <w:rPr>
          <w:i/>
        </w:rPr>
        <w:t>C</w:t>
      </w:r>
      <w:r w:rsidR="0051240A">
        <w:t>H), 127.2 (Ar</w:t>
      </w:r>
      <w:r w:rsidR="0051240A" w:rsidRPr="00685432">
        <w:rPr>
          <w:i/>
        </w:rPr>
        <w:t>C</w:t>
      </w:r>
      <w:r w:rsidR="0051240A">
        <w:t>), 77.7 (CO</w:t>
      </w:r>
      <w:r w:rsidR="0051240A">
        <w:rPr>
          <w:vertAlign w:val="subscript"/>
        </w:rPr>
        <w:t>2</w:t>
      </w:r>
      <w:r w:rsidR="0051240A" w:rsidRPr="004E1D6E">
        <w:rPr>
          <w:i/>
        </w:rPr>
        <w:t>C</w:t>
      </w:r>
      <w:r w:rsidR="0051240A">
        <w:t>H</w:t>
      </w:r>
      <w:r w:rsidR="0051240A">
        <w:rPr>
          <w:vertAlign w:val="subscript"/>
        </w:rPr>
        <w:t>3</w:t>
      </w:r>
      <w:r w:rsidR="0051240A">
        <w:t>), 71.8 (</w:t>
      </w:r>
      <w:r w:rsidR="0051240A" w:rsidRPr="004E1D6E">
        <w:rPr>
          <w:i/>
        </w:rPr>
        <w:t>C</w:t>
      </w:r>
      <w:r w:rsidR="0051240A">
        <w:t>HN), 52.2 (</w:t>
      </w:r>
      <w:r w:rsidR="0051240A" w:rsidRPr="004E1D6E">
        <w:rPr>
          <w:i/>
        </w:rPr>
        <w:t>C</w:t>
      </w:r>
      <w:r w:rsidR="0051240A">
        <w:t>HO), 16.3 (</w:t>
      </w:r>
      <w:r w:rsidR="0051240A" w:rsidRPr="00685432">
        <w:rPr>
          <w:i/>
        </w:rPr>
        <w:t>C</w:t>
      </w:r>
      <w:r w:rsidR="0051240A">
        <w:t>H</w:t>
      </w:r>
      <w:r w:rsidR="0051240A">
        <w:rPr>
          <w:vertAlign w:val="subscript"/>
        </w:rPr>
        <w:t>3</w:t>
      </w:r>
      <w:r w:rsidR="0051240A">
        <w:t>).</w:t>
      </w:r>
      <w:r w:rsidR="008265ED">
        <w:t xml:space="preserve"> D</w:t>
      </w:r>
      <w:r w:rsidR="00E75472">
        <w:t>ata in accordance with literature values</w:t>
      </w:r>
      <w:r w:rsidR="008265ED">
        <w:t xml:space="preserve"> except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sSubSup>
      </m:oMath>
      <w:r w:rsidR="008265ED">
        <w:rPr>
          <w:rFonts w:eastAsiaTheme="minorEastAsia"/>
          <w:lang w:val="en-US"/>
        </w:rPr>
        <w:t>, see page 60 for discussion</w:t>
      </w:r>
      <w:r w:rsidR="00E75472">
        <w:t>.</w:t>
      </w:r>
      <w:r w:rsidR="005E7695">
        <w:rPr>
          <w:lang w:val="en-US"/>
        </w:rPr>
        <w:fldChar w:fldCharType="begin" w:fldLock="1"/>
      </w:r>
      <w:r w:rsidR="00F3586E">
        <w:rPr>
          <w:lang w:val="en-US"/>
        </w:rPr>
        <w:instrText>ADDIN CSL_CITATION {"citationItems":[{"id":"ITEM-1","itemData":{"DOI":"10.1002/chem.200204649","ISSN":"0947-6539","author":[{"dropping-particle":"","family":"Aït-Haddou","given":"Hassan","non-dropping-particle":"","parse-names":false,"suffix":""},{"dropping-particle":"","family":"Hoarau","given":"Olivier","non-dropping-particle":"","parse-names":false,"suffix":""},{"dropping-particle":"","family":"Cramailére","given":"Dimitri","non-dropping-particle":"","parse-names":false,"suffix":""},{"dropping-particle":"","family":"Pezet","given":"Frédéric","non-dropping-particle":"","parse-names":false,"suffix":""},{"dropping-particle":"","family":"Daran","given":"Jean-Claude","non-dropping-particle":"","parse-names":false,"suffix":""},{"dropping-particle":"","family":"Balavoine","given":"Gilbert G. A.","non-dropping-particle":"","parse-names":false,"suffix":""}],"container-title":"Chemistry - A European Journal","id":"ITEM-1","issue":"3","issued":{"date-parts":[["2004"]]},"note":"Alpha D for L-Thr oxazoline","page":"699-707","title":"New Dihydroxy Bis(Oxazoline) Ligands for the Palladium-Catalyzed Asymmetric Allylic Alkylation: Experimental Investigations of the Origin of the Reversal of the Enantioselectivity","type":"article-journal","volume":"10"},"uris":["http://www.mendeley.com/documents/?uuid=a64fca1c-c68b-4291-b027-5f7743d55218"]}],"mendeley":{"formattedCitation":"&lt;sup&gt;110&lt;/sup&gt;","plainTextFormattedCitation":"110","previouslyFormattedCitation":"&lt;sup&gt;110&lt;/sup&gt;"},"properties":{"noteIndex":0},"schema":"https://github.com/citation-style-language/schema/raw/master/csl-citation.json"}</w:instrText>
      </w:r>
      <w:r w:rsidR="005E7695">
        <w:rPr>
          <w:lang w:val="en-US"/>
        </w:rPr>
        <w:fldChar w:fldCharType="separate"/>
      </w:r>
      <w:r w:rsidR="00F3586E" w:rsidRPr="005C01E1">
        <w:rPr>
          <w:noProof/>
          <w:vertAlign w:val="superscript"/>
          <w:lang w:val="en-US"/>
        </w:rPr>
        <w:t>110</w:t>
      </w:r>
      <w:r w:rsidR="005E7695">
        <w:rPr>
          <w:lang w:val="en-US"/>
        </w:rPr>
        <w:fldChar w:fldCharType="end"/>
      </w:r>
    </w:p>
    <w:p w:rsidR="008B7FA9" w:rsidRDefault="008B7FA9">
      <w:pPr>
        <w:spacing w:line="276" w:lineRule="auto"/>
      </w:pPr>
      <w:r>
        <w:br w:type="page"/>
      </w:r>
    </w:p>
    <w:p w:rsidR="0051240A" w:rsidRDefault="0051240A" w:rsidP="0051240A">
      <w:pPr>
        <w:rPr>
          <w:b/>
        </w:rPr>
      </w:pPr>
      <w:r>
        <w:rPr>
          <w:b/>
        </w:rPr>
        <w:lastRenderedPageBreak/>
        <w:t>L-allo-Threonine</w:t>
      </w:r>
      <w:r w:rsidR="00575FB0">
        <w:rPr>
          <w:b/>
        </w:rPr>
        <w:t xml:space="preserve"> hydrochloride</w:t>
      </w:r>
      <w:r w:rsidR="008B7FA9">
        <w:rPr>
          <w:b/>
        </w:rPr>
        <w:t xml:space="preserve"> (</w:t>
      </w:r>
      <w:r w:rsidR="00B94000">
        <w:rPr>
          <w:b/>
        </w:rPr>
        <w:t>99’</w:t>
      </w:r>
      <w:r w:rsidR="008B7FA9">
        <w:rPr>
          <w:b/>
        </w:rPr>
        <w:t>)</w:t>
      </w:r>
    </w:p>
    <w:p w:rsidR="00575FB0" w:rsidRDefault="00575FB0" w:rsidP="00575FB0">
      <w:pPr>
        <w:jc w:val="center"/>
      </w:pPr>
      <w:r>
        <w:object w:dxaOrig="1272" w:dyaOrig="977">
          <v:shape id="_x0000_i1163" type="#_x0000_t75" style="width:63.75pt;height:48.75pt" o:ole="">
            <v:imagedata r:id="rId298" o:title=""/>
          </v:shape>
          <o:OLEObject Type="Embed" ProgID="ChemDraw.Document.6.0" ShapeID="_x0000_i1163" DrawAspect="Content" ObjectID="_1619862150" r:id="rId299"/>
        </w:object>
      </w:r>
    </w:p>
    <w:p w:rsidR="00D23316" w:rsidRPr="00FD595E" w:rsidRDefault="008C189A" w:rsidP="00575FB0">
      <w:pPr>
        <w:jc w:val="both"/>
      </w:pPr>
      <w:r>
        <w:t>T</w:t>
      </w:r>
      <w:r w:rsidR="00D23316">
        <w:t>he oxazoline methyl ester (</w:t>
      </w:r>
      <w:r w:rsidR="00B94000">
        <w:rPr>
          <w:b/>
        </w:rPr>
        <w:t>211</w:t>
      </w:r>
      <w:r w:rsidR="00B94000">
        <w:t xml:space="preserve">, </w:t>
      </w:r>
      <w:r w:rsidR="00646062">
        <w:t>28.9 g, 133 mmol</w:t>
      </w:r>
      <w:r w:rsidR="00D23316">
        <w:t xml:space="preserve">) was dissolved in 6 N </w:t>
      </w:r>
      <w:proofErr w:type="gramStart"/>
      <w:r w:rsidR="00D23316">
        <w:t>HCl</w:t>
      </w:r>
      <w:r w:rsidR="00D23316" w:rsidRPr="00D23316">
        <w:rPr>
          <w:vertAlign w:val="subscript"/>
        </w:rPr>
        <w:t>(</w:t>
      </w:r>
      <w:proofErr w:type="gramEnd"/>
      <w:r w:rsidR="00D23316" w:rsidRPr="00D23316">
        <w:rPr>
          <w:vertAlign w:val="subscript"/>
        </w:rPr>
        <w:t>aq)</w:t>
      </w:r>
      <w:r w:rsidR="00D23316">
        <w:t xml:space="preserve"> (</w:t>
      </w:r>
      <w:r w:rsidR="00646062">
        <w:t>325 mL</w:t>
      </w:r>
      <w:r w:rsidR="00D23316">
        <w:t>) and heated at reflux for 12 hours.</w:t>
      </w:r>
      <w:r w:rsidR="00646062">
        <w:t xml:space="preserve"> After cooling to room temperature, the solution was washed with Et</w:t>
      </w:r>
      <w:r w:rsidR="00646062">
        <w:rPr>
          <w:vertAlign w:val="subscript"/>
        </w:rPr>
        <w:t>2</w:t>
      </w:r>
      <w:r w:rsidR="00646062">
        <w:t xml:space="preserve">O (3 x 100 mL) and concentrated under reduced pressure to provide the title compound as a pink wax (19.2 g, 123 mmol, 93%) which did not require further purification;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sidRPr="00B76212">
        <w:rPr>
          <w:lang w:val="en-US"/>
        </w:rPr>
        <w:t xml:space="preserve"> +</w:t>
      </w:r>
      <w:r w:rsidR="00D23316">
        <w:rPr>
          <w:lang w:val="en-US"/>
        </w:rPr>
        <w:t>18.1</w:t>
      </w:r>
      <w:r w:rsidRPr="00B76212">
        <w:rPr>
          <w:lang w:val="en-US"/>
        </w:rPr>
        <w:t xml:space="preserve"> (</w:t>
      </w:r>
      <w:r w:rsidRPr="00B76212">
        <w:rPr>
          <w:i/>
          <w:lang w:val="en-US"/>
        </w:rPr>
        <w:t>c</w:t>
      </w:r>
      <w:r w:rsidRPr="00B76212">
        <w:rPr>
          <w:lang w:val="en-US"/>
        </w:rPr>
        <w:t xml:space="preserve"> </w:t>
      </w:r>
      <w:r w:rsidR="00D23316">
        <w:rPr>
          <w:lang w:val="en-US"/>
        </w:rPr>
        <w:t>1.00</w:t>
      </w:r>
      <w:r w:rsidRPr="00B76212">
        <w:rPr>
          <w:lang w:val="en-US"/>
        </w:rPr>
        <w:t xml:space="preserve"> in </w:t>
      </w:r>
      <w:r w:rsidR="00D23316">
        <w:rPr>
          <w:lang w:val="en-US"/>
        </w:rPr>
        <w:t>MeOH</w:t>
      </w:r>
      <w:r w:rsidRPr="00B76212">
        <w:rPr>
          <w:lang w:val="en-US"/>
        </w:rPr>
        <w:t>)</w:t>
      </w:r>
      <w:r w:rsidR="00D23316">
        <w:rPr>
          <w:lang w:val="en-US"/>
        </w:rPr>
        <w:t xml:space="preserve">; </w:t>
      </w:r>
      <w:r w:rsidR="00D23316" w:rsidRPr="00D23316">
        <w:rPr>
          <w:i/>
        </w:rPr>
        <w:t>ν</w:t>
      </w:r>
      <w:r w:rsidR="00D23316" w:rsidRPr="00D23316">
        <w:rPr>
          <w:vertAlign w:val="subscript"/>
        </w:rPr>
        <w:t>max</w:t>
      </w:r>
      <w:r w:rsidR="00D23316">
        <w:t xml:space="preserve"> (KBr plates)/cm</w:t>
      </w:r>
      <w:r w:rsidR="00D23316" w:rsidRPr="00D23316">
        <w:rPr>
          <w:vertAlign w:val="superscript"/>
        </w:rPr>
        <w:t>-1</w:t>
      </w:r>
      <w:r w:rsidR="00D23316">
        <w:t xml:space="preserve"> 3122, 1635, 1490, 1465; </w:t>
      </w:r>
      <w:r>
        <w:rPr>
          <w:lang w:val="en-US"/>
        </w:rPr>
        <w:t>δ</w:t>
      </w:r>
      <w:r>
        <w:rPr>
          <w:vertAlign w:val="subscript"/>
          <w:lang w:val="en-US"/>
        </w:rPr>
        <w:t>H</w:t>
      </w:r>
      <w:r>
        <w:rPr>
          <w:vertAlign w:val="subscript"/>
          <w:lang w:val="en-US"/>
        </w:rPr>
        <w:softHyphen/>
        <w:t xml:space="preserve"> </w:t>
      </w:r>
      <w:r>
        <w:rPr>
          <w:lang w:val="en-US"/>
        </w:rPr>
        <w:t xml:space="preserve">(400 MHz, </w:t>
      </w:r>
      <w:r w:rsidR="00646062">
        <w:rPr>
          <w:lang w:val="en-US"/>
        </w:rPr>
        <w:t>MeOD</w:t>
      </w:r>
      <w:r>
        <w:rPr>
          <w:lang w:val="en-US"/>
        </w:rPr>
        <w:t>, Me</w:t>
      </w:r>
      <w:r>
        <w:rPr>
          <w:vertAlign w:val="subscript"/>
          <w:lang w:val="en-US"/>
        </w:rPr>
        <w:t>4</w:t>
      </w:r>
      <w:r>
        <w:rPr>
          <w:lang w:val="en-US"/>
        </w:rPr>
        <w:t xml:space="preserve">Si) </w:t>
      </w:r>
      <w:r>
        <w:t>4.91 (3H, br s, N</w:t>
      </w:r>
      <w:r w:rsidRPr="00FD595E">
        <w:rPr>
          <w:i/>
        </w:rPr>
        <w:t>H</w:t>
      </w:r>
      <w:r>
        <w:rPr>
          <w:vertAlign w:val="subscript"/>
        </w:rPr>
        <w:t>3</w:t>
      </w:r>
      <w:r>
        <w:t xml:space="preserve">Cl), 4.32 (1H, qd, </w:t>
      </w:r>
      <w:r>
        <w:rPr>
          <w:i/>
        </w:rPr>
        <w:t xml:space="preserve">J </w:t>
      </w:r>
      <w:r>
        <w:t>6.6, 3.6, C</w:t>
      </w:r>
      <w:r w:rsidRPr="00FD595E">
        <w:rPr>
          <w:i/>
        </w:rPr>
        <w:t>H</w:t>
      </w:r>
      <w:r>
        <w:t xml:space="preserve">O), 4.03 (1H, d, </w:t>
      </w:r>
      <w:r>
        <w:rPr>
          <w:i/>
        </w:rPr>
        <w:t>J</w:t>
      </w:r>
      <w:r>
        <w:t xml:space="preserve"> 3.6, C</w:t>
      </w:r>
      <w:r w:rsidRPr="00FD595E">
        <w:rPr>
          <w:i/>
        </w:rPr>
        <w:t>H</w:t>
      </w:r>
      <w:r>
        <w:t xml:space="preserve">N), 1.29 (3H, d, </w:t>
      </w:r>
      <w:r>
        <w:rPr>
          <w:i/>
        </w:rPr>
        <w:t>J</w:t>
      </w:r>
      <w:r>
        <w:t xml:space="preserve"> 6.6, CH</w:t>
      </w:r>
      <w:r>
        <w:rPr>
          <w:vertAlign w:val="subscript"/>
        </w:rPr>
        <w:t>3</w:t>
      </w:r>
      <w:r>
        <w:t xml:space="preserve">); </w:t>
      </w:r>
      <w:r w:rsidRPr="008C189A">
        <w:rPr>
          <w:lang w:val="en-US"/>
        </w:rPr>
        <w:t>δ</w:t>
      </w:r>
      <w:r w:rsidRPr="008C189A">
        <w:rPr>
          <w:vertAlign w:val="subscript"/>
          <w:lang w:val="en-US"/>
        </w:rPr>
        <w:t>C</w:t>
      </w:r>
      <w:r>
        <w:rPr>
          <w:vertAlign w:val="subscript"/>
          <w:lang w:val="en-US"/>
        </w:rPr>
        <w:t xml:space="preserve"> </w:t>
      </w:r>
      <w:r>
        <w:rPr>
          <w:lang w:val="en-US"/>
        </w:rPr>
        <w:t xml:space="preserve">(100 MHz, </w:t>
      </w:r>
      <w:r w:rsidR="00646062">
        <w:rPr>
          <w:lang w:val="en-US"/>
        </w:rPr>
        <w:t>MeOD</w:t>
      </w:r>
      <w:r>
        <w:rPr>
          <w:lang w:val="en-US"/>
        </w:rPr>
        <w:t>, Me</w:t>
      </w:r>
      <w:r>
        <w:rPr>
          <w:vertAlign w:val="subscript"/>
          <w:lang w:val="en-US"/>
        </w:rPr>
        <w:t>4</w:t>
      </w:r>
      <w:r>
        <w:rPr>
          <w:lang w:val="en-US"/>
        </w:rPr>
        <w:t xml:space="preserve">Si) </w:t>
      </w:r>
      <w:r>
        <w:t>168.2 (</w:t>
      </w:r>
      <w:r w:rsidRPr="00FD595E">
        <w:rPr>
          <w:i/>
        </w:rPr>
        <w:t>C</w:t>
      </w:r>
      <w:r>
        <w:t>O</w:t>
      </w:r>
      <w:r>
        <w:rPr>
          <w:vertAlign w:val="subscript"/>
        </w:rPr>
        <w:t>2</w:t>
      </w:r>
      <w:r>
        <w:t>H), 64.8 (</w:t>
      </w:r>
      <w:r w:rsidRPr="00FD595E">
        <w:rPr>
          <w:i/>
        </w:rPr>
        <w:t>C</w:t>
      </w:r>
      <w:r>
        <w:t>HO), 57.9 (</w:t>
      </w:r>
      <w:r w:rsidRPr="00FD595E">
        <w:rPr>
          <w:i/>
        </w:rPr>
        <w:t>C</w:t>
      </w:r>
      <w:r>
        <w:t>HN), 16.7 (</w:t>
      </w:r>
      <w:r w:rsidRPr="00FD595E">
        <w:rPr>
          <w:i/>
        </w:rPr>
        <w:t>C</w:t>
      </w:r>
      <w:r>
        <w:t>H</w:t>
      </w:r>
      <w:r>
        <w:rPr>
          <w:vertAlign w:val="subscript"/>
        </w:rPr>
        <w:t>3</w:t>
      </w:r>
      <w:r>
        <w:t>)</w:t>
      </w:r>
      <w:r w:rsidR="00D23316">
        <w:t xml:space="preserve">; </w:t>
      </w:r>
      <w:r w:rsidR="00D23316">
        <w:rPr>
          <w:i/>
        </w:rPr>
        <w:t>m/z</w:t>
      </w:r>
      <w:r w:rsidR="00D23316">
        <w:t xml:space="preserve"> (ESI) 134 (14%), 120.0655 (100, MH</w:t>
      </w:r>
      <w:r w:rsidR="00D23316">
        <w:rPr>
          <w:vertAlign w:val="superscript"/>
        </w:rPr>
        <w:t>+</w:t>
      </w:r>
      <w:r w:rsidR="00D23316">
        <w:t>.C</w:t>
      </w:r>
      <w:r w:rsidR="00D23316" w:rsidRPr="00D23316">
        <w:rPr>
          <w:vertAlign w:val="subscript"/>
        </w:rPr>
        <w:t>4</w:t>
      </w:r>
      <w:r w:rsidR="00D23316">
        <w:t>H</w:t>
      </w:r>
      <w:r w:rsidR="00D23316" w:rsidRPr="00D23316">
        <w:rPr>
          <w:vertAlign w:val="subscript"/>
        </w:rPr>
        <w:t>10</w:t>
      </w:r>
      <w:r w:rsidR="00D23316">
        <w:t>NO</w:t>
      </w:r>
      <w:r w:rsidR="00D23316" w:rsidRPr="00D23316">
        <w:rPr>
          <w:vertAlign w:val="subscript"/>
        </w:rPr>
        <w:t>3</w:t>
      </w:r>
      <w:r w:rsidR="00D23316">
        <w:t xml:space="preserve"> requires 120.0700), 102 (22), 84 (3), 74 (6).</w:t>
      </w:r>
    </w:p>
    <w:p w:rsidR="008B7FA9" w:rsidRDefault="008B7FA9">
      <w:pPr>
        <w:spacing w:line="276" w:lineRule="auto"/>
      </w:pPr>
      <w:r>
        <w:br w:type="page"/>
      </w:r>
    </w:p>
    <w:p w:rsidR="0051240A" w:rsidRPr="00A52057" w:rsidRDefault="0051240A" w:rsidP="0051240A">
      <w:pPr>
        <w:rPr>
          <w:b/>
        </w:rPr>
      </w:pPr>
      <w:r w:rsidRPr="00A52057">
        <w:rPr>
          <w:b/>
        </w:rPr>
        <w:lastRenderedPageBreak/>
        <w:t>L-allo-Threonine methyl ester hydrochloride</w:t>
      </w:r>
      <w:r w:rsidR="008B7FA9">
        <w:rPr>
          <w:b/>
        </w:rPr>
        <w:t xml:space="preserve"> (</w:t>
      </w:r>
      <w:r w:rsidR="00B94000">
        <w:rPr>
          <w:b/>
        </w:rPr>
        <w:t>226</w:t>
      </w:r>
      <w:r w:rsidR="008B7FA9">
        <w:rPr>
          <w:b/>
        </w:rPr>
        <w:t>)</w:t>
      </w:r>
    </w:p>
    <w:p w:rsidR="0051240A" w:rsidRDefault="00F3586E" w:rsidP="0051240A">
      <w:pPr>
        <w:jc w:val="center"/>
      </w:pPr>
      <w:r>
        <w:object w:dxaOrig="1406" w:dyaOrig="1002">
          <v:shape id="_x0000_i1164" type="#_x0000_t75" style="width:70.5pt;height:50.25pt" o:ole="">
            <v:imagedata r:id="rId300" o:title=""/>
          </v:shape>
          <o:OLEObject Type="Embed" ProgID="ChemDraw.Document.6.0" ShapeID="_x0000_i1164" DrawAspect="Content" ObjectID="_1619862151" r:id="rId301"/>
        </w:object>
      </w:r>
    </w:p>
    <w:p w:rsidR="0051240A" w:rsidRDefault="0051240A" w:rsidP="00575FB0">
      <w:pPr>
        <w:jc w:val="both"/>
      </w:pPr>
      <w:r>
        <w:t>L-allo-Threo</w:t>
      </w:r>
      <w:r w:rsidR="00646062">
        <w:t>nine hydrochloride (</w:t>
      </w:r>
      <w:r w:rsidR="00B94000" w:rsidRPr="00B94000">
        <w:rPr>
          <w:b/>
        </w:rPr>
        <w:t>99’</w:t>
      </w:r>
      <w:r w:rsidR="00B94000">
        <w:t xml:space="preserve">, </w:t>
      </w:r>
      <w:r w:rsidR="00646062">
        <w:t>18.77 g, 121</w:t>
      </w:r>
      <w:r>
        <w:t xml:space="preserve"> mmol) was dissolved in MeOH (</w:t>
      </w:r>
      <w:r w:rsidR="00646062">
        <w:t>125</w:t>
      </w:r>
      <w:r>
        <w:t xml:space="preserve"> mL) and added dropwise to a stirred solution of SOCl</w:t>
      </w:r>
      <w:r>
        <w:rPr>
          <w:vertAlign w:val="subscript"/>
        </w:rPr>
        <w:t>2</w:t>
      </w:r>
      <w:r>
        <w:t xml:space="preserve"> (</w:t>
      </w:r>
      <w:r w:rsidR="00646062">
        <w:t>9.61 mL, 133 mmol) in MeOH (50</w:t>
      </w:r>
      <w:r>
        <w:t xml:space="preserve"> mL) at 0 </w:t>
      </w:r>
      <w:r>
        <w:rPr>
          <w:vertAlign w:val="superscript"/>
        </w:rPr>
        <w:t>o</w:t>
      </w:r>
      <w:r>
        <w:t xml:space="preserve">C. The mixture was then heated at reflux for 18 hours, cooled to room temperature, and concentrated to provide </w:t>
      </w:r>
      <w:r w:rsidR="00646062">
        <w:t>the title compound</w:t>
      </w:r>
      <w:r>
        <w:t xml:space="preserve"> (2.643 g, 15.6</w:t>
      </w:r>
      <w:r w:rsidR="00646062">
        <w:t xml:space="preserve"> mmol, 94 %) as a waxy red oil which did not require any further purification;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sidR="00135BEE">
        <w:rPr>
          <w:rFonts w:eastAsiaTheme="minorEastAsia"/>
          <w:lang w:val="en-US"/>
        </w:rPr>
        <w:t xml:space="preserve"> +10.0 (</w:t>
      </w:r>
      <w:r w:rsidR="00135BEE">
        <w:rPr>
          <w:rFonts w:eastAsiaTheme="minorEastAsia"/>
          <w:i/>
          <w:lang w:val="en-US"/>
        </w:rPr>
        <w:t>c</w:t>
      </w:r>
      <w:r w:rsidR="00135BEE">
        <w:rPr>
          <w:rFonts w:eastAsiaTheme="minorEastAsia"/>
          <w:lang w:val="en-US"/>
        </w:rPr>
        <w:t xml:space="preserve"> 1.00 in MeOD); </w:t>
      </w:r>
      <w:r w:rsidR="00135BEE">
        <w:rPr>
          <w:rFonts w:eastAsiaTheme="minorEastAsia"/>
          <w:i/>
          <w:lang w:val="en-US"/>
        </w:rPr>
        <w:t>v</w:t>
      </w:r>
      <w:r w:rsidR="00135BEE">
        <w:rPr>
          <w:rFonts w:eastAsiaTheme="minorEastAsia"/>
          <w:vertAlign w:val="subscript"/>
          <w:lang w:val="en-US"/>
        </w:rPr>
        <w:t>max</w:t>
      </w:r>
      <w:r w:rsidR="00135BEE">
        <w:rPr>
          <w:rFonts w:eastAsiaTheme="minorEastAsia"/>
          <w:lang w:val="en-US"/>
        </w:rPr>
        <w:t xml:space="preserve"> (KBr plates)/cm</w:t>
      </w:r>
      <w:r w:rsidR="00135BEE">
        <w:rPr>
          <w:rFonts w:eastAsiaTheme="minorEastAsia"/>
          <w:vertAlign w:val="superscript"/>
          <w:lang w:val="en-US"/>
        </w:rPr>
        <w:t>-1</w:t>
      </w:r>
      <w:r w:rsidR="00135BEE">
        <w:rPr>
          <w:rFonts w:eastAsiaTheme="minorEastAsia"/>
          <w:lang w:val="en-US"/>
        </w:rPr>
        <w:t xml:space="preserve"> 3463, 1723, 1218; </w:t>
      </w:r>
      <w:r w:rsidR="00135BEE">
        <w:t>δ</w:t>
      </w:r>
      <w:r w:rsidR="00135BEE">
        <w:rPr>
          <w:vertAlign w:val="subscript"/>
        </w:rPr>
        <w:t>H</w:t>
      </w:r>
      <w:r w:rsidR="00135BEE">
        <w:t xml:space="preserve"> (400 MHz, MeOD, Me</w:t>
      </w:r>
      <w:r w:rsidR="00135BEE">
        <w:rPr>
          <w:vertAlign w:val="subscript"/>
        </w:rPr>
        <w:t>4</w:t>
      </w:r>
      <w:r w:rsidR="00135BEE">
        <w:t xml:space="preserve">Si) </w:t>
      </w:r>
      <w:r>
        <w:t>5.04 (3H, br s, N</w:t>
      </w:r>
      <w:r w:rsidRPr="00DE3C7F">
        <w:rPr>
          <w:i/>
        </w:rPr>
        <w:t>H</w:t>
      </w:r>
      <w:r>
        <w:rPr>
          <w:vertAlign w:val="subscript"/>
        </w:rPr>
        <w:t>3</w:t>
      </w:r>
      <w:r>
        <w:t xml:space="preserve">Cl), 4.28 (1H, qd, </w:t>
      </w:r>
      <w:r>
        <w:rPr>
          <w:i/>
        </w:rPr>
        <w:t>J</w:t>
      </w:r>
      <w:r>
        <w:t xml:space="preserve"> 6.6, 3.5, C</w:t>
      </w:r>
      <w:r w:rsidRPr="00DE3C7F">
        <w:rPr>
          <w:i/>
        </w:rPr>
        <w:t>H</w:t>
      </w:r>
      <w:r>
        <w:t>O),</w:t>
      </w:r>
      <w:r w:rsidR="00646062">
        <w:t xml:space="preserve"> </w:t>
      </w:r>
      <w:r>
        <w:t xml:space="preserve">4.11 (1H, d, </w:t>
      </w:r>
      <w:r>
        <w:rPr>
          <w:i/>
        </w:rPr>
        <w:t>J</w:t>
      </w:r>
      <w:r>
        <w:t xml:space="preserve"> 3.5, C</w:t>
      </w:r>
      <w:r w:rsidRPr="00DE3C7F">
        <w:rPr>
          <w:i/>
        </w:rPr>
        <w:t>H</w:t>
      </w:r>
      <w:r>
        <w:t>N), 3.87 (3H, s, CO</w:t>
      </w:r>
      <w:r w:rsidRPr="00DE3C7F">
        <w:rPr>
          <w:vertAlign w:val="subscript"/>
        </w:rPr>
        <w:t>2</w:t>
      </w:r>
      <w:r>
        <w:t>C</w:t>
      </w:r>
      <w:r w:rsidRPr="00DE3C7F">
        <w:rPr>
          <w:i/>
        </w:rPr>
        <w:t>H</w:t>
      </w:r>
      <w:r>
        <w:rPr>
          <w:vertAlign w:val="subscript"/>
        </w:rPr>
        <w:t>3</w:t>
      </w:r>
      <w:r>
        <w:t xml:space="preserve">), 1.29 (3H, d, </w:t>
      </w:r>
      <w:r>
        <w:rPr>
          <w:i/>
        </w:rPr>
        <w:t>J</w:t>
      </w:r>
      <w:r>
        <w:t xml:space="preserve"> 6.6, CH</w:t>
      </w:r>
      <w:r>
        <w:rPr>
          <w:vertAlign w:val="subscript"/>
        </w:rPr>
        <w:t>3</w:t>
      </w:r>
      <w:r>
        <w:t>)</w:t>
      </w:r>
      <w:r w:rsidR="00646062">
        <w:t>; δ</w:t>
      </w:r>
      <w:r w:rsidR="00646062">
        <w:rPr>
          <w:vertAlign w:val="subscript"/>
        </w:rPr>
        <w:t>C</w:t>
      </w:r>
      <w:r w:rsidR="00646062">
        <w:t xml:space="preserve"> (100 MHz, MeOD, Me</w:t>
      </w:r>
      <w:r w:rsidR="00646062">
        <w:rPr>
          <w:vertAlign w:val="subscript"/>
        </w:rPr>
        <w:t>4</w:t>
      </w:r>
      <w:r w:rsidR="00646062">
        <w:t xml:space="preserve">Si) </w:t>
      </w:r>
      <w:r>
        <w:t>167.4 (</w:t>
      </w:r>
      <w:r w:rsidRPr="00DE3C7F">
        <w:rPr>
          <w:i/>
        </w:rPr>
        <w:t>C</w:t>
      </w:r>
      <w:r>
        <w:t>O</w:t>
      </w:r>
      <w:r w:rsidRPr="00DE3C7F">
        <w:rPr>
          <w:vertAlign w:val="subscript"/>
        </w:rPr>
        <w:t>2</w:t>
      </w:r>
      <w:r>
        <w:t>CH</w:t>
      </w:r>
      <w:r w:rsidRPr="00DE3C7F">
        <w:rPr>
          <w:vertAlign w:val="subscript"/>
        </w:rPr>
        <w:t>3</w:t>
      </w:r>
      <w:r>
        <w:t>), 65.1 (</w:t>
      </w:r>
      <w:r w:rsidRPr="00DE3C7F">
        <w:rPr>
          <w:i/>
        </w:rPr>
        <w:t>C</w:t>
      </w:r>
      <w:r>
        <w:t>HO), 58.0 (</w:t>
      </w:r>
      <w:r w:rsidRPr="00DE3C7F">
        <w:rPr>
          <w:i/>
        </w:rPr>
        <w:t>C</w:t>
      </w:r>
      <w:r>
        <w:t>HN),</w:t>
      </w:r>
      <w:r w:rsidR="00646062">
        <w:t xml:space="preserve"> </w:t>
      </w:r>
      <w:r>
        <w:t>52.2 (CO</w:t>
      </w:r>
      <w:r>
        <w:softHyphen/>
      </w:r>
      <w:r>
        <w:softHyphen/>
      </w:r>
      <w:r>
        <w:rPr>
          <w:vertAlign w:val="subscript"/>
        </w:rPr>
        <w:t>2</w:t>
      </w:r>
      <w:r w:rsidRPr="00DE3C7F">
        <w:rPr>
          <w:i/>
        </w:rPr>
        <w:t>C</w:t>
      </w:r>
      <w:r>
        <w:t>H</w:t>
      </w:r>
      <w:r>
        <w:rPr>
          <w:vertAlign w:val="subscript"/>
        </w:rPr>
        <w:t>3</w:t>
      </w:r>
      <w:r>
        <w:t>), 17.3 (</w:t>
      </w:r>
      <w:r w:rsidRPr="00DE3C7F">
        <w:rPr>
          <w:i/>
        </w:rPr>
        <w:t>C</w:t>
      </w:r>
      <w:r>
        <w:t>H</w:t>
      </w:r>
      <w:r>
        <w:rPr>
          <w:vertAlign w:val="subscript"/>
        </w:rPr>
        <w:t>3</w:t>
      </w:r>
      <w:r>
        <w:t>)</w:t>
      </w:r>
      <w:r w:rsidR="00646062">
        <w:t xml:space="preserve">; </w:t>
      </w:r>
      <w:r w:rsidR="00646062">
        <w:rPr>
          <w:i/>
        </w:rPr>
        <w:t>m/z</w:t>
      </w:r>
      <w:r w:rsidR="00646062">
        <w:t xml:space="preserve"> (ESI)</w:t>
      </w:r>
      <w:r w:rsidR="00135BEE">
        <w:t xml:space="preserve"> 134.0806 (100%, MH</w:t>
      </w:r>
      <w:r w:rsidR="00135BEE">
        <w:rPr>
          <w:vertAlign w:val="superscript"/>
        </w:rPr>
        <w:t>+</w:t>
      </w:r>
      <w:r w:rsidR="00135BEE">
        <w:t>.C</w:t>
      </w:r>
      <w:r w:rsidR="00135BEE">
        <w:rPr>
          <w:vertAlign w:val="subscript"/>
        </w:rPr>
        <w:t>5</w:t>
      </w:r>
      <w:r w:rsidR="00135BEE">
        <w:t>H</w:t>
      </w:r>
      <w:r w:rsidR="00135BEE">
        <w:rPr>
          <w:vertAlign w:val="subscript"/>
        </w:rPr>
        <w:t>13</w:t>
      </w:r>
      <w:r w:rsidR="00135BEE">
        <w:t>NO</w:t>
      </w:r>
      <w:r w:rsidR="00135BEE">
        <w:rPr>
          <w:vertAlign w:val="subscript"/>
        </w:rPr>
        <w:t>3</w:t>
      </w:r>
      <w:r w:rsidR="00135BEE">
        <w:t xml:space="preserve"> requires 134.0812), 116 (15), 84 (2), 74 (1).</w:t>
      </w:r>
    </w:p>
    <w:p w:rsidR="008B7FA9" w:rsidRDefault="008B7FA9">
      <w:pPr>
        <w:spacing w:line="276" w:lineRule="auto"/>
      </w:pPr>
      <w:r>
        <w:br w:type="page"/>
      </w:r>
    </w:p>
    <w:p w:rsidR="0051240A" w:rsidRPr="005D48E2" w:rsidRDefault="0051240A" w:rsidP="0051240A">
      <w:pPr>
        <w:rPr>
          <w:b/>
        </w:rPr>
      </w:pPr>
      <w:r w:rsidRPr="005D48E2">
        <w:rPr>
          <w:b/>
          <w:i/>
        </w:rPr>
        <w:lastRenderedPageBreak/>
        <w:t>N</w:t>
      </w:r>
      <w:r w:rsidRPr="005D48E2">
        <w:rPr>
          <w:b/>
        </w:rPr>
        <w:t>-[(1</w:t>
      </w:r>
      <w:proofErr w:type="gramStart"/>
      <w:r w:rsidRPr="005D48E2">
        <w:rPr>
          <w:b/>
        </w:rPr>
        <w:t>,1</w:t>
      </w:r>
      <w:proofErr w:type="gramEnd"/>
      <w:r w:rsidRPr="005D48E2">
        <w:rPr>
          <w:b/>
        </w:rPr>
        <w:t>-Dimethylethoxy)carbonyl]-L-</w:t>
      </w:r>
      <w:r w:rsidRPr="005D48E2">
        <w:rPr>
          <w:b/>
          <w:i/>
        </w:rPr>
        <w:t>allo</w:t>
      </w:r>
      <w:r w:rsidRPr="005D48E2">
        <w:rPr>
          <w:b/>
        </w:rPr>
        <w:t>-threonine methyl ester</w:t>
      </w:r>
      <w:r w:rsidR="008B7FA9">
        <w:rPr>
          <w:b/>
        </w:rPr>
        <w:t xml:space="preserve"> (</w:t>
      </w:r>
      <w:r w:rsidR="00B94000">
        <w:rPr>
          <w:b/>
        </w:rPr>
        <w:t>227</w:t>
      </w:r>
      <w:r w:rsidR="008B7FA9">
        <w:rPr>
          <w:b/>
        </w:rPr>
        <w:t>)</w:t>
      </w:r>
      <w:r w:rsidR="00F3586E" w:rsidRPr="005D48E2">
        <w:rPr>
          <w:b/>
        </w:rPr>
        <w:t xml:space="preserve"> </w:t>
      </w:r>
    </w:p>
    <w:p w:rsidR="0051240A" w:rsidRDefault="00575FB0" w:rsidP="0051240A">
      <w:pPr>
        <w:jc w:val="center"/>
      </w:pPr>
      <w:r>
        <w:object w:dxaOrig="1466" w:dyaOrig="957">
          <v:shape id="_x0000_i1165" type="#_x0000_t75" style="width:73.5pt;height:48pt" o:ole="">
            <v:imagedata r:id="rId302" o:title=""/>
          </v:shape>
          <o:OLEObject Type="Embed" ProgID="ChemDraw.Document.6.0" ShapeID="_x0000_i1165" DrawAspect="Content" ObjectID="_1619862152" r:id="rId303"/>
        </w:object>
      </w:r>
    </w:p>
    <w:p w:rsidR="0051240A" w:rsidRDefault="0051240A" w:rsidP="0051240A">
      <w:pPr>
        <w:jc w:val="both"/>
      </w:pPr>
      <w:r>
        <w:t>Boc</w:t>
      </w:r>
      <w:r>
        <w:rPr>
          <w:vertAlign w:val="subscript"/>
        </w:rPr>
        <w:t>2</w:t>
      </w:r>
      <w:r>
        <w:t>O (9.28 g, 42.5 mmol) and NEt</w:t>
      </w:r>
      <w:r>
        <w:rPr>
          <w:vertAlign w:val="subscript"/>
        </w:rPr>
        <w:t>3</w:t>
      </w:r>
      <w:r>
        <w:t xml:space="preserve"> (8.60 g, 85.0 mmol) were added to a solution of the hydrochloride salt</w:t>
      </w:r>
      <w:r w:rsidR="00F3586E">
        <w:t xml:space="preserve"> (</w:t>
      </w:r>
      <w:r w:rsidR="00B94000" w:rsidRPr="00B94000">
        <w:rPr>
          <w:b/>
        </w:rPr>
        <w:t>226</w:t>
      </w:r>
      <w:r w:rsidR="00B94000">
        <w:t xml:space="preserve">, </w:t>
      </w:r>
      <w:r w:rsidR="00F3586E">
        <w:t>7.23 g, 42.6 mmol)</w:t>
      </w:r>
      <w:r>
        <w:t xml:space="preserve"> in DCM (32.8 mL). The solution was stirred at room temperature for 18 hours then quenched with H</w:t>
      </w:r>
      <w:r>
        <w:rPr>
          <w:vertAlign w:val="subscript"/>
        </w:rPr>
        <w:t>2</w:t>
      </w:r>
      <w:r>
        <w:t>O (64 mL) and extracted with DCM (3 x 50 mL). The combined organic layers were washed with brine (60 mL), dried with Na</w:t>
      </w:r>
      <w:r>
        <w:rPr>
          <w:vertAlign w:val="subscript"/>
        </w:rPr>
        <w:t>2</w:t>
      </w:r>
      <w:r>
        <w:t>SO</w:t>
      </w:r>
      <w:r>
        <w:rPr>
          <w:vertAlign w:val="subscript"/>
        </w:rPr>
        <w:t>4</w:t>
      </w:r>
      <w:r>
        <w:t xml:space="preserve">, filtered, and concentrated to give the title compound (9.64 g, 41.3 mmol, 97 %) as a brown oil which did not require any further purification: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Pr>
          <w:rFonts w:eastAsiaTheme="minorEastAsia"/>
          <w:lang w:val="en-US"/>
        </w:rPr>
        <w:t xml:space="preserve"> -18.0 (</w:t>
      </w:r>
      <w:r>
        <w:rPr>
          <w:rFonts w:eastAsiaTheme="minorEastAsia"/>
          <w:i/>
          <w:lang w:val="en-US"/>
        </w:rPr>
        <w:t>c</w:t>
      </w:r>
      <w:r>
        <w:rPr>
          <w:rFonts w:eastAsiaTheme="minorEastAsia"/>
          <w:lang w:val="en-US"/>
        </w:rPr>
        <w:t xml:space="preserve"> 1.10 in MeOH) [lit. -18.0 (</w:t>
      </w:r>
      <w:r>
        <w:rPr>
          <w:rFonts w:eastAsiaTheme="minorEastAsia"/>
          <w:i/>
          <w:lang w:val="en-US"/>
        </w:rPr>
        <w:t>c</w:t>
      </w:r>
      <w:r>
        <w:rPr>
          <w:rFonts w:eastAsiaTheme="minorEastAsia"/>
          <w:lang w:val="en-US"/>
        </w:rPr>
        <w:t xml:space="preserve"> 1.10 in MeOH)]; </w:t>
      </w:r>
      <w:r w:rsidRPr="00E2794A">
        <w:t>δ</w:t>
      </w:r>
      <w:r w:rsidRPr="00E2794A">
        <w:rPr>
          <w:vertAlign w:val="subscript"/>
        </w:rPr>
        <w:t>H</w:t>
      </w:r>
      <w:r w:rsidRPr="00E2794A">
        <w:t xml:space="preserve"> (400 MHz; CDCl</w:t>
      </w:r>
      <w:r w:rsidRPr="00E2794A">
        <w:rPr>
          <w:vertAlign w:val="subscript"/>
        </w:rPr>
        <w:t>3</w:t>
      </w:r>
      <w:r w:rsidRPr="00E2794A">
        <w:t>; Me</w:t>
      </w:r>
      <w:r w:rsidRPr="00E2794A">
        <w:rPr>
          <w:vertAlign w:val="subscript"/>
        </w:rPr>
        <w:t>4</w:t>
      </w:r>
      <w:r w:rsidRPr="00E2794A">
        <w:t>Si)</w:t>
      </w:r>
      <w:r>
        <w:t xml:space="preserve"> 5.5</w:t>
      </w:r>
      <w:r w:rsidR="00F3586E">
        <w:t>0</w:t>
      </w:r>
      <w:r>
        <w:t xml:space="preserve"> (1H, d, </w:t>
      </w:r>
      <w:r>
        <w:rPr>
          <w:i/>
        </w:rPr>
        <w:t>J</w:t>
      </w:r>
      <w:r>
        <w:t xml:space="preserve"> 4.8, O</w:t>
      </w:r>
      <w:r w:rsidRPr="0021086E">
        <w:rPr>
          <w:i/>
        </w:rPr>
        <w:t>H</w:t>
      </w:r>
      <w:r>
        <w:t>), 4.41 (1H, br s, N</w:t>
      </w:r>
      <w:r w:rsidRPr="0021086E">
        <w:rPr>
          <w:i/>
        </w:rPr>
        <w:t>H</w:t>
      </w:r>
      <w:r>
        <w:t>), 4.16 (1H, br s, C</w:t>
      </w:r>
      <w:r w:rsidRPr="0021086E">
        <w:rPr>
          <w:i/>
        </w:rPr>
        <w:t>H</w:t>
      </w:r>
      <w:r>
        <w:t>N</w:t>
      </w:r>
      <w:r w:rsidRPr="0021086E">
        <w:t>H</w:t>
      </w:r>
      <w:r>
        <w:t>), 3.80 (3H, s, CO</w:t>
      </w:r>
      <w:r>
        <w:rPr>
          <w:vertAlign w:val="subscript"/>
        </w:rPr>
        <w:t>2</w:t>
      </w:r>
      <w:r>
        <w:t>C</w:t>
      </w:r>
      <w:r w:rsidRPr="00E2794A">
        <w:rPr>
          <w:i/>
        </w:rPr>
        <w:t>H</w:t>
      </w:r>
      <w:r>
        <w:rPr>
          <w:vertAlign w:val="subscript"/>
        </w:rPr>
        <w:t>3</w:t>
      </w:r>
      <w:r>
        <w:t>), 1.75 (1H, br s, C</w:t>
      </w:r>
      <w:r w:rsidRPr="0021086E">
        <w:rPr>
          <w:i/>
        </w:rPr>
        <w:t>H</w:t>
      </w:r>
      <w:r>
        <w:t>OH), 1.47 [9H, s, C(C</w:t>
      </w:r>
      <w:r w:rsidRPr="00E2794A">
        <w:rPr>
          <w:i/>
        </w:rPr>
        <w:t>H</w:t>
      </w:r>
      <w:r>
        <w:rPr>
          <w:vertAlign w:val="subscript"/>
        </w:rPr>
        <w:t>3</w:t>
      </w:r>
      <w:r>
        <w:t>)</w:t>
      </w:r>
      <w:r>
        <w:rPr>
          <w:vertAlign w:val="subscript"/>
        </w:rPr>
        <w:t>3</w:t>
      </w:r>
      <w:r>
        <w:t xml:space="preserve">], 1.20 (3H, d, </w:t>
      </w:r>
      <w:r>
        <w:rPr>
          <w:i/>
        </w:rPr>
        <w:t>J</w:t>
      </w:r>
      <w:r>
        <w:t xml:space="preserve"> 6.3, C</w:t>
      </w:r>
      <w:r w:rsidRPr="00E2794A">
        <w:rPr>
          <w:i/>
        </w:rPr>
        <w:t>H</w:t>
      </w:r>
      <w:r>
        <w:rPr>
          <w:vertAlign w:val="subscript"/>
        </w:rPr>
        <w:t>3</w:t>
      </w:r>
      <w:r>
        <w:t xml:space="preserve">); </w:t>
      </w:r>
      <w:r w:rsidRPr="0021086E">
        <w:t>δ</w:t>
      </w:r>
      <w:r w:rsidRPr="0021086E">
        <w:rPr>
          <w:vertAlign w:val="subscript"/>
        </w:rPr>
        <w:t>C</w:t>
      </w:r>
      <w:r w:rsidRPr="0021086E">
        <w:t xml:space="preserve"> (100 MHz; CDCl</w:t>
      </w:r>
      <w:r w:rsidRPr="0021086E">
        <w:rPr>
          <w:vertAlign w:val="subscript"/>
        </w:rPr>
        <w:t>3</w:t>
      </w:r>
      <w:r w:rsidRPr="0021086E">
        <w:t>; Me</w:t>
      </w:r>
      <w:r w:rsidRPr="0021086E">
        <w:rPr>
          <w:vertAlign w:val="subscript"/>
        </w:rPr>
        <w:t>4</w:t>
      </w:r>
      <w:r>
        <w:t>Si) 171.1 (</w:t>
      </w:r>
      <w:r w:rsidRPr="00E71A22">
        <w:rPr>
          <w:i/>
        </w:rPr>
        <w:t>C</w:t>
      </w:r>
      <w:r>
        <w:t>O</w:t>
      </w:r>
      <w:r>
        <w:rPr>
          <w:vertAlign w:val="subscript"/>
        </w:rPr>
        <w:t>2</w:t>
      </w:r>
      <w:r>
        <w:t>CH</w:t>
      </w:r>
      <w:r>
        <w:rPr>
          <w:vertAlign w:val="subscript"/>
        </w:rPr>
        <w:t>3</w:t>
      </w:r>
      <w:r>
        <w:t>), 156.2 (</w:t>
      </w:r>
      <w:r w:rsidRPr="00E71A22">
        <w:rPr>
          <w:i/>
        </w:rPr>
        <w:t>C</w:t>
      </w:r>
      <w:r>
        <w:t>ONH), 80.6 [</w:t>
      </w:r>
      <w:r w:rsidRPr="00E71A22">
        <w:rPr>
          <w:i/>
        </w:rPr>
        <w:t>C</w:t>
      </w:r>
      <w:r>
        <w:t>(CH</w:t>
      </w:r>
      <w:r>
        <w:rPr>
          <w:vertAlign w:val="subscript"/>
        </w:rPr>
        <w:t>3</w:t>
      </w:r>
      <w:r>
        <w:t>)</w:t>
      </w:r>
      <w:r>
        <w:rPr>
          <w:vertAlign w:val="subscript"/>
        </w:rPr>
        <w:t>3</w:t>
      </w:r>
      <w:r>
        <w:t>], 69.1 (</w:t>
      </w:r>
      <w:r w:rsidRPr="00E71A22">
        <w:rPr>
          <w:i/>
        </w:rPr>
        <w:t>C</w:t>
      </w:r>
      <w:r>
        <w:t>HN), 59.0 (</w:t>
      </w:r>
      <w:r w:rsidRPr="00E71A22">
        <w:rPr>
          <w:i/>
        </w:rPr>
        <w:t>C</w:t>
      </w:r>
      <w:r>
        <w:t>HO), 52.6 (CO</w:t>
      </w:r>
      <w:r>
        <w:rPr>
          <w:vertAlign w:val="subscript"/>
        </w:rPr>
        <w:t>2</w:t>
      </w:r>
      <w:r w:rsidRPr="00E71A22">
        <w:rPr>
          <w:i/>
        </w:rPr>
        <w:t>C</w:t>
      </w:r>
      <w:r>
        <w:t>H</w:t>
      </w:r>
      <w:r>
        <w:rPr>
          <w:vertAlign w:val="subscript"/>
        </w:rPr>
        <w:t>3</w:t>
      </w:r>
      <w:r>
        <w:t>), 28.3 [C(</w:t>
      </w:r>
      <w:r w:rsidRPr="00E71A22">
        <w:rPr>
          <w:i/>
        </w:rPr>
        <w:t>C</w:t>
      </w:r>
      <w:r>
        <w:t>H</w:t>
      </w:r>
      <w:r>
        <w:rPr>
          <w:vertAlign w:val="subscript"/>
        </w:rPr>
        <w:t>3</w:t>
      </w:r>
      <w:r>
        <w:t>)</w:t>
      </w:r>
      <w:r>
        <w:rPr>
          <w:vertAlign w:val="subscript"/>
        </w:rPr>
        <w:t>3</w:t>
      </w:r>
      <w:r>
        <w:t>], 18.8 (</w:t>
      </w:r>
      <w:r w:rsidRPr="00E71A22">
        <w:rPr>
          <w:i/>
        </w:rPr>
        <w:t>C</w:t>
      </w:r>
      <w:r>
        <w:t>H</w:t>
      </w:r>
      <w:r>
        <w:rPr>
          <w:vertAlign w:val="subscript"/>
        </w:rPr>
        <w:t>3</w:t>
      </w:r>
      <w:r>
        <w:t xml:space="preserve">); </w:t>
      </w:r>
      <w:r>
        <w:rPr>
          <w:i/>
        </w:rPr>
        <w:t>m/z</w:t>
      </w:r>
      <w:r>
        <w:t xml:space="preserve"> (ESI) 256.1157 (23 %, MNa</w:t>
      </w:r>
      <w:r>
        <w:rPr>
          <w:vertAlign w:val="superscript"/>
        </w:rPr>
        <w:t>+</w:t>
      </w:r>
      <w:r>
        <w:t>.C</w:t>
      </w:r>
      <w:r w:rsidRPr="00E71A22">
        <w:rPr>
          <w:vertAlign w:val="subscript"/>
        </w:rPr>
        <w:t>10</w:t>
      </w:r>
      <w:r>
        <w:t>H</w:t>
      </w:r>
      <w:r w:rsidRPr="00E71A22">
        <w:rPr>
          <w:vertAlign w:val="subscript"/>
        </w:rPr>
        <w:t>19</w:t>
      </w:r>
      <w:r>
        <w:t>NO</w:t>
      </w:r>
      <w:r w:rsidRPr="00E71A22">
        <w:rPr>
          <w:vertAlign w:val="subscript"/>
        </w:rPr>
        <w:t>5</w:t>
      </w:r>
      <w:r w:rsidRPr="00E71A22">
        <w:t xml:space="preserve"> </w:t>
      </w:r>
      <w:r>
        <w:t>requires 256.1155), 178 (100).</w:t>
      </w:r>
      <w:r w:rsidR="00135BEE">
        <w:t xml:space="preserve"> All data in accordance with literature values.</w:t>
      </w:r>
      <w:r w:rsidR="005E7695">
        <w:rPr>
          <w:rFonts w:eastAsiaTheme="minorEastAsia"/>
          <w:lang w:val="en-US"/>
        </w:rPr>
        <w:fldChar w:fldCharType="begin" w:fldLock="1"/>
      </w:r>
      <w:r w:rsidR="00F3586E">
        <w:rPr>
          <w:rFonts w:eastAsiaTheme="minorEastAsia"/>
          <w:lang w:val="en-US"/>
        </w:rPr>
        <w:instrText>ADDIN CSL_CITATION {"citationItems":[{"id":"ITEM-1","itemData":{"DOI":"10.1002/chem.200800460","ISBN":"0947-6539","ISSN":"09476539","PMID":"18604849","abstract":"The synthesis and conformational analysis in aqueous solution of different alpha-methyl-alpha-amino acid diamides, derived from serine, threonine, beta-hydroxycyclobutane-alpha-amino acids, and their corresponding model beta-O-glucopeptides, are reported. The study reveals that the presence of an alpha-methyl group forces the model peptides to adopt helix-like conformations. These folded conformations are especially significant for cyclobutane derivatives. Interestingly, this feature was also observed in the corresponding model glucopeptides, thus indicating that the alpha-methyl group and not the beta-O-glucosylation process largely determines the conformational preference of the backbone in these structures. On the other hand, atypical conformations of the glycosidic linkage were experimentally determined. Therefore, when a methyl group was located at the Cbeta atom with an R configuration, the glycosidic linkage was rather rigid. Nevertheless, when the S configuration was displayed, a significant degree of flexibility was observed for the glycosidic linkage, thus showing both alternate and eclipsed conformations of the psi(s) dihedral angle. In addition, some derivatives exhibited an unusual value for the phi(s) angle, which was far from a value of -60 degrees expected for a conventional beta-O-glycosidic linkage. In this sense, the different conformations exhibited by these molecules could be a useful tool in obtaining systems with conformational preferences \"à la carte\".","author":[{"dropping-particle":"","family":"Fernández-Tejada","given":"Alberto","non-dropping-particle":"","parse-names":false,"suffix":""},{"dropping-particle":"","family":"Corzana","given":"Francisco","non-dropping-particle":"","parse-names":false,"suffix":""},{"dropping-particle":"","family":"Busto","given":"Jesús H.","non-dropping-particle":"","parse-names":false,"suffix":""},{"dropping-particle":"","family":"Jiménez-Osés","given":"Gonzalo","non-dropping-particle":"","parse-names":false,"suffix":""},{"dropping-particle":"","family":"Peregrina","given":"Jesús M.","non-dropping-particle":"","parse-names":false,"suffix":""},{"dropping-particle":"","family":"Avenoza","given":"Alberto","non-dropping-particle":"","parse-names":false,"suffix":""}],"container-title":"Chemistry - A European Journal","id":"ITEM-1","issue":"23","issued":{"date-parts":[["2008"]]},"note":"Alpha D for N-Boc L-allo-Thr Me-ester","page":"7042-7058","title":"Non-natural amino acids as modulating agents of the conformational space of model glycopeptides.","type":"article-journal","volume":"14"},"uris":["http://www.mendeley.com/documents/?uuid=c4d22e93-6c55-4a7d-a1a9-c8320aee0a51"]}],"mendeley":{"formattedCitation":"&lt;sup&gt;134&lt;/sup&gt;","plainTextFormattedCitation":"134","previouslyFormattedCitation":"&lt;sup&gt;134&lt;/sup&gt;"},"properties":{"noteIndex":0},"schema":"https://github.com/citation-style-language/schema/raw/master/csl-citation.json"}</w:instrText>
      </w:r>
      <w:r w:rsidR="005E7695">
        <w:rPr>
          <w:rFonts w:eastAsiaTheme="minorEastAsia"/>
          <w:lang w:val="en-US"/>
        </w:rPr>
        <w:fldChar w:fldCharType="separate"/>
      </w:r>
      <w:r w:rsidR="00F3586E" w:rsidRPr="005C01E1">
        <w:rPr>
          <w:rFonts w:eastAsiaTheme="minorEastAsia"/>
          <w:noProof/>
          <w:vertAlign w:val="superscript"/>
          <w:lang w:val="en-US"/>
        </w:rPr>
        <w:t>134</w:t>
      </w:r>
      <w:r w:rsidR="005E7695">
        <w:rPr>
          <w:rFonts w:eastAsiaTheme="minorEastAsia"/>
          <w:lang w:val="en-US"/>
        </w:rPr>
        <w:fldChar w:fldCharType="end"/>
      </w:r>
    </w:p>
    <w:p w:rsidR="008B7FA9" w:rsidRDefault="008B7FA9">
      <w:pPr>
        <w:spacing w:line="276" w:lineRule="auto"/>
      </w:pPr>
      <w:r>
        <w:br w:type="page"/>
      </w:r>
    </w:p>
    <w:p w:rsidR="0051240A" w:rsidRDefault="0051240A" w:rsidP="0051240A">
      <w:pPr>
        <w:rPr>
          <w:b/>
        </w:rPr>
      </w:pPr>
      <w:r w:rsidRPr="00135BEE">
        <w:rPr>
          <w:b/>
        </w:rPr>
        <w:lastRenderedPageBreak/>
        <w:t>(4</w:t>
      </w:r>
      <w:r w:rsidRPr="00135BEE">
        <w:rPr>
          <w:b/>
          <w:i/>
        </w:rPr>
        <w:t>S</w:t>
      </w:r>
      <w:proofErr w:type="gramStart"/>
      <w:r w:rsidRPr="00135BEE">
        <w:rPr>
          <w:b/>
        </w:rPr>
        <w:t>,5</w:t>
      </w:r>
      <w:r w:rsidRPr="00135BEE">
        <w:rPr>
          <w:b/>
          <w:i/>
        </w:rPr>
        <w:t>S</w:t>
      </w:r>
      <w:proofErr w:type="gramEnd"/>
      <w:r w:rsidRPr="00135BEE">
        <w:rPr>
          <w:b/>
        </w:rPr>
        <w:t>)-3-(1</w:t>
      </w:r>
      <w:proofErr w:type="gramStart"/>
      <w:r w:rsidRPr="00135BEE">
        <w:rPr>
          <w:b/>
        </w:rPr>
        <w:t>,1</w:t>
      </w:r>
      <w:proofErr w:type="gramEnd"/>
      <w:r w:rsidRPr="00135BEE">
        <w:rPr>
          <w:b/>
        </w:rPr>
        <w:t>-dimethylethyl)-2,2,5-trimethyl-3,4-oxazolidinedicarboxylic acid 4-methyl ester</w:t>
      </w:r>
      <w:r w:rsidR="00135BEE">
        <w:rPr>
          <w:b/>
        </w:rPr>
        <w:t xml:space="preserve"> (</w:t>
      </w:r>
      <w:r w:rsidR="00B94000">
        <w:rPr>
          <w:b/>
        </w:rPr>
        <w:t>228</w:t>
      </w:r>
      <w:r w:rsidR="00135BEE">
        <w:rPr>
          <w:b/>
        </w:rPr>
        <w:t>)</w:t>
      </w:r>
    </w:p>
    <w:p w:rsidR="00575FB0" w:rsidRPr="00135BEE" w:rsidRDefault="00575FB0" w:rsidP="00575FB0">
      <w:pPr>
        <w:jc w:val="center"/>
        <w:rPr>
          <w:b/>
        </w:rPr>
      </w:pPr>
      <w:r>
        <w:object w:dxaOrig="1545" w:dyaOrig="1195">
          <v:shape id="_x0000_i1166" type="#_x0000_t75" style="width:77.25pt;height:59.25pt" o:ole="">
            <v:imagedata r:id="rId304" o:title=""/>
          </v:shape>
          <o:OLEObject Type="Embed" ProgID="ChemDraw.Document.6.0" ShapeID="_x0000_i1166" DrawAspect="Content" ObjectID="_1619862153" r:id="rId305"/>
        </w:object>
      </w:r>
    </w:p>
    <w:p w:rsidR="009209F8" w:rsidRDefault="009209F8" w:rsidP="00575FB0">
      <w:pPr>
        <w:jc w:val="both"/>
      </w:pPr>
      <w:r>
        <w:t>BF</w:t>
      </w:r>
      <w:r>
        <w:rPr>
          <w:vertAlign w:val="subscript"/>
        </w:rPr>
        <w:t>3</w:t>
      </w:r>
      <w:r>
        <w:t>.OEt</w:t>
      </w:r>
      <w:r>
        <w:rPr>
          <w:vertAlign w:val="subscript"/>
        </w:rPr>
        <w:t>2</w:t>
      </w:r>
      <w:r>
        <w:t xml:space="preserve"> (1.94 g, 13.7 mmol) was added at 0 </w:t>
      </w:r>
      <w:proofErr w:type="gramStart"/>
      <w:r>
        <w:rPr>
          <w:vertAlign w:val="superscript"/>
        </w:rPr>
        <w:t>o</w:t>
      </w:r>
      <w:r>
        <w:t>C  to</w:t>
      </w:r>
      <w:proofErr w:type="gramEnd"/>
      <w:r>
        <w:t xml:space="preserve"> a solution of </w:t>
      </w:r>
      <w:r w:rsidR="00135BEE">
        <w:t>2,2-DMP (170 mL)</w:t>
      </w:r>
      <w:r>
        <w:t>,</w:t>
      </w:r>
      <w:r w:rsidR="00135BEE">
        <w:t xml:space="preserve"> acetone (25 mL) </w:t>
      </w:r>
      <w:r>
        <w:t>and alcohol (</w:t>
      </w:r>
      <w:r w:rsidR="00B94000" w:rsidRPr="00B94000">
        <w:rPr>
          <w:b/>
        </w:rPr>
        <w:t>227</w:t>
      </w:r>
      <w:r w:rsidR="00B94000">
        <w:t xml:space="preserve">, </w:t>
      </w:r>
      <w:r>
        <w:t>16.0 g, 68.4 mmol) in DCM (100 mL). The reaction mixture was stirred for 16 hours, poured into NaHCO</w:t>
      </w:r>
      <w:r>
        <w:rPr>
          <w:vertAlign w:val="subscript"/>
        </w:rPr>
        <w:t>3(aq)</w:t>
      </w:r>
      <w:r>
        <w:t xml:space="preserve"> (250 mL), extracted with DCM (5 x 100 mL), washed with brine (250 mL), dried with MgSO</w:t>
      </w:r>
      <w:r>
        <w:rPr>
          <w:vertAlign w:val="subscript"/>
        </w:rPr>
        <w:t>4</w:t>
      </w:r>
      <w:r>
        <w:t>, filtered and concentrated to provide the crude title compound as a brown oil which was purified by flash column chromatography on silica using petroleum ether and ethyl acetate (9 : 1) to give the title compound (18.6 g, 68.0 mmol, 99%)</w:t>
      </w:r>
      <w:r w:rsidR="00A2153D">
        <w:t xml:space="preserve"> as a 1.5 : 1 mixture of rotamers</w:t>
      </w:r>
      <w:r>
        <w:t xml:space="preserve"> as a yellow oil;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Pr>
          <w:rFonts w:eastAsiaTheme="minorEastAsia"/>
          <w:lang w:val="en-US"/>
        </w:rPr>
        <w:t xml:space="preserve"> -8.1 (</w:t>
      </w:r>
      <w:r>
        <w:rPr>
          <w:rFonts w:eastAsiaTheme="minorEastAsia"/>
          <w:i/>
          <w:lang w:val="en-US"/>
        </w:rPr>
        <w:t>c</w:t>
      </w:r>
      <w:r>
        <w:rPr>
          <w:rFonts w:eastAsiaTheme="minorEastAsia"/>
          <w:lang w:val="en-US"/>
        </w:rPr>
        <w:t xml:space="preserve"> 1.00 in CHCl</w:t>
      </w:r>
      <w:r>
        <w:rPr>
          <w:rFonts w:eastAsiaTheme="minorEastAsia"/>
          <w:vertAlign w:val="subscript"/>
          <w:lang w:val="en-US"/>
        </w:rPr>
        <w:t>3</w:t>
      </w:r>
      <w:r>
        <w:rPr>
          <w:rFonts w:eastAsiaTheme="minorEastAsia"/>
          <w:lang w:val="en-US"/>
        </w:rPr>
        <w:t>)</w:t>
      </w:r>
      <w:r w:rsidR="00A2153D">
        <w:rPr>
          <w:rFonts w:eastAsiaTheme="minorEastAsia"/>
          <w:lang w:val="en-US"/>
        </w:rPr>
        <w:t xml:space="preserve"> [lit.</w:t>
      </w:r>
      <w:r w:rsidR="00A2153D">
        <w:fldChar w:fldCharType="begin" w:fldLock="1"/>
      </w:r>
      <w:r w:rsidR="00B63C50">
        <w:instrText>ADDIN CSL_CITATION {"citationItems":[{"id":"ITEM-1","itemData":{"author":[{"dropping-particle":"","family":"Pfaltz","given":"A","non-dropping-particle":"","parse-names":false,"suffix":""},{"dropping-particle":"","family":"Isenegger","given":"P G","non-dropping-particle":"","parse-names":false,"suffix":""}],"container-title":"Chemistry - A European Journal","id":"ITEM-1","issued":{"date-parts":[["2016"]]},"page":"17595-17599","title":"Asymmetric Morita-Baylis-Hilman Reaction: Catalyst Development and Mechanistic Insights Based on Mass Spectrometric Back-Reaction Screening","type":"article-journal","volume":"22"},"uris":["http://www.mendeley.com/documents/?uuid=0838974f-30c4-4608-84d8-2a0f99e288ca"]}],"mendeley":{"formattedCitation":"&lt;sup&gt;135&lt;/sup&gt;","plainTextFormattedCitation":"135","previouslyFormattedCitation":"&lt;sup&gt;135&lt;/sup&gt;"},"properties":{"noteIndex":0},"schema":"https://github.com/citation-style-language/schema/raw/master/csl-citation.json"}</w:instrText>
      </w:r>
      <w:r w:rsidR="00A2153D">
        <w:fldChar w:fldCharType="separate"/>
      </w:r>
      <w:r w:rsidR="00A2153D" w:rsidRPr="00A2153D">
        <w:rPr>
          <w:noProof/>
          <w:vertAlign w:val="superscript"/>
        </w:rPr>
        <w:t>135</w:t>
      </w:r>
      <w:r w:rsidR="00A2153D">
        <w:fldChar w:fldCharType="end"/>
      </w:r>
      <w:r w:rsidR="00A2153D">
        <w:rPr>
          <w:rFonts w:eastAsiaTheme="minorEastAsia"/>
          <w:lang w:val="en-US"/>
        </w:rPr>
        <w:t xml:space="preserve"> -16.1 (</w:t>
      </w:r>
      <w:r w:rsidR="00A2153D">
        <w:rPr>
          <w:rFonts w:eastAsiaTheme="minorEastAsia"/>
          <w:i/>
          <w:lang w:val="en-US"/>
        </w:rPr>
        <w:t>c</w:t>
      </w:r>
      <w:r w:rsidR="00A2153D">
        <w:rPr>
          <w:rFonts w:eastAsiaTheme="minorEastAsia"/>
          <w:lang w:val="en-US"/>
        </w:rPr>
        <w:t xml:space="preserve"> 2.10 in CHCl</w:t>
      </w:r>
      <w:r w:rsidR="00A2153D">
        <w:rPr>
          <w:rFonts w:eastAsiaTheme="minorEastAsia"/>
          <w:vertAlign w:val="subscript"/>
          <w:lang w:val="en-US"/>
        </w:rPr>
        <w:t>3</w:t>
      </w:r>
      <w:r w:rsidR="00A2153D">
        <w:rPr>
          <w:rFonts w:eastAsiaTheme="minorEastAsia"/>
          <w:lang w:val="en-US"/>
        </w:rPr>
        <w:t>)]</w:t>
      </w:r>
      <w:r>
        <w:rPr>
          <w:rFonts w:eastAsiaTheme="minorEastAsia"/>
          <w:lang w:val="en-US"/>
        </w:rPr>
        <w:t xml:space="preserve">; </w:t>
      </w:r>
      <w:r w:rsidR="0051240A" w:rsidRPr="00D331AA">
        <w:t>δ</w:t>
      </w:r>
      <w:r w:rsidR="0051240A" w:rsidRPr="00D331AA">
        <w:rPr>
          <w:vertAlign w:val="subscript"/>
        </w:rPr>
        <w:t>H</w:t>
      </w:r>
      <w:r w:rsidR="0051240A" w:rsidRPr="00D331AA">
        <w:t xml:space="preserve"> (400 MHz; CDCl</w:t>
      </w:r>
      <w:r w:rsidR="0051240A" w:rsidRPr="00D331AA">
        <w:rPr>
          <w:vertAlign w:val="subscript"/>
        </w:rPr>
        <w:t>3</w:t>
      </w:r>
      <w:r w:rsidR="0051240A" w:rsidRPr="00D331AA">
        <w:t>; Me</w:t>
      </w:r>
      <w:r w:rsidR="0051240A" w:rsidRPr="00D331AA">
        <w:rPr>
          <w:vertAlign w:val="subscript"/>
        </w:rPr>
        <w:t>4</w:t>
      </w:r>
      <w:r w:rsidR="0051240A" w:rsidRPr="00D331AA">
        <w:t>Si)</w:t>
      </w:r>
      <w:r w:rsidR="0051240A">
        <w:t xml:space="preserve"> 4.40-4.26 (2H, m, CH</w:t>
      </w:r>
      <w:r w:rsidR="0051240A">
        <w:rPr>
          <w:vertAlign w:val="subscript"/>
        </w:rPr>
        <w:t>3</w:t>
      </w:r>
      <w:r w:rsidR="0051240A">
        <w:t>C</w:t>
      </w:r>
      <w:r w:rsidR="0051240A" w:rsidRPr="00A95A21">
        <w:rPr>
          <w:i/>
        </w:rPr>
        <w:t>H</w:t>
      </w:r>
      <w:r w:rsidR="0051240A">
        <w:t>O, C</w:t>
      </w:r>
      <w:r w:rsidR="0051240A" w:rsidRPr="00A95A21">
        <w:rPr>
          <w:i/>
        </w:rPr>
        <w:t>H</w:t>
      </w:r>
      <w:r w:rsidR="0051240A">
        <w:t>CO</w:t>
      </w:r>
      <w:r w:rsidR="0051240A">
        <w:rPr>
          <w:vertAlign w:val="subscript"/>
        </w:rPr>
        <w:t>2</w:t>
      </w:r>
      <w:r w:rsidR="0051240A">
        <w:t>CH</w:t>
      </w:r>
      <w:r w:rsidR="0051240A">
        <w:rPr>
          <w:vertAlign w:val="subscript"/>
        </w:rPr>
        <w:t>3</w:t>
      </w:r>
      <w:r w:rsidR="0051240A">
        <w:t>), 3.73 (3H, s, CO</w:t>
      </w:r>
      <w:r w:rsidR="0051240A">
        <w:rPr>
          <w:vertAlign w:val="subscript"/>
        </w:rPr>
        <w:t>2</w:t>
      </w:r>
      <w:r w:rsidR="0051240A">
        <w:t>C</w:t>
      </w:r>
      <w:r w:rsidR="0051240A" w:rsidRPr="00A95A21">
        <w:rPr>
          <w:i/>
        </w:rPr>
        <w:t>H</w:t>
      </w:r>
      <w:r w:rsidR="0051240A">
        <w:rPr>
          <w:vertAlign w:val="subscript"/>
        </w:rPr>
        <w:t>3</w:t>
      </w:r>
      <w:r w:rsidR="0051240A">
        <w:t>), 1.71 [1.8H, s, C(C</w:t>
      </w:r>
      <w:r w:rsidR="0051240A" w:rsidRPr="00A95A21">
        <w:rPr>
          <w:i/>
        </w:rPr>
        <w:t>H</w:t>
      </w:r>
      <w:r w:rsidR="0051240A">
        <w:rPr>
          <w:vertAlign w:val="subscript"/>
        </w:rPr>
        <w:t>3</w:t>
      </w:r>
      <w:r w:rsidR="0051240A">
        <w:t>)</w:t>
      </w:r>
      <w:r w:rsidR="0051240A">
        <w:rPr>
          <w:vertAlign w:val="subscript"/>
        </w:rPr>
        <w:t xml:space="preserve">2 </w:t>
      </w:r>
      <w:r w:rsidR="0051240A">
        <w:t>major rotamer], 1.68 [1.2H, s, C(C</w:t>
      </w:r>
      <w:r w:rsidR="0051240A" w:rsidRPr="00A95A21">
        <w:rPr>
          <w:i/>
        </w:rPr>
        <w:t>H</w:t>
      </w:r>
      <w:r w:rsidR="0051240A">
        <w:rPr>
          <w:vertAlign w:val="subscript"/>
        </w:rPr>
        <w:t>3</w:t>
      </w:r>
      <w:r w:rsidR="0051240A">
        <w:t>)</w:t>
      </w:r>
      <w:r w:rsidR="0051240A">
        <w:rPr>
          <w:vertAlign w:val="subscript"/>
        </w:rPr>
        <w:t xml:space="preserve">2 </w:t>
      </w:r>
      <w:r w:rsidR="0051240A">
        <w:t>minor rotamer], 1.51 [1.8H, s, C(C</w:t>
      </w:r>
      <w:r w:rsidR="0051240A" w:rsidRPr="00A95A21">
        <w:rPr>
          <w:i/>
        </w:rPr>
        <w:t>H</w:t>
      </w:r>
      <w:r w:rsidR="0051240A">
        <w:rPr>
          <w:vertAlign w:val="subscript"/>
        </w:rPr>
        <w:t>3</w:t>
      </w:r>
      <w:r w:rsidR="0051240A">
        <w:t>)</w:t>
      </w:r>
      <w:r w:rsidR="0051240A">
        <w:rPr>
          <w:vertAlign w:val="subscript"/>
        </w:rPr>
        <w:t xml:space="preserve">2 </w:t>
      </w:r>
      <w:r w:rsidR="0051240A">
        <w:t>major rotamer], 1.49 [1.2H, s, C(C</w:t>
      </w:r>
      <w:r w:rsidR="0051240A" w:rsidRPr="00A95A21">
        <w:rPr>
          <w:i/>
        </w:rPr>
        <w:t>H</w:t>
      </w:r>
      <w:r w:rsidR="0051240A">
        <w:rPr>
          <w:vertAlign w:val="subscript"/>
        </w:rPr>
        <w:t>3</w:t>
      </w:r>
      <w:r w:rsidR="0051240A">
        <w:t>)</w:t>
      </w:r>
      <w:r w:rsidR="0051240A">
        <w:rPr>
          <w:vertAlign w:val="subscript"/>
        </w:rPr>
        <w:t xml:space="preserve">2 </w:t>
      </w:r>
      <w:r w:rsidR="0051240A">
        <w:t>minor rotamer], 1.47 [3.6H, s, C(C</w:t>
      </w:r>
      <w:r w:rsidR="0051240A" w:rsidRPr="00A95A21">
        <w:rPr>
          <w:i/>
        </w:rPr>
        <w:t>H</w:t>
      </w:r>
      <w:r w:rsidR="0051240A">
        <w:rPr>
          <w:vertAlign w:val="subscript"/>
        </w:rPr>
        <w:t>3</w:t>
      </w:r>
      <w:r w:rsidR="0051240A">
        <w:t>)</w:t>
      </w:r>
      <w:r w:rsidR="0051240A">
        <w:rPr>
          <w:vertAlign w:val="subscript"/>
        </w:rPr>
        <w:t>3</w:t>
      </w:r>
      <w:r w:rsidR="0051240A">
        <w:t xml:space="preserve"> minor rotamer], 1.38 [5.4H, s, C(C</w:t>
      </w:r>
      <w:r w:rsidR="0051240A" w:rsidRPr="00A95A21">
        <w:rPr>
          <w:i/>
        </w:rPr>
        <w:t>H</w:t>
      </w:r>
      <w:r w:rsidR="0051240A">
        <w:rPr>
          <w:vertAlign w:val="subscript"/>
        </w:rPr>
        <w:t>3</w:t>
      </w:r>
      <w:r w:rsidR="0051240A">
        <w:t>)</w:t>
      </w:r>
      <w:r w:rsidR="0051240A">
        <w:rPr>
          <w:vertAlign w:val="subscript"/>
        </w:rPr>
        <w:t>3</w:t>
      </w:r>
      <w:r w:rsidR="0051240A">
        <w:t xml:space="preserve"> major rotamer], 1.23-1.21 (3H, m, C</w:t>
      </w:r>
      <w:r w:rsidR="0051240A" w:rsidRPr="00A95A21">
        <w:rPr>
          <w:i/>
        </w:rPr>
        <w:t>H</w:t>
      </w:r>
      <w:r w:rsidR="0051240A">
        <w:rPr>
          <w:vertAlign w:val="subscript"/>
        </w:rPr>
        <w:t>3</w:t>
      </w:r>
      <w:r w:rsidR="0051240A">
        <w:t xml:space="preserve">); </w:t>
      </w:r>
      <w:r w:rsidR="0051240A" w:rsidRPr="00A95A21">
        <w:t>δ</w:t>
      </w:r>
      <w:r w:rsidR="0051240A" w:rsidRPr="00A95A21">
        <w:rPr>
          <w:vertAlign w:val="subscript"/>
        </w:rPr>
        <w:t>C</w:t>
      </w:r>
      <w:r w:rsidR="0051240A" w:rsidRPr="00A95A21">
        <w:t xml:space="preserve"> (100 MHz; CDCl</w:t>
      </w:r>
      <w:r w:rsidR="0051240A" w:rsidRPr="00A95A21">
        <w:rPr>
          <w:vertAlign w:val="subscript"/>
        </w:rPr>
        <w:t>3</w:t>
      </w:r>
      <w:r w:rsidR="0051240A" w:rsidRPr="00A95A21">
        <w:t>; Me</w:t>
      </w:r>
      <w:r w:rsidR="0051240A" w:rsidRPr="00A95A21">
        <w:rPr>
          <w:vertAlign w:val="subscript"/>
        </w:rPr>
        <w:t>4</w:t>
      </w:r>
      <w:r w:rsidR="0051240A" w:rsidRPr="00A95A21">
        <w:t>Si)</w:t>
      </w:r>
      <w:r w:rsidR="0051240A">
        <w:t xml:space="preserve"> 170.7 (</w:t>
      </w:r>
      <w:r w:rsidR="0051240A" w:rsidRPr="00006D99">
        <w:rPr>
          <w:i/>
        </w:rPr>
        <w:t>C</w:t>
      </w:r>
      <w:r w:rsidR="0051240A">
        <w:t>O</w:t>
      </w:r>
      <w:r w:rsidR="0051240A">
        <w:rPr>
          <w:vertAlign w:val="subscript"/>
        </w:rPr>
        <w:t>2</w:t>
      </w:r>
      <w:r w:rsidR="0051240A">
        <w:t>CH</w:t>
      </w:r>
      <w:r w:rsidR="0051240A">
        <w:rPr>
          <w:vertAlign w:val="subscript"/>
        </w:rPr>
        <w:t xml:space="preserve">3 </w:t>
      </w:r>
      <w:r w:rsidR="0051240A">
        <w:t>major rotamer), 170.4 (</w:t>
      </w:r>
      <w:r w:rsidR="0051240A" w:rsidRPr="00006D99">
        <w:rPr>
          <w:i/>
        </w:rPr>
        <w:t>C</w:t>
      </w:r>
      <w:r w:rsidR="0051240A">
        <w:t>O</w:t>
      </w:r>
      <w:r w:rsidR="0051240A">
        <w:rPr>
          <w:vertAlign w:val="subscript"/>
        </w:rPr>
        <w:t>2</w:t>
      </w:r>
      <w:r w:rsidR="0051240A">
        <w:t>CH</w:t>
      </w:r>
      <w:r w:rsidR="0051240A">
        <w:rPr>
          <w:vertAlign w:val="subscript"/>
        </w:rPr>
        <w:t>3</w:t>
      </w:r>
      <w:r w:rsidR="0051240A">
        <w:t xml:space="preserve"> minor rotamer), 152.1 [</w:t>
      </w:r>
      <w:r w:rsidR="0051240A" w:rsidRPr="00006D99">
        <w:rPr>
          <w:i/>
        </w:rPr>
        <w:t>C</w:t>
      </w:r>
      <w:r w:rsidR="0051240A">
        <w:t>O</w:t>
      </w:r>
      <w:r w:rsidR="0051240A">
        <w:rPr>
          <w:vertAlign w:val="subscript"/>
        </w:rPr>
        <w:t>2</w:t>
      </w:r>
      <w:r w:rsidR="0051240A">
        <w:t>C(CH</w:t>
      </w:r>
      <w:r w:rsidR="0051240A">
        <w:rPr>
          <w:vertAlign w:val="subscript"/>
        </w:rPr>
        <w:t>3</w:t>
      </w:r>
      <w:r w:rsidR="0051240A">
        <w:t>)</w:t>
      </w:r>
      <w:r w:rsidR="0051240A">
        <w:rPr>
          <w:vertAlign w:val="subscript"/>
        </w:rPr>
        <w:t xml:space="preserve">3 </w:t>
      </w:r>
      <w:r w:rsidR="0051240A">
        <w:t>minor rotamer], 151.11 [</w:t>
      </w:r>
      <w:r w:rsidR="0051240A" w:rsidRPr="00006D99">
        <w:rPr>
          <w:i/>
        </w:rPr>
        <w:t>C</w:t>
      </w:r>
      <w:r w:rsidR="0051240A">
        <w:t>O</w:t>
      </w:r>
      <w:r w:rsidR="0051240A">
        <w:rPr>
          <w:vertAlign w:val="subscript"/>
        </w:rPr>
        <w:t>2</w:t>
      </w:r>
      <w:r w:rsidR="0051240A">
        <w:t>C(CH</w:t>
      </w:r>
      <w:r w:rsidR="0051240A">
        <w:rPr>
          <w:vertAlign w:val="subscript"/>
        </w:rPr>
        <w:t>3</w:t>
      </w:r>
      <w:r w:rsidR="0051240A">
        <w:t>)</w:t>
      </w:r>
      <w:r w:rsidR="0051240A">
        <w:rPr>
          <w:vertAlign w:val="subscript"/>
        </w:rPr>
        <w:t xml:space="preserve">3 </w:t>
      </w:r>
      <w:r w:rsidR="0051240A">
        <w:t xml:space="preserve">major rotamer], </w:t>
      </w:r>
      <w:r w:rsidR="0051240A" w:rsidRPr="00A3096E">
        <w:t>94.4 [</w:t>
      </w:r>
      <w:r w:rsidR="0051240A" w:rsidRPr="002A0403">
        <w:rPr>
          <w:i/>
        </w:rPr>
        <w:t>C</w:t>
      </w:r>
      <w:r w:rsidR="0051240A" w:rsidRPr="00A3096E">
        <w:t>(CH</w:t>
      </w:r>
      <w:r w:rsidR="0051240A" w:rsidRPr="00A3096E">
        <w:rPr>
          <w:vertAlign w:val="subscript"/>
        </w:rPr>
        <w:t>3</w:t>
      </w:r>
      <w:r w:rsidR="0051240A" w:rsidRPr="00A3096E">
        <w:t>)</w:t>
      </w:r>
      <w:r w:rsidR="0051240A" w:rsidRPr="00A3096E">
        <w:rPr>
          <w:vertAlign w:val="subscript"/>
        </w:rPr>
        <w:t>2</w:t>
      </w:r>
      <w:r w:rsidR="0051240A" w:rsidRPr="00A3096E">
        <w:t xml:space="preserve"> major rotamer], 93.9 [</w:t>
      </w:r>
      <w:r w:rsidR="0051240A" w:rsidRPr="002A0403">
        <w:rPr>
          <w:i/>
        </w:rPr>
        <w:t>C</w:t>
      </w:r>
      <w:r w:rsidR="0051240A" w:rsidRPr="00A3096E">
        <w:t>(CH</w:t>
      </w:r>
      <w:r w:rsidR="0051240A" w:rsidRPr="00A3096E">
        <w:rPr>
          <w:vertAlign w:val="subscript"/>
        </w:rPr>
        <w:t>3</w:t>
      </w:r>
      <w:r w:rsidR="0051240A" w:rsidRPr="00A3096E">
        <w:t>)</w:t>
      </w:r>
      <w:r w:rsidR="0051240A" w:rsidRPr="00A3096E">
        <w:rPr>
          <w:vertAlign w:val="subscript"/>
        </w:rPr>
        <w:t>2</w:t>
      </w:r>
      <w:r w:rsidR="0051240A" w:rsidRPr="00A3096E">
        <w:t xml:space="preserve"> </w:t>
      </w:r>
      <w:r w:rsidR="0051240A">
        <w:t>minor</w:t>
      </w:r>
      <w:r w:rsidR="0051240A" w:rsidRPr="00A3096E">
        <w:t xml:space="preserve"> rotamer]</w:t>
      </w:r>
      <w:r w:rsidR="0051240A">
        <w:t>, 80.8 [</w:t>
      </w:r>
      <w:r w:rsidR="0051240A" w:rsidRPr="00006D99">
        <w:t>C</w:t>
      </w:r>
      <w:r w:rsidR="0051240A">
        <w:t>O</w:t>
      </w:r>
      <w:r w:rsidR="0051240A">
        <w:rPr>
          <w:vertAlign w:val="subscript"/>
        </w:rPr>
        <w:t>2</w:t>
      </w:r>
      <w:r w:rsidR="0051240A" w:rsidRPr="00006D99">
        <w:rPr>
          <w:i/>
        </w:rPr>
        <w:t>C</w:t>
      </w:r>
      <w:r w:rsidR="0051240A">
        <w:t>(CH</w:t>
      </w:r>
      <w:r w:rsidR="0051240A">
        <w:rPr>
          <w:vertAlign w:val="subscript"/>
        </w:rPr>
        <w:t>3</w:t>
      </w:r>
      <w:r w:rsidR="0051240A">
        <w:t>)</w:t>
      </w:r>
      <w:r w:rsidR="0051240A">
        <w:rPr>
          <w:vertAlign w:val="subscript"/>
        </w:rPr>
        <w:t xml:space="preserve">3 </w:t>
      </w:r>
      <w:r w:rsidR="0051240A">
        <w:t>minor rotamer], 80.3 [</w:t>
      </w:r>
      <w:r w:rsidR="0051240A" w:rsidRPr="00006D99">
        <w:t>C</w:t>
      </w:r>
      <w:r w:rsidR="0051240A">
        <w:t>O</w:t>
      </w:r>
      <w:r w:rsidR="0051240A">
        <w:rPr>
          <w:vertAlign w:val="subscript"/>
        </w:rPr>
        <w:t>2</w:t>
      </w:r>
      <w:r w:rsidR="0051240A" w:rsidRPr="00006D99">
        <w:rPr>
          <w:i/>
        </w:rPr>
        <w:t>C</w:t>
      </w:r>
      <w:r w:rsidR="0051240A">
        <w:t>(CH</w:t>
      </w:r>
      <w:r w:rsidR="0051240A">
        <w:rPr>
          <w:vertAlign w:val="subscript"/>
        </w:rPr>
        <w:t>3</w:t>
      </w:r>
      <w:r w:rsidR="0051240A">
        <w:t>)</w:t>
      </w:r>
      <w:r w:rsidR="0051240A">
        <w:rPr>
          <w:vertAlign w:val="subscript"/>
        </w:rPr>
        <w:t xml:space="preserve">3 </w:t>
      </w:r>
      <w:r w:rsidR="0051240A">
        <w:t>major rotamer], 71.4 (</w:t>
      </w:r>
      <w:r w:rsidR="0051240A" w:rsidRPr="00DB68D4">
        <w:rPr>
          <w:i/>
        </w:rPr>
        <w:t>C</w:t>
      </w:r>
      <w:r w:rsidR="0051240A">
        <w:t>HO major rotamer), 71.2 (</w:t>
      </w:r>
      <w:r w:rsidR="0051240A" w:rsidRPr="00DB68D4">
        <w:rPr>
          <w:i/>
        </w:rPr>
        <w:t>C</w:t>
      </w:r>
      <w:r w:rsidR="0051240A">
        <w:t>HO minor rotamer), 63.6 (</w:t>
      </w:r>
      <w:r w:rsidR="0051240A" w:rsidRPr="00DB68D4">
        <w:rPr>
          <w:i/>
        </w:rPr>
        <w:t>C</w:t>
      </w:r>
      <w:r w:rsidR="0051240A">
        <w:t>HN major rotamer), 63.3 (</w:t>
      </w:r>
      <w:r w:rsidR="0051240A">
        <w:rPr>
          <w:i/>
        </w:rPr>
        <w:t>C</w:t>
      </w:r>
      <w:r w:rsidR="0051240A">
        <w:t>HN minor rotamer), 51.9 (CO</w:t>
      </w:r>
      <w:r w:rsidR="0051240A">
        <w:rPr>
          <w:vertAlign w:val="subscript"/>
        </w:rPr>
        <w:t>2</w:t>
      </w:r>
      <w:r w:rsidR="0051240A" w:rsidRPr="002A0403">
        <w:rPr>
          <w:i/>
        </w:rPr>
        <w:t>C</w:t>
      </w:r>
      <w:r w:rsidR="0051240A">
        <w:t>H</w:t>
      </w:r>
      <w:r w:rsidR="0051240A">
        <w:rPr>
          <w:vertAlign w:val="subscript"/>
        </w:rPr>
        <w:t>3</w:t>
      </w:r>
      <w:r w:rsidR="0051240A">
        <w:t xml:space="preserve"> minor rotamer), 51.8 (CO</w:t>
      </w:r>
      <w:r w:rsidR="0051240A">
        <w:rPr>
          <w:vertAlign w:val="subscript"/>
        </w:rPr>
        <w:t>2</w:t>
      </w:r>
      <w:r w:rsidR="0051240A" w:rsidRPr="002A0403">
        <w:rPr>
          <w:i/>
        </w:rPr>
        <w:t>C</w:t>
      </w:r>
      <w:r w:rsidR="0051240A">
        <w:t>H</w:t>
      </w:r>
      <w:r w:rsidR="0051240A">
        <w:rPr>
          <w:vertAlign w:val="subscript"/>
        </w:rPr>
        <w:t>3</w:t>
      </w:r>
      <w:r w:rsidR="0051240A">
        <w:t xml:space="preserve"> minor rotamer), 28.4 [C(</w:t>
      </w:r>
      <w:r w:rsidR="0051240A" w:rsidRPr="002A0403">
        <w:rPr>
          <w:i/>
        </w:rPr>
        <w:t>C</w:t>
      </w:r>
      <w:r w:rsidR="0051240A">
        <w:t>H</w:t>
      </w:r>
      <w:r w:rsidR="0051240A">
        <w:rPr>
          <w:vertAlign w:val="subscript"/>
        </w:rPr>
        <w:t>3</w:t>
      </w:r>
      <w:r w:rsidR="0051240A">
        <w:t>)</w:t>
      </w:r>
      <w:r w:rsidR="0051240A">
        <w:rPr>
          <w:vertAlign w:val="subscript"/>
        </w:rPr>
        <w:t xml:space="preserve">3 </w:t>
      </w:r>
      <w:r w:rsidR="0051240A">
        <w:t>minor rotamer], 28.3 [C(</w:t>
      </w:r>
      <w:r w:rsidR="0051240A" w:rsidRPr="002A0403">
        <w:rPr>
          <w:i/>
        </w:rPr>
        <w:t>C</w:t>
      </w:r>
      <w:r w:rsidR="0051240A">
        <w:t>H</w:t>
      </w:r>
      <w:r w:rsidR="0051240A">
        <w:rPr>
          <w:vertAlign w:val="subscript"/>
        </w:rPr>
        <w:t>3</w:t>
      </w:r>
      <w:r w:rsidR="0051240A">
        <w:t>)</w:t>
      </w:r>
      <w:r w:rsidR="0051240A">
        <w:rPr>
          <w:vertAlign w:val="subscript"/>
        </w:rPr>
        <w:t>3</w:t>
      </w:r>
      <w:r w:rsidR="0051240A">
        <w:t xml:space="preserve"> major rotamer], 26.5 [C(</w:t>
      </w:r>
      <w:r w:rsidR="0051240A" w:rsidRPr="0096172C">
        <w:rPr>
          <w:i/>
        </w:rPr>
        <w:t>C</w:t>
      </w:r>
      <w:r w:rsidR="0051240A">
        <w:t>H</w:t>
      </w:r>
      <w:r w:rsidR="0051240A">
        <w:rPr>
          <w:vertAlign w:val="subscript"/>
        </w:rPr>
        <w:t>3</w:t>
      </w:r>
      <w:r w:rsidR="0051240A">
        <w:t>)</w:t>
      </w:r>
      <w:r w:rsidR="0051240A">
        <w:rPr>
          <w:vertAlign w:val="subscript"/>
        </w:rPr>
        <w:t xml:space="preserve">2 </w:t>
      </w:r>
      <w:r w:rsidR="0051240A">
        <w:t>minor rotamer], 25.5[C(</w:t>
      </w:r>
      <w:r w:rsidR="0051240A" w:rsidRPr="0096172C">
        <w:rPr>
          <w:i/>
        </w:rPr>
        <w:t>C</w:t>
      </w:r>
      <w:r w:rsidR="0051240A">
        <w:t>H</w:t>
      </w:r>
      <w:r w:rsidR="0051240A">
        <w:rPr>
          <w:vertAlign w:val="subscript"/>
        </w:rPr>
        <w:t>3</w:t>
      </w:r>
      <w:r w:rsidR="0051240A">
        <w:t>)</w:t>
      </w:r>
      <w:r w:rsidR="0051240A">
        <w:rPr>
          <w:vertAlign w:val="subscript"/>
        </w:rPr>
        <w:t>2</w:t>
      </w:r>
      <w:r w:rsidR="0051240A">
        <w:t xml:space="preserve"> major rotamer], 25.2 [C(</w:t>
      </w:r>
      <w:r w:rsidR="0051240A" w:rsidRPr="0096172C">
        <w:rPr>
          <w:i/>
        </w:rPr>
        <w:t>C</w:t>
      </w:r>
      <w:r w:rsidR="0051240A">
        <w:t>H</w:t>
      </w:r>
      <w:r w:rsidR="0051240A">
        <w:rPr>
          <w:vertAlign w:val="subscript"/>
        </w:rPr>
        <w:t>3</w:t>
      </w:r>
      <w:r w:rsidR="0051240A">
        <w:t>)</w:t>
      </w:r>
      <w:r w:rsidR="0051240A">
        <w:rPr>
          <w:vertAlign w:val="subscript"/>
        </w:rPr>
        <w:t xml:space="preserve">2 </w:t>
      </w:r>
      <w:r w:rsidR="0051240A">
        <w:t>minor rotamer], 24.4 [C(</w:t>
      </w:r>
      <w:r w:rsidR="0051240A" w:rsidRPr="0096172C">
        <w:rPr>
          <w:i/>
        </w:rPr>
        <w:t>C</w:t>
      </w:r>
      <w:r w:rsidR="0051240A">
        <w:t>H</w:t>
      </w:r>
      <w:r w:rsidR="0051240A">
        <w:rPr>
          <w:vertAlign w:val="subscript"/>
        </w:rPr>
        <w:t>3</w:t>
      </w:r>
      <w:r w:rsidR="0051240A">
        <w:t>)</w:t>
      </w:r>
      <w:r w:rsidR="0051240A">
        <w:rPr>
          <w:vertAlign w:val="subscript"/>
        </w:rPr>
        <w:t xml:space="preserve">2 </w:t>
      </w:r>
      <w:r w:rsidR="0051240A">
        <w:t>major rotamer], 15.5 (CH</w:t>
      </w:r>
      <w:r w:rsidR="0051240A">
        <w:softHyphen/>
      </w:r>
      <w:r w:rsidR="0051240A">
        <w:rPr>
          <w:vertAlign w:val="subscript"/>
        </w:rPr>
        <w:t>3</w:t>
      </w:r>
      <w:r w:rsidR="0051240A">
        <w:t xml:space="preserve"> major rotamer), 15.5 (CH</w:t>
      </w:r>
      <w:r w:rsidR="0051240A">
        <w:rPr>
          <w:vertAlign w:val="subscript"/>
        </w:rPr>
        <w:t>3</w:t>
      </w:r>
      <w:r w:rsidR="0051240A">
        <w:t xml:space="preserve"> minor rotamer); </w:t>
      </w:r>
      <w:r w:rsidR="0051240A">
        <w:rPr>
          <w:i/>
        </w:rPr>
        <w:t>m/z</w:t>
      </w:r>
      <w:r w:rsidR="0051240A">
        <w:t xml:space="preserve"> (ESI) 296.1470 (100 %, MNa</w:t>
      </w:r>
      <w:r w:rsidR="0051240A" w:rsidRPr="004B5288">
        <w:rPr>
          <w:vertAlign w:val="superscript"/>
        </w:rPr>
        <w:t>+</w:t>
      </w:r>
      <w:r w:rsidR="0051240A">
        <w:t>.C</w:t>
      </w:r>
      <w:r w:rsidR="0051240A" w:rsidRPr="004B5288">
        <w:rPr>
          <w:vertAlign w:val="subscript"/>
        </w:rPr>
        <w:t>13</w:t>
      </w:r>
      <w:r w:rsidR="0051240A">
        <w:t>H</w:t>
      </w:r>
      <w:r w:rsidR="0051240A" w:rsidRPr="004B5288">
        <w:rPr>
          <w:vertAlign w:val="subscript"/>
        </w:rPr>
        <w:t>23</w:t>
      </w:r>
      <w:r w:rsidR="0051240A">
        <w:t>NO</w:t>
      </w:r>
      <w:r w:rsidR="0051240A" w:rsidRPr="004B5288">
        <w:rPr>
          <w:vertAlign w:val="subscript"/>
        </w:rPr>
        <w:t>5</w:t>
      </w:r>
      <w:r w:rsidR="0051240A">
        <w:t xml:space="preserve"> requires 296.1468).</w:t>
      </w:r>
      <w:r w:rsidR="00A2153D">
        <w:t xml:space="preserve"> All data in accordance with literature values.</w:t>
      </w:r>
      <w:r w:rsidR="00A2153D">
        <w:fldChar w:fldCharType="begin" w:fldLock="1"/>
      </w:r>
      <w:r w:rsidR="00B63C50">
        <w:instrText>ADDIN CSL_CITATION {"citationItems":[{"id":"ITEM-1","itemData":{"author":[{"dropping-particle":"","family":"Pfaltz","given":"A","non-dropping-particle":"","parse-names":false,"suffix":""},{"dropping-particle":"","family":"Isenegger","given":"P G","non-dropping-particle":"","parse-names":false,"suffix":""}],"container-title":"Chemistry - A European Journal","id":"ITEM-1","issued":{"date-parts":[["2016"]]},"page":"17595-17599","title":"Asymmetric Morita-Baylis-Hilman Reaction: Catalyst Development and Mechanistic Insights Based on Mass Spectrometric Back-Reaction Screening","type":"article-journal","volume":"22"},"uris":["http://www.mendeley.com/documents/?uuid=0838974f-30c4-4608-84d8-2a0f99e288ca"]}],"mendeley":{"formattedCitation":"&lt;sup&gt;135&lt;/sup&gt;","plainTextFormattedCitation":"135","previouslyFormattedCitation":"&lt;sup&gt;135&lt;/sup&gt;"},"properties":{"noteIndex":0},"schema":"https://github.com/citation-style-language/schema/raw/master/csl-citation.json"}</w:instrText>
      </w:r>
      <w:r w:rsidR="00A2153D">
        <w:fldChar w:fldCharType="separate"/>
      </w:r>
      <w:r w:rsidR="00A2153D" w:rsidRPr="00A2153D">
        <w:rPr>
          <w:noProof/>
          <w:vertAlign w:val="superscript"/>
        </w:rPr>
        <w:t>135</w:t>
      </w:r>
      <w:r w:rsidR="00A2153D">
        <w:fldChar w:fldCharType="end"/>
      </w:r>
    </w:p>
    <w:p w:rsidR="008B7FA9" w:rsidRDefault="008B7FA9" w:rsidP="008B7FA9">
      <w:pPr>
        <w:rPr>
          <w:b/>
        </w:rPr>
      </w:pPr>
      <w:r w:rsidRPr="00135BEE">
        <w:rPr>
          <w:b/>
        </w:rPr>
        <w:lastRenderedPageBreak/>
        <w:t>(4</w:t>
      </w:r>
      <w:r w:rsidRPr="00135BEE">
        <w:rPr>
          <w:b/>
          <w:i/>
        </w:rPr>
        <w:t>S</w:t>
      </w:r>
      <w:proofErr w:type="gramStart"/>
      <w:r w:rsidRPr="00135BEE">
        <w:rPr>
          <w:b/>
        </w:rPr>
        <w:t>,5</w:t>
      </w:r>
      <w:r w:rsidRPr="00135BEE">
        <w:rPr>
          <w:b/>
          <w:i/>
        </w:rPr>
        <w:t>S</w:t>
      </w:r>
      <w:proofErr w:type="gramEnd"/>
      <w:r w:rsidRPr="00135BEE">
        <w:rPr>
          <w:b/>
        </w:rPr>
        <w:t>)-3-(1</w:t>
      </w:r>
      <w:proofErr w:type="gramStart"/>
      <w:r w:rsidRPr="00135BEE">
        <w:rPr>
          <w:b/>
        </w:rPr>
        <w:t>,1</w:t>
      </w:r>
      <w:proofErr w:type="gramEnd"/>
      <w:r w:rsidRPr="00135BEE">
        <w:rPr>
          <w:b/>
        </w:rPr>
        <w:t>-dimethylethyl)-2,2,5-trimethyl-3,4-oxazol</w:t>
      </w:r>
      <w:r>
        <w:rPr>
          <w:b/>
        </w:rPr>
        <w:t>idinedicarboxaldehyde (</w:t>
      </w:r>
      <w:r w:rsidR="00B94000">
        <w:rPr>
          <w:b/>
        </w:rPr>
        <w:t>100</w:t>
      </w:r>
      <w:r>
        <w:rPr>
          <w:b/>
        </w:rPr>
        <w:t>)</w:t>
      </w:r>
      <w:r w:rsidRPr="00135BEE">
        <w:rPr>
          <w:b/>
        </w:rPr>
        <w:t xml:space="preserve"> </w:t>
      </w:r>
    </w:p>
    <w:p w:rsidR="00433CBB" w:rsidRDefault="00433CBB" w:rsidP="00575FB0">
      <w:pPr>
        <w:jc w:val="center"/>
      </w:pPr>
      <w:r>
        <w:object w:dxaOrig="1263" w:dyaOrig="1171">
          <v:shape id="_x0000_i1167" type="#_x0000_t75" style="width:63pt;height:58.5pt" o:ole="">
            <v:imagedata r:id="rId306" o:title=""/>
          </v:shape>
          <o:OLEObject Type="Embed" ProgID="ChemDraw.Document.6.0" ShapeID="_x0000_i1167" DrawAspect="Content" ObjectID="_1619862154" r:id="rId307"/>
        </w:object>
      </w:r>
    </w:p>
    <w:p w:rsidR="00347EBA" w:rsidRDefault="00433CBB" w:rsidP="000B71C3">
      <w:pPr>
        <w:jc w:val="both"/>
      </w:pPr>
      <w:r>
        <w:t>DIBAL-H (1M in hexanes, 24 mL, 24 mmol) was added dropwise to the methyl ester (</w:t>
      </w:r>
      <w:r w:rsidR="00B94000">
        <w:rPr>
          <w:b/>
        </w:rPr>
        <w:t>228</w:t>
      </w:r>
      <w:r w:rsidR="00B94000">
        <w:t xml:space="preserve">, </w:t>
      </w:r>
      <w:r>
        <w:t xml:space="preserve">3.28 g, 12 mmol) in DCM (48 mL) at -78 </w:t>
      </w:r>
      <w:r>
        <w:rPr>
          <w:vertAlign w:val="superscript"/>
        </w:rPr>
        <w:t>o</w:t>
      </w:r>
      <w:r>
        <w:t xml:space="preserve">C, with the internal temperature monitored to ensure it did not rise above -75 </w:t>
      </w:r>
      <w:r>
        <w:rPr>
          <w:vertAlign w:val="superscript"/>
        </w:rPr>
        <w:t>o</w:t>
      </w:r>
      <w:r>
        <w:t>C. After complete addition, the reaction mixture was stirred for 3 hours at constant temperature, then quenched with H</w:t>
      </w:r>
      <w:r>
        <w:rPr>
          <w:vertAlign w:val="subscript"/>
        </w:rPr>
        <w:t>2</w:t>
      </w:r>
      <w:r>
        <w:t xml:space="preserve">O (0.33 mL) followed by 10% </w:t>
      </w:r>
      <w:proofErr w:type="gramStart"/>
      <w:r>
        <w:t>NaOH</w:t>
      </w:r>
      <w:r>
        <w:rPr>
          <w:vertAlign w:val="subscript"/>
        </w:rPr>
        <w:t>(</w:t>
      </w:r>
      <w:proofErr w:type="gramEnd"/>
      <w:r>
        <w:rPr>
          <w:vertAlign w:val="subscript"/>
        </w:rPr>
        <w:t>aq)</w:t>
      </w:r>
      <w:r>
        <w:t xml:space="preserve"> (0.33 mL) and H</w:t>
      </w:r>
      <w:r>
        <w:rPr>
          <w:vertAlign w:val="subscript"/>
        </w:rPr>
        <w:t>2</w:t>
      </w:r>
      <w:r>
        <w:t>O (3.4 mL). The mixture was allowed to warm to room temperature and stirred for 30 minutes. The reaction mixture was dried with MgSO</w:t>
      </w:r>
      <w:r>
        <w:rPr>
          <w:vertAlign w:val="subscript"/>
        </w:rPr>
        <w:t>4</w:t>
      </w:r>
      <w:r>
        <w:t xml:space="preserve"> and stirred for a further 30 minutes, filtered, and concentrated under reduced pressure to provide the crude title compound which was purified using flash column chromatography on silica with petroleum ether and ethyl acetate, with additional triethylamine and acetic acid (9 : 1 : 0.1 : 0.1) to give the title compound (2.28 g, 9.23 mmol, 78%) </w:t>
      </w:r>
      <w:r w:rsidR="00A2153D">
        <w:t xml:space="preserve">as a 1.5 : 1 mixture of rotamers </w:t>
      </w:r>
      <w:r>
        <w:t xml:space="preserve">as a pale yellow oil;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Pr>
          <w:rFonts w:eastAsiaTheme="minorEastAsia"/>
          <w:lang w:val="en-US"/>
        </w:rPr>
        <w:t xml:space="preserve"> +35.0 (</w:t>
      </w:r>
      <w:r>
        <w:rPr>
          <w:rFonts w:eastAsiaTheme="minorEastAsia"/>
          <w:i/>
          <w:lang w:val="en-US"/>
        </w:rPr>
        <w:t>c</w:t>
      </w:r>
      <w:r>
        <w:rPr>
          <w:rFonts w:eastAsiaTheme="minorEastAsia"/>
          <w:lang w:val="en-US"/>
        </w:rPr>
        <w:t xml:space="preserve"> 0.67 in DCM); </w:t>
      </w:r>
      <w:r w:rsidR="002F1551">
        <w:t>δ</w:t>
      </w:r>
      <w:r w:rsidR="002F1551">
        <w:rPr>
          <w:vertAlign w:val="subscript"/>
        </w:rPr>
        <w:t>H</w:t>
      </w:r>
      <w:r w:rsidR="002F1551">
        <w:t xml:space="preserve"> (400 MHz, CDCl</w:t>
      </w:r>
      <w:r w:rsidR="002F1551">
        <w:rPr>
          <w:vertAlign w:val="subscript"/>
        </w:rPr>
        <w:t>3</w:t>
      </w:r>
      <w:r w:rsidR="002F1551">
        <w:t>, Me</w:t>
      </w:r>
      <w:r w:rsidR="002F1551">
        <w:rPr>
          <w:vertAlign w:val="subscript"/>
        </w:rPr>
        <w:t>4</w:t>
      </w:r>
      <w:r w:rsidR="002F1551">
        <w:t>Si) 9.59 (</w:t>
      </w:r>
      <w:r w:rsidR="00A2153D">
        <w:t>0.4</w:t>
      </w:r>
      <w:r w:rsidR="002F1551">
        <w:t xml:space="preserve">H, d, </w:t>
      </w:r>
      <w:r w:rsidR="002F1551">
        <w:rPr>
          <w:i/>
        </w:rPr>
        <w:t xml:space="preserve">J </w:t>
      </w:r>
      <w:r w:rsidR="002F1551">
        <w:t>2.7, C</w:t>
      </w:r>
      <w:r w:rsidR="002F1551">
        <w:rPr>
          <w:i/>
        </w:rPr>
        <w:t>H</w:t>
      </w:r>
      <w:r w:rsidR="002F1551">
        <w:t>O minor rotamer), 9.54 (</w:t>
      </w:r>
      <w:r w:rsidR="00A2153D">
        <w:t>0.6</w:t>
      </w:r>
      <w:r w:rsidR="002F1551">
        <w:t xml:space="preserve">H, d, </w:t>
      </w:r>
      <w:r w:rsidR="002F1551">
        <w:rPr>
          <w:i/>
        </w:rPr>
        <w:t>J</w:t>
      </w:r>
      <w:r w:rsidR="002F1551">
        <w:t xml:space="preserve"> 2.7, C</w:t>
      </w:r>
      <w:r w:rsidR="002F1551">
        <w:rPr>
          <w:i/>
        </w:rPr>
        <w:t>H</w:t>
      </w:r>
      <w:r w:rsidR="002F1551">
        <w:t xml:space="preserve">O major rotamer), 4.41 (1H, </w:t>
      </w:r>
      <w:r w:rsidR="00A2153D">
        <w:t>quint</w:t>
      </w:r>
      <w:r w:rsidR="002F1551">
        <w:t xml:space="preserve">, </w:t>
      </w:r>
      <w:r w:rsidR="002F1551">
        <w:rPr>
          <w:i/>
        </w:rPr>
        <w:t>J</w:t>
      </w:r>
      <w:r w:rsidR="002F1551">
        <w:t xml:space="preserve"> 6.6, C</w:t>
      </w:r>
      <w:r w:rsidR="002F1551" w:rsidRPr="002F1551">
        <w:rPr>
          <w:i/>
        </w:rPr>
        <w:t>H</w:t>
      </w:r>
      <w:r w:rsidR="002F1551">
        <w:t>CH</w:t>
      </w:r>
      <w:r w:rsidR="002F1551">
        <w:rPr>
          <w:vertAlign w:val="subscript"/>
        </w:rPr>
        <w:t>3</w:t>
      </w:r>
      <w:r w:rsidR="002F1551">
        <w:t>), 4.21 (</w:t>
      </w:r>
      <w:r w:rsidR="00A2153D">
        <w:t>0.4</w:t>
      </w:r>
      <w:r w:rsidR="002F1551">
        <w:t xml:space="preserve">H, dd, </w:t>
      </w:r>
      <w:r w:rsidR="002F1551">
        <w:rPr>
          <w:i/>
        </w:rPr>
        <w:t>J</w:t>
      </w:r>
      <w:r w:rsidR="002F1551">
        <w:t xml:space="preserve"> 6.6, 2.7, C</w:t>
      </w:r>
      <w:r w:rsidR="002F1551">
        <w:rPr>
          <w:i/>
        </w:rPr>
        <w:t>H</w:t>
      </w:r>
      <w:r w:rsidR="002F1551">
        <w:t>N, minor), 4.05 (</w:t>
      </w:r>
      <w:r w:rsidR="00A2153D">
        <w:t>0.6</w:t>
      </w:r>
      <w:r w:rsidR="002F1551">
        <w:t xml:space="preserve">H, dd, </w:t>
      </w:r>
      <w:r w:rsidR="002F1551">
        <w:rPr>
          <w:i/>
        </w:rPr>
        <w:t>J</w:t>
      </w:r>
      <w:r w:rsidR="002F1551">
        <w:t xml:space="preserve"> 6.6, 2.7, major), 1.74 [</w:t>
      </w:r>
      <w:r w:rsidR="00A2153D">
        <w:t>1.8</w:t>
      </w:r>
      <w:r w:rsidR="002F1551">
        <w:t>H, s, C(C</w:t>
      </w:r>
      <w:r w:rsidR="002F1551" w:rsidRPr="002F1551">
        <w:rPr>
          <w:i/>
        </w:rPr>
        <w:t>H</w:t>
      </w:r>
      <w:r w:rsidR="002F1551">
        <w:rPr>
          <w:vertAlign w:val="subscript"/>
        </w:rPr>
        <w:t>3</w:t>
      </w:r>
      <w:r w:rsidR="002F1551">
        <w:t>)</w:t>
      </w:r>
      <w:r w:rsidR="002F1551">
        <w:rPr>
          <w:vertAlign w:val="subscript"/>
        </w:rPr>
        <w:t xml:space="preserve">2 </w:t>
      </w:r>
      <w:r w:rsidR="002F1551">
        <w:t>major], 1.68 [</w:t>
      </w:r>
      <w:r w:rsidR="00A2153D">
        <w:t>1.2</w:t>
      </w:r>
      <w:r w:rsidR="002F1551">
        <w:t>H, s, C(C</w:t>
      </w:r>
      <w:r w:rsidR="002F1551" w:rsidRPr="002F1551">
        <w:rPr>
          <w:i/>
        </w:rPr>
        <w:t>H</w:t>
      </w:r>
      <w:r w:rsidR="002F1551">
        <w:rPr>
          <w:vertAlign w:val="subscript"/>
        </w:rPr>
        <w:t>3</w:t>
      </w:r>
      <w:r w:rsidR="002F1551">
        <w:t>)</w:t>
      </w:r>
      <w:r w:rsidR="002F1551">
        <w:rPr>
          <w:vertAlign w:val="subscript"/>
        </w:rPr>
        <w:t xml:space="preserve">2 </w:t>
      </w:r>
      <w:r w:rsidR="002F1551">
        <w:t>minor], 1.58 [</w:t>
      </w:r>
      <w:r w:rsidR="00A2153D">
        <w:t>1.8</w:t>
      </w:r>
      <w:r w:rsidR="002F1551">
        <w:t>H, s, C(C</w:t>
      </w:r>
      <w:r w:rsidR="002F1551" w:rsidRPr="002F1551">
        <w:rPr>
          <w:i/>
        </w:rPr>
        <w:t>H</w:t>
      </w:r>
      <w:r w:rsidR="002F1551">
        <w:rPr>
          <w:vertAlign w:val="subscript"/>
        </w:rPr>
        <w:t>3</w:t>
      </w:r>
      <w:r w:rsidR="002F1551">
        <w:t>)</w:t>
      </w:r>
      <w:r w:rsidR="002F1551">
        <w:rPr>
          <w:vertAlign w:val="subscript"/>
        </w:rPr>
        <w:t xml:space="preserve">2 </w:t>
      </w:r>
      <w:r w:rsidR="002F1551">
        <w:t>major], 1.54 [</w:t>
      </w:r>
      <w:r w:rsidR="00A2153D">
        <w:t>1.2</w:t>
      </w:r>
      <w:r w:rsidR="002F1551">
        <w:t>H, s, C(C</w:t>
      </w:r>
      <w:r w:rsidR="002F1551" w:rsidRPr="002F1551">
        <w:rPr>
          <w:i/>
        </w:rPr>
        <w:t>H</w:t>
      </w:r>
      <w:r w:rsidR="002F1551">
        <w:rPr>
          <w:vertAlign w:val="subscript"/>
        </w:rPr>
        <w:t>3</w:t>
      </w:r>
      <w:r w:rsidR="002F1551">
        <w:t>)</w:t>
      </w:r>
      <w:r w:rsidR="002F1551">
        <w:rPr>
          <w:vertAlign w:val="subscript"/>
        </w:rPr>
        <w:t xml:space="preserve">2 </w:t>
      </w:r>
      <w:r w:rsidR="002F1551">
        <w:t>minor], 1.50 [</w:t>
      </w:r>
      <w:r w:rsidR="000B71C3">
        <w:t>3.6</w:t>
      </w:r>
      <w:r w:rsidR="002F1551">
        <w:t>H, s, C(C</w:t>
      </w:r>
      <w:r w:rsidR="002F1551" w:rsidRPr="002F1551">
        <w:rPr>
          <w:i/>
        </w:rPr>
        <w:t>H</w:t>
      </w:r>
      <w:r w:rsidR="002F1551">
        <w:rPr>
          <w:vertAlign w:val="subscript"/>
        </w:rPr>
        <w:t>3</w:t>
      </w:r>
      <w:r w:rsidR="002F1551">
        <w:t>)</w:t>
      </w:r>
      <w:r w:rsidR="002F1551">
        <w:rPr>
          <w:vertAlign w:val="subscript"/>
        </w:rPr>
        <w:t xml:space="preserve">3 </w:t>
      </w:r>
      <w:r w:rsidR="002F1551">
        <w:t>minor], 1.41 [</w:t>
      </w:r>
      <w:r w:rsidR="000B71C3">
        <w:t>5.4</w:t>
      </w:r>
      <w:r w:rsidR="002F1551">
        <w:t>H, s, C(C</w:t>
      </w:r>
      <w:r w:rsidR="002F1551" w:rsidRPr="002F1551">
        <w:rPr>
          <w:i/>
        </w:rPr>
        <w:t>H</w:t>
      </w:r>
      <w:r w:rsidR="002F1551">
        <w:rPr>
          <w:vertAlign w:val="subscript"/>
        </w:rPr>
        <w:t>3</w:t>
      </w:r>
      <w:r w:rsidR="002F1551">
        <w:t>)</w:t>
      </w:r>
      <w:r w:rsidR="002F1551">
        <w:rPr>
          <w:vertAlign w:val="subscript"/>
        </w:rPr>
        <w:t xml:space="preserve">3 </w:t>
      </w:r>
      <w:r w:rsidR="002F1551">
        <w:t xml:space="preserve">major], 1.31 (3H, </w:t>
      </w:r>
      <w:r w:rsidR="000B71C3">
        <w:t xml:space="preserve">app. </w:t>
      </w:r>
      <w:r w:rsidR="00A2153D">
        <w:t>t</w:t>
      </w:r>
      <w:r w:rsidR="002F1551">
        <w:t xml:space="preserve">, </w:t>
      </w:r>
      <w:r w:rsidR="002F1551">
        <w:rPr>
          <w:i/>
        </w:rPr>
        <w:t>J</w:t>
      </w:r>
      <w:r w:rsidR="002F1551">
        <w:t xml:space="preserve"> 6.6, C</w:t>
      </w:r>
      <w:r w:rsidR="002F1551" w:rsidRPr="00A2153D">
        <w:rPr>
          <w:i/>
        </w:rPr>
        <w:t>H</w:t>
      </w:r>
      <w:r w:rsidR="002F1551">
        <w:rPr>
          <w:vertAlign w:val="subscript"/>
        </w:rPr>
        <w:t>3</w:t>
      </w:r>
      <w:r w:rsidR="002F1551">
        <w:t>); δ</w:t>
      </w:r>
      <w:r w:rsidR="002F1551">
        <w:rPr>
          <w:vertAlign w:val="subscript"/>
        </w:rPr>
        <w:t>C</w:t>
      </w:r>
      <w:r w:rsidR="002F1551">
        <w:t xml:space="preserve"> 200.6 (</w:t>
      </w:r>
      <w:r w:rsidR="002F1551" w:rsidRPr="002F1551">
        <w:rPr>
          <w:i/>
        </w:rPr>
        <w:t>C</w:t>
      </w:r>
      <w:r w:rsidR="002F1551">
        <w:t>HO major), 200.5 (</w:t>
      </w:r>
      <w:r w:rsidR="002F1551">
        <w:rPr>
          <w:i/>
        </w:rPr>
        <w:t>C</w:t>
      </w:r>
      <w:r w:rsidR="00347EBA">
        <w:t>HO minor), 94.5 [</w:t>
      </w:r>
      <w:r w:rsidR="00347EBA" w:rsidRPr="00347EBA">
        <w:rPr>
          <w:i/>
        </w:rPr>
        <w:t>C</w:t>
      </w:r>
      <w:r w:rsidR="00347EBA">
        <w:t>(CH</w:t>
      </w:r>
      <w:r w:rsidR="00347EBA">
        <w:rPr>
          <w:vertAlign w:val="subscript"/>
        </w:rPr>
        <w:t>3</w:t>
      </w:r>
      <w:r w:rsidR="00347EBA">
        <w:t>)</w:t>
      </w:r>
      <w:r w:rsidR="00347EBA">
        <w:rPr>
          <w:vertAlign w:val="subscript"/>
        </w:rPr>
        <w:t>3</w:t>
      </w:r>
      <w:r w:rsidR="00347EBA">
        <w:t xml:space="preserve"> major], 94.3 [</w:t>
      </w:r>
      <w:r w:rsidR="00347EBA" w:rsidRPr="00347EBA">
        <w:rPr>
          <w:i/>
        </w:rPr>
        <w:t>C</w:t>
      </w:r>
      <w:r w:rsidR="00347EBA">
        <w:t>(CH</w:t>
      </w:r>
      <w:r w:rsidR="00347EBA">
        <w:rPr>
          <w:vertAlign w:val="subscript"/>
        </w:rPr>
        <w:t>3</w:t>
      </w:r>
      <w:r w:rsidR="00347EBA">
        <w:t>)</w:t>
      </w:r>
      <w:r w:rsidR="00347EBA">
        <w:rPr>
          <w:vertAlign w:val="subscript"/>
        </w:rPr>
        <w:t>3</w:t>
      </w:r>
      <w:r w:rsidR="00347EBA">
        <w:t xml:space="preserve"> minor], 80.8 (</w:t>
      </w:r>
      <w:r w:rsidR="00347EBA" w:rsidRPr="00347EBA">
        <w:rPr>
          <w:i/>
        </w:rPr>
        <w:t>C</w:t>
      </w:r>
      <w:r w:rsidR="00347EBA">
        <w:t>HN major), 80.7 (</w:t>
      </w:r>
      <w:r w:rsidR="00347EBA">
        <w:rPr>
          <w:i/>
        </w:rPr>
        <w:t>C</w:t>
      </w:r>
      <w:r w:rsidR="00347EBA">
        <w:t>HN minor), 72.3 (</w:t>
      </w:r>
      <w:r w:rsidR="00347EBA">
        <w:rPr>
          <w:i/>
        </w:rPr>
        <w:t>C</w:t>
      </w:r>
      <w:r w:rsidR="00347EBA">
        <w:t>HO major), 71.9 (</w:t>
      </w:r>
      <w:r w:rsidR="00347EBA">
        <w:rPr>
          <w:i/>
        </w:rPr>
        <w:t>C</w:t>
      </w:r>
      <w:r w:rsidR="00347EBA">
        <w:t>HO minor), 68.0 [</w:t>
      </w:r>
      <w:r w:rsidR="00347EBA" w:rsidRPr="00347EBA">
        <w:t>C</w:t>
      </w:r>
      <w:r w:rsidR="00347EBA">
        <w:t>(</w:t>
      </w:r>
      <w:r w:rsidR="00347EBA" w:rsidRPr="00347EBA">
        <w:rPr>
          <w:i/>
        </w:rPr>
        <w:t>C</w:t>
      </w:r>
      <w:r w:rsidR="00347EBA">
        <w:t>H</w:t>
      </w:r>
      <w:r w:rsidR="00347EBA">
        <w:rPr>
          <w:vertAlign w:val="subscript"/>
        </w:rPr>
        <w:t>3</w:t>
      </w:r>
      <w:r w:rsidR="00347EBA">
        <w:t>)</w:t>
      </w:r>
      <w:r w:rsidR="00347EBA">
        <w:rPr>
          <w:vertAlign w:val="subscript"/>
        </w:rPr>
        <w:t>2</w:t>
      </w:r>
      <w:r w:rsidR="00347EBA">
        <w:t xml:space="preserve"> major], 67.9 [</w:t>
      </w:r>
      <w:r w:rsidR="00347EBA" w:rsidRPr="00347EBA">
        <w:t>C</w:t>
      </w:r>
      <w:r w:rsidR="00347EBA">
        <w:t>(</w:t>
      </w:r>
      <w:r w:rsidR="00347EBA" w:rsidRPr="00347EBA">
        <w:rPr>
          <w:i/>
        </w:rPr>
        <w:t>C</w:t>
      </w:r>
      <w:r w:rsidR="00347EBA">
        <w:t>H</w:t>
      </w:r>
      <w:r w:rsidR="00347EBA">
        <w:rPr>
          <w:vertAlign w:val="subscript"/>
        </w:rPr>
        <w:t>3</w:t>
      </w:r>
      <w:r w:rsidR="00347EBA">
        <w:t>)</w:t>
      </w:r>
      <w:r w:rsidR="00347EBA">
        <w:rPr>
          <w:vertAlign w:val="subscript"/>
        </w:rPr>
        <w:t>2</w:t>
      </w:r>
      <w:r w:rsidR="00347EBA">
        <w:t xml:space="preserve"> minor], 28.3 [C(</w:t>
      </w:r>
      <w:r w:rsidR="00347EBA" w:rsidRPr="00347EBA">
        <w:rPr>
          <w:i/>
        </w:rPr>
        <w:t>C</w:t>
      </w:r>
      <w:r w:rsidR="00347EBA">
        <w:t>H</w:t>
      </w:r>
      <w:r w:rsidR="00347EBA">
        <w:softHyphen/>
      </w:r>
      <w:r w:rsidR="00347EBA">
        <w:rPr>
          <w:vertAlign w:val="subscript"/>
        </w:rPr>
        <w:t>3</w:t>
      </w:r>
      <w:r w:rsidR="00347EBA">
        <w:t>)</w:t>
      </w:r>
      <w:r w:rsidR="00347EBA">
        <w:rPr>
          <w:vertAlign w:val="subscript"/>
        </w:rPr>
        <w:t>3</w:t>
      </w:r>
      <w:r w:rsidR="00347EBA">
        <w:t xml:space="preserve"> minor], 28.2 [C(</w:t>
      </w:r>
      <w:r w:rsidR="00347EBA" w:rsidRPr="00347EBA">
        <w:rPr>
          <w:i/>
        </w:rPr>
        <w:t>C</w:t>
      </w:r>
      <w:r w:rsidR="00347EBA">
        <w:t>H</w:t>
      </w:r>
      <w:r w:rsidR="00347EBA">
        <w:softHyphen/>
      </w:r>
      <w:r w:rsidR="00347EBA">
        <w:rPr>
          <w:vertAlign w:val="subscript"/>
        </w:rPr>
        <w:t>3</w:t>
      </w:r>
      <w:r w:rsidR="00347EBA">
        <w:t>)</w:t>
      </w:r>
      <w:r w:rsidR="00347EBA">
        <w:rPr>
          <w:vertAlign w:val="subscript"/>
        </w:rPr>
        <w:t>3</w:t>
      </w:r>
      <w:r w:rsidR="00347EBA">
        <w:t xml:space="preserve"> major], 27.6 [</w:t>
      </w:r>
      <w:r w:rsidR="00347EBA" w:rsidRPr="00347EBA">
        <w:rPr>
          <w:i/>
        </w:rPr>
        <w:t>C</w:t>
      </w:r>
      <w:r w:rsidR="00347EBA">
        <w:t>(CH</w:t>
      </w:r>
      <w:r w:rsidR="00347EBA">
        <w:rPr>
          <w:vertAlign w:val="subscript"/>
        </w:rPr>
        <w:t>3</w:t>
      </w:r>
      <w:r w:rsidR="00347EBA">
        <w:t>)</w:t>
      </w:r>
      <w:r w:rsidR="00347EBA">
        <w:rPr>
          <w:vertAlign w:val="subscript"/>
        </w:rPr>
        <w:t>2</w:t>
      </w:r>
      <w:r w:rsidR="00347EBA">
        <w:t xml:space="preserve"> minor], 26.7 [</w:t>
      </w:r>
      <w:r w:rsidR="00347EBA" w:rsidRPr="00347EBA">
        <w:rPr>
          <w:i/>
        </w:rPr>
        <w:t>C</w:t>
      </w:r>
      <w:r w:rsidR="00347EBA">
        <w:t>(CH</w:t>
      </w:r>
      <w:r w:rsidR="00347EBA">
        <w:rPr>
          <w:vertAlign w:val="subscript"/>
        </w:rPr>
        <w:t>3</w:t>
      </w:r>
      <w:r w:rsidR="00347EBA">
        <w:t>)</w:t>
      </w:r>
      <w:r w:rsidR="00347EBA">
        <w:rPr>
          <w:vertAlign w:val="subscript"/>
        </w:rPr>
        <w:t>2</w:t>
      </w:r>
      <w:r w:rsidR="00347EBA">
        <w:t xml:space="preserve"> major], 24.8 [</w:t>
      </w:r>
      <w:r w:rsidR="00347EBA" w:rsidRPr="00347EBA">
        <w:t>C</w:t>
      </w:r>
      <w:r w:rsidR="00347EBA">
        <w:t>(</w:t>
      </w:r>
      <w:r w:rsidR="00347EBA" w:rsidRPr="00347EBA">
        <w:rPr>
          <w:i/>
        </w:rPr>
        <w:t>C</w:t>
      </w:r>
      <w:r w:rsidR="00347EBA">
        <w:t>H</w:t>
      </w:r>
      <w:r w:rsidR="00347EBA">
        <w:rPr>
          <w:vertAlign w:val="subscript"/>
        </w:rPr>
        <w:t>3</w:t>
      </w:r>
      <w:r w:rsidR="00347EBA">
        <w:t>)</w:t>
      </w:r>
      <w:r w:rsidR="00347EBA">
        <w:rPr>
          <w:vertAlign w:val="subscript"/>
        </w:rPr>
        <w:t>2</w:t>
      </w:r>
      <w:r w:rsidR="00347EBA">
        <w:t xml:space="preserve"> minor], 23.8 [</w:t>
      </w:r>
      <w:r w:rsidR="00347EBA" w:rsidRPr="00347EBA">
        <w:t>C</w:t>
      </w:r>
      <w:r w:rsidR="00347EBA">
        <w:t>(</w:t>
      </w:r>
      <w:r w:rsidR="00347EBA" w:rsidRPr="00347EBA">
        <w:rPr>
          <w:i/>
        </w:rPr>
        <w:t>C</w:t>
      </w:r>
      <w:r w:rsidR="00347EBA">
        <w:t>H</w:t>
      </w:r>
      <w:r w:rsidR="00347EBA">
        <w:rPr>
          <w:vertAlign w:val="subscript"/>
        </w:rPr>
        <w:t>3</w:t>
      </w:r>
      <w:r w:rsidR="00347EBA">
        <w:t>)</w:t>
      </w:r>
      <w:r w:rsidR="00347EBA">
        <w:rPr>
          <w:vertAlign w:val="subscript"/>
        </w:rPr>
        <w:t>2</w:t>
      </w:r>
      <w:r w:rsidR="00347EBA">
        <w:t xml:space="preserve"> major], 15.2 (</w:t>
      </w:r>
      <w:r w:rsidR="00347EBA" w:rsidRPr="00347EBA">
        <w:rPr>
          <w:i/>
        </w:rPr>
        <w:t>C</w:t>
      </w:r>
      <w:r w:rsidR="00347EBA">
        <w:t>H</w:t>
      </w:r>
      <w:r w:rsidR="00347EBA">
        <w:rPr>
          <w:vertAlign w:val="subscript"/>
        </w:rPr>
        <w:t>3</w:t>
      </w:r>
      <w:r w:rsidR="00347EBA">
        <w:t xml:space="preserve">); </w:t>
      </w:r>
      <w:r w:rsidR="00347EBA">
        <w:rPr>
          <w:i/>
        </w:rPr>
        <w:t>m/z</w:t>
      </w:r>
      <w:r w:rsidR="00347EBA">
        <w:t xml:space="preserve"> (ESI) 267 (10%, MNa</w:t>
      </w:r>
      <w:r w:rsidR="00347EBA">
        <w:rPr>
          <w:vertAlign w:val="superscript"/>
        </w:rPr>
        <w:t>+</w:t>
      </w:r>
      <w:r w:rsidR="00347EBA">
        <w:t>H</w:t>
      </w:r>
      <w:r w:rsidR="00347EBA">
        <w:rPr>
          <w:vertAlign w:val="superscript"/>
        </w:rPr>
        <w:t>+</w:t>
      </w:r>
      <w:r w:rsidR="00347EBA">
        <w:t>), 266.1358 (100, C</w:t>
      </w:r>
      <w:r w:rsidR="00347EBA">
        <w:rPr>
          <w:vertAlign w:val="subscript"/>
        </w:rPr>
        <w:t>12</w:t>
      </w:r>
      <w:r w:rsidR="00347EBA">
        <w:t>H</w:t>
      </w:r>
      <w:r w:rsidR="00347EBA">
        <w:rPr>
          <w:vertAlign w:val="subscript"/>
        </w:rPr>
        <w:t>21</w:t>
      </w:r>
      <w:r w:rsidR="00347EBA">
        <w:t>NO</w:t>
      </w:r>
      <w:r w:rsidR="00347EBA">
        <w:rPr>
          <w:vertAlign w:val="subscript"/>
        </w:rPr>
        <w:t>4</w:t>
      </w:r>
      <w:r w:rsidR="00347EBA">
        <w:t>.MNa</w:t>
      </w:r>
      <w:r w:rsidR="00347EBA">
        <w:rPr>
          <w:vertAlign w:val="superscript"/>
        </w:rPr>
        <w:t>+</w:t>
      </w:r>
      <w:r w:rsidR="00347EBA">
        <w:t xml:space="preserve"> requires 266.2368), </w:t>
      </w:r>
      <w:r>
        <w:t>261 (65, M.NH</w:t>
      </w:r>
      <w:r>
        <w:rPr>
          <w:vertAlign w:val="subscript"/>
        </w:rPr>
        <w:t>3</w:t>
      </w:r>
      <w:r>
        <w:t>).</w:t>
      </w:r>
    </w:p>
    <w:p w:rsidR="008B7FA9" w:rsidRDefault="008B7FA9" w:rsidP="008B7FA9">
      <w:pPr>
        <w:spacing w:line="276" w:lineRule="auto"/>
      </w:pPr>
      <w:r>
        <w:br w:type="page"/>
      </w:r>
    </w:p>
    <w:p w:rsidR="00675710" w:rsidRDefault="00675710" w:rsidP="0051240A">
      <w:pPr>
        <w:rPr>
          <w:b/>
        </w:rPr>
      </w:pPr>
      <w:r>
        <w:rPr>
          <w:b/>
        </w:rPr>
        <w:lastRenderedPageBreak/>
        <w:t>(4</w:t>
      </w:r>
      <w:r>
        <w:rPr>
          <w:b/>
          <w:i/>
        </w:rPr>
        <w:t>R</w:t>
      </w:r>
      <w:proofErr w:type="gramStart"/>
      <w:r>
        <w:rPr>
          <w:b/>
        </w:rPr>
        <w:t>,5</w:t>
      </w:r>
      <w:r>
        <w:rPr>
          <w:b/>
          <w:i/>
        </w:rPr>
        <w:t>S</w:t>
      </w:r>
      <w:proofErr w:type="gramEnd"/>
      <w:r>
        <w:rPr>
          <w:b/>
        </w:rPr>
        <w:t>)-4-(hydroxymethyl)-2</w:t>
      </w:r>
      <w:proofErr w:type="gramStart"/>
      <w:r>
        <w:rPr>
          <w:b/>
        </w:rPr>
        <w:t>,2,5</w:t>
      </w:r>
      <w:proofErr w:type="gramEnd"/>
      <w:r>
        <w:rPr>
          <w:b/>
        </w:rPr>
        <w:t>-trimethyloxazolidine-3-carboxylate 1,1-dimethylethyl ester</w:t>
      </w:r>
      <w:r w:rsidR="00B94000">
        <w:rPr>
          <w:b/>
        </w:rPr>
        <w:t xml:space="preserve"> (229)</w:t>
      </w:r>
    </w:p>
    <w:p w:rsidR="006876E9" w:rsidRDefault="006876E9" w:rsidP="00575FB0">
      <w:pPr>
        <w:jc w:val="center"/>
      </w:pPr>
      <w:r>
        <w:object w:dxaOrig="1049" w:dyaOrig="1171">
          <v:shape id="_x0000_i1168" type="#_x0000_t75" style="width:52.5pt;height:58.5pt" o:ole="">
            <v:imagedata r:id="rId308" o:title=""/>
          </v:shape>
          <o:OLEObject Type="Embed" ProgID="ChemDraw.Document.6.0" ShapeID="_x0000_i1168" DrawAspect="Content" ObjectID="_1619862155" r:id="rId309"/>
        </w:object>
      </w:r>
    </w:p>
    <w:p w:rsidR="00447592" w:rsidRDefault="00675710" w:rsidP="00575FB0">
      <w:pPr>
        <w:jc w:val="both"/>
      </w:pPr>
      <w:r>
        <w:t>The methyl ester (</w:t>
      </w:r>
      <w:r w:rsidR="00106BB5">
        <w:rPr>
          <w:b/>
        </w:rPr>
        <w:t>228</w:t>
      </w:r>
      <w:r w:rsidR="00106BB5">
        <w:t xml:space="preserve">, </w:t>
      </w:r>
      <w:r>
        <w:t>273 mg, 1.0 mmol) in THF (5 mL) was added dropwise to a solution of LiAlH</w:t>
      </w:r>
      <w:r>
        <w:rPr>
          <w:vertAlign w:val="subscript"/>
        </w:rPr>
        <w:t>4</w:t>
      </w:r>
      <w:r>
        <w:t xml:space="preserve"> (1.5 mL, 1M in THF, 1.5 mmol) at 0 </w:t>
      </w:r>
      <w:r>
        <w:rPr>
          <w:vertAlign w:val="superscript"/>
        </w:rPr>
        <w:t>o</w:t>
      </w:r>
      <w:r>
        <w:t xml:space="preserve">C and stirred for 4 hours before being slowly quenched by dropwise addition of </w:t>
      </w:r>
      <w:proofErr w:type="gramStart"/>
      <w:r>
        <w:t>NH</w:t>
      </w:r>
      <w:r>
        <w:rPr>
          <w:vertAlign w:val="subscript"/>
        </w:rPr>
        <w:t>4</w:t>
      </w:r>
      <w:r>
        <w:t>Cl</w:t>
      </w:r>
      <w:r>
        <w:rPr>
          <w:vertAlign w:val="subscript"/>
        </w:rPr>
        <w:t>(</w:t>
      </w:r>
      <w:proofErr w:type="gramEnd"/>
      <w:r>
        <w:rPr>
          <w:vertAlign w:val="subscript"/>
        </w:rPr>
        <w:t>aq)</w:t>
      </w:r>
      <w:r>
        <w:rPr>
          <w:vertAlign w:val="superscript"/>
        </w:rPr>
        <w:t xml:space="preserve"> </w:t>
      </w:r>
      <w:r>
        <w:t>(5 mL). The reaction mixture was extracted with ethyl acetate (3 x 20 mL), washed with brine (10 mL), dried over MgSO</w:t>
      </w:r>
      <w:r>
        <w:rPr>
          <w:vertAlign w:val="subscript"/>
        </w:rPr>
        <w:t>4</w:t>
      </w:r>
      <w:r>
        <w:t>, filtered, and concentrated under reduced pressure to provide the crude title compound which was purified by flash column chromatography on silica using petroleum ether and ethyl acetate (4 :1, 2 : 1) to provide the title compound (245 mg, 0.78 mmol, 78%) as a yellow oil</w:t>
      </w:r>
      <w:r w:rsidR="00447592">
        <w:t xml:space="preserve"> (rotamers)</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sidR="00135AD1">
        <w:rPr>
          <w:rFonts w:eastAsiaTheme="minorEastAsia"/>
          <w:lang w:val="en-US"/>
        </w:rPr>
        <w:t xml:space="preserve"> -4.0 (</w:t>
      </w:r>
      <w:r w:rsidR="00135AD1">
        <w:rPr>
          <w:rFonts w:eastAsiaTheme="minorEastAsia"/>
          <w:i/>
          <w:lang w:val="en-US"/>
        </w:rPr>
        <w:t>c</w:t>
      </w:r>
      <w:r w:rsidR="00135AD1">
        <w:rPr>
          <w:rFonts w:eastAsiaTheme="minorEastAsia"/>
          <w:lang w:val="en-US"/>
        </w:rPr>
        <w:t xml:space="preserve"> 0.1 in MeOH);</w:t>
      </w:r>
      <w:r w:rsidR="00447592">
        <w:t xml:space="preserve"> </w:t>
      </w:r>
      <w:r w:rsidR="00135AD1">
        <w:t>δ</w:t>
      </w:r>
      <w:r w:rsidR="00135AD1">
        <w:rPr>
          <w:vertAlign w:val="subscript"/>
        </w:rPr>
        <w:t>H</w:t>
      </w:r>
      <w:r w:rsidR="00135AD1">
        <w:t xml:space="preserve"> (400 MHz, d</w:t>
      </w:r>
      <w:r w:rsidR="00135AD1">
        <w:rPr>
          <w:vertAlign w:val="superscript"/>
        </w:rPr>
        <w:t>6</w:t>
      </w:r>
      <w:r w:rsidR="00135AD1">
        <w:t>-DMSO, Me</w:t>
      </w:r>
      <w:r w:rsidR="00135AD1">
        <w:rPr>
          <w:vertAlign w:val="subscript"/>
        </w:rPr>
        <w:t>4</w:t>
      </w:r>
      <w:r w:rsidR="00135AD1">
        <w:t>Si) 4.64 (1H, br s, O</w:t>
      </w:r>
      <w:r w:rsidR="00135AD1">
        <w:rPr>
          <w:i/>
        </w:rPr>
        <w:t>H</w:t>
      </w:r>
      <w:r w:rsidR="00135AD1">
        <w:t xml:space="preserve">), 4.18 (1H, app. quint, </w:t>
      </w:r>
      <w:r w:rsidR="00135AD1">
        <w:rPr>
          <w:i/>
        </w:rPr>
        <w:t>J</w:t>
      </w:r>
      <w:r w:rsidR="00135AD1">
        <w:t xml:space="preserve"> 6.0, C</w:t>
      </w:r>
      <w:r w:rsidR="00135AD1" w:rsidRPr="00135AD1">
        <w:rPr>
          <w:i/>
        </w:rPr>
        <w:t>H</w:t>
      </w:r>
      <w:r w:rsidR="00135AD1">
        <w:t>N), 3.74-3.56 (1H, m, C</w:t>
      </w:r>
      <w:r w:rsidR="00135AD1" w:rsidRPr="00135AD1">
        <w:rPr>
          <w:i/>
        </w:rPr>
        <w:t>H</w:t>
      </w:r>
      <w:r w:rsidR="00135AD1" w:rsidRPr="00135AD1">
        <w:t>O</w:t>
      </w:r>
      <w:r w:rsidR="00135AD1">
        <w:t>), 3.50-3.35 (2H, m, C</w:t>
      </w:r>
      <w:r w:rsidR="00135AD1" w:rsidRPr="00135AD1">
        <w:rPr>
          <w:i/>
        </w:rPr>
        <w:t>H</w:t>
      </w:r>
      <w:r w:rsidR="00135AD1">
        <w:rPr>
          <w:vertAlign w:val="subscript"/>
        </w:rPr>
        <w:t>2</w:t>
      </w:r>
      <w:r w:rsidR="00135AD1">
        <w:t xml:space="preserve">), </w:t>
      </w:r>
      <w:r w:rsidR="00447592">
        <w:t>1.43-1.37 [15H, m, C(C</w:t>
      </w:r>
      <w:r w:rsidR="00447592" w:rsidRPr="00447592">
        <w:rPr>
          <w:i/>
        </w:rPr>
        <w:t>H</w:t>
      </w:r>
      <w:r w:rsidR="00447592">
        <w:rPr>
          <w:vertAlign w:val="subscript"/>
        </w:rPr>
        <w:t>3</w:t>
      </w:r>
      <w:r w:rsidR="00447592">
        <w:t>)</w:t>
      </w:r>
      <w:r w:rsidR="00447592">
        <w:rPr>
          <w:vertAlign w:val="subscript"/>
        </w:rPr>
        <w:t>2</w:t>
      </w:r>
      <w:r w:rsidR="00447592">
        <w:t>/C(C</w:t>
      </w:r>
      <w:r w:rsidR="00447592" w:rsidRPr="00447592">
        <w:rPr>
          <w:i/>
        </w:rPr>
        <w:t>H</w:t>
      </w:r>
      <w:r w:rsidR="00447592">
        <w:rPr>
          <w:vertAlign w:val="subscript"/>
        </w:rPr>
        <w:t>3</w:t>
      </w:r>
      <w:r w:rsidR="00447592">
        <w:t>)</w:t>
      </w:r>
      <w:r w:rsidR="00447592">
        <w:rPr>
          <w:vertAlign w:val="subscript"/>
        </w:rPr>
        <w:t>3</w:t>
      </w:r>
      <w:r w:rsidR="00447592">
        <w:t xml:space="preserve"> major/minor rotamers]</w:t>
      </w:r>
      <w:r w:rsidR="00135AD1">
        <w:t>, 1.22 (3H,</w:t>
      </w:r>
      <w:r w:rsidR="00447592">
        <w:t xml:space="preserve"> br</w:t>
      </w:r>
      <w:r w:rsidR="00135AD1">
        <w:t xml:space="preserve"> d, </w:t>
      </w:r>
      <w:r w:rsidR="00135AD1">
        <w:rPr>
          <w:i/>
        </w:rPr>
        <w:t xml:space="preserve">J </w:t>
      </w:r>
      <w:r w:rsidR="00135AD1">
        <w:t>6.0, C</w:t>
      </w:r>
      <w:r w:rsidR="00135AD1" w:rsidRPr="00135AD1">
        <w:rPr>
          <w:i/>
        </w:rPr>
        <w:t>H</w:t>
      </w:r>
      <w:r w:rsidR="00135AD1">
        <w:rPr>
          <w:vertAlign w:val="subscript"/>
        </w:rPr>
        <w:t>3</w:t>
      </w:r>
      <w:r w:rsidR="00135AD1">
        <w:t>)</w:t>
      </w:r>
      <w:r w:rsidR="00135AD1">
        <w:softHyphen/>
        <w:t>; δ</w:t>
      </w:r>
      <w:r w:rsidR="00135AD1">
        <w:rPr>
          <w:vertAlign w:val="subscript"/>
        </w:rPr>
        <w:t>C</w:t>
      </w:r>
      <w:r w:rsidR="00135AD1">
        <w:t xml:space="preserve"> (100 MHz, d</w:t>
      </w:r>
      <w:r w:rsidR="00135AD1">
        <w:rPr>
          <w:vertAlign w:val="superscript"/>
        </w:rPr>
        <w:t>6</w:t>
      </w:r>
      <w:r w:rsidR="00135AD1">
        <w:t>-DMSO, Me</w:t>
      </w:r>
      <w:r w:rsidR="00135AD1">
        <w:rPr>
          <w:vertAlign w:val="subscript"/>
        </w:rPr>
        <w:t>4</w:t>
      </w:r>
      <w:r w:rsidR="00135AD1">
        <w:t xml:space="preserve">Si) </w:t>
      </w:r>
      <w:r w:rsidR="00447592">
        <w:t>151.3 (</w:t>
      </w:r>
      <w:r w:rsidR="00447592" w:rsidRPr="00447592">
        <w:rPr>
          <w:i/>
        </w:rPr>
        <w:t>C</w:t>
      </w:r>
      <w:r w:rsidR="00447592">
        <w:t>O</w:t>
      </w:r>
      <w:r w:rsidR="00447592">
        <w:rPr>
          <w:vertAlign w:val="subscript"/>
        </w:rPr>
        <w:t>2</w:t>
      </w:r>
      <w:r w:rsidR="00447592">
        <w:t xml:space="preserve"> major), 151.0 (</w:t>
      </w:r>
      <w:r w:rsidR="00447592" w:rsidRPr="00447592">
        <w:rPr>
          <w:i/>
        </w:rPr>
        <w:t>C</w:t>
      </w:r>
      <w:r w:rsidR="00447592">
        <w:t>O</w:t>
      </w:r>
      <w:r w:rsidR="00447592">
        <w:rPr>
          <w:vertAlign w:val="subscript"/>
        </w:rPr>
        <w:t>2</w:t>
      </w:r>
      <w:r w:rsidR="00447592">
        <w:t xml:space="preserve"> minor), 91.4 [</w:t>
      </w:r>
      <w:r w:rsidR="00447592" w:rsidRPr="00447592">
        <w:rPr>
          <w:i/>
        </w:rPr>
        <w:t>C</w:t>
      </w:r>
      <w:r w:rsidR="00447592">
        <w:t>(CH</w:t>
      </w:r>
      <w:r w:rsidR="00447592">
        <w:rPr>
          <w:vertAlign w:val="subscript"/>
        </w:rPr>
        <w:t>3</w:t>
      </w:r>
      <w:r w:rsidR="00447592">
        <w:t>)</w:t>
      </w:r>
      <w:r w:rsidR="00447592">
        <w:rPr>
          <w:vertAlign w:val="subscript"/>
        </w:rPr>
        <w:t>3</w:t>
      </w:r>
      <w:r w:rsidR="00447592">
        <w:t xml:space="preserve"> major], 91.3 [</w:t>
      </w:r>
      <w:r w:rsidR="00447592" w:rsidRPr="00447592">
        <w:rPr>
          <w:i/>
        </w:rPr>
        <w:t>C</w:t>
      </w:r>
      <w:r w:rsidR="00447592">
        <w:t>(CH</w:t>
      </w:r>
      <w:r w:rsidR="00447592">
        <w:rPr>
          <w:vertAlign w:val="subscript"/>
        </w:rPr>
        <w:t>3</w:t>
      </w:r>
      <w:r w:rsidR="00447592">
        <w:t>)</w:t>
      </w:r>
      <w:r w:rsidR="00447592">
        <w:rPr>
          <w:vertAlign w:val="subscript"/>
        </w:rPr>
        <w:t>3</w:t>
      </w:r>
      <w:r w:rsidR="00447592">
        <w:t xml:space="preserve"> minor], 79.1 [</w:t>
      </w:r>
      <w:r w:rsidR="00447592" w:rsidRPr="00447592">
        <w:rPr>
          <w:i/>
        </w:rPr>
        <w:t>C</w:t>
      </w:r>
      <w:r w:rsidR="00447592">
        <w:t>(CH</w:t>
      </w:r>
      <w:r w:rsidR="00447592">
        <w:rPr>
          <w:vertAlign w:val="subscript"/>
        </w:rPr>
        <w:t>3</w:t>
      </w:r>
      <w:r w:rsidR="00447592">
        <w:t>)</w:t>
      </w:r>
      <w:r w:rsidR="00447592">
        <w:rPr>
          <w:vertAlign w:val="subscript"/>
        </w:rPr>
        <w:t>2</w:t>
      </w:r>
      <w:r w:rsidR="00447592">
        <w:t xml:space="preserve"> major], 78.6 [</w:t>
      </w:r>
      <w:r w:rsidR="00447592" w:rsidRPr="00447592">
        <w:rPr>
          <w:i/>
        </w:rPr>
        <w:t>C</w:t>
      </w:r>
      <w:r w:rsidR="00447592">
        <w:t>(CH</w:t>
      </w:r>
      <w:r w:rsidR="00447592">
        <w:rPr>
          <w:vertAlign w:val="subscript"/>
        </w:rPr>
        <w:t>3</w:t>
      </w:r>
      <w:r w:rsidR="00447592">
        <w:t>)</w:t>
      </w:r>
      <w:r w:rsidR="00447592">
        <w:rPr>
          <w:vertAlign w:val="subscript"/>
        </w:rPr>
        <w:t>2</w:t>
      </w:r>
      <w:r w:rsidR="00447592">
        <w:t xml:space="preserve"> minor], 71.4</w:t>
      </w:r>
      <w:r w:rsidR="009A336C">
        <w:t xml:space="preserve"> (</w:t>
      </w:r>
      <w:r w:rsidR="009A336C" w:rsidRPr="00447592">
        <w:rPr>
          <w:i/>
        </w:rPr>
        <w:t>C</w:t>
      </w:r>
      <w:r w:rsidR="009A336C">
        <w:t xml:space="preserve">HN major), </w:t>
      </w:r>
      <w:r w:rsidR="00447592">
        <w:t>71.9</w:t>
      </w:r>
      <w:r w:rsidR="009A336C">
        <w:t xml:space="preserve"> (</w:t>
      </w:r>
      <w:r w:rsidR="009A336C" w:rsidRPr="009A336C">
        <w:rPr>
          <w:i/>
        </w:rPr>
        <w:t>C</w:t>
      </w:r>
      <w:r w:rsidR="009A336C">
        <w:t xml:space="preserve">HN minor), </w:t>
      </w:r>
      <w:r w:rsidR="00447592">
        <w:t>60.6</w:t>
      </w:r>
      <w:r w:rsidR="009A336C">
        <w:t xml:space="preserve"> (</w:t>
      </w:r>
      <w:r w:rsidR="009A336C" w:rsidRPr="009A336C">
        <w:rPr>
          <w:i/>
        </w:rPr>
        <w:t>C</w:t>
      </w:r>
      <w:r w:rsidR="009A336C">
        <w:t>H</w:t>
      </w:r>
      <w:r w:rsidR="009A336C">
        <w:rPr>
          <w:vertAlign w:val="subscript"/>
        </w:rPr>
        <w:t>2</w:t>
      </w:r>
      <w:r w:rsidR="009A336C">
        <w:t>OH major), 60.5</w:t>
      </w:r>
      <w:r w:rsidR="00447592">
        <w:t xml:space="preserve"> (</w:t>
      </w:r>
      <w:r w:rsidR="00447592" w:rsidRPr="00447592">
        <w:rPr>
          <w:i/>
        </w:rPr>
        <w:t>C</w:t>
      </w:r>
      <w:r w:rsidR="00447592">
        <w:t>H</w:t>
      </w:r>
      <w:r w:rsidR="00447592">
        <w:rPr>
          <w:vertAlign w:val="subscript"/>
        </w:rPr>
        <w:t>2</w:t>
      </w:r>
      <w:r w:rsidR="00447592">
        <w:t>OH</w:t>
      </w:r>
      <w:r w:rsidR="009A336C">
        <w:t xml:space="preserve"> minor</w:t>
      </w:r>
      <w:r w:rsidR="00447592">
        <w:t>)</w:t>
      </w:r>
      <w:r w:rsidR="009A336C">
        <w:t xml:space="preserve">, </w:t>
      </w:r>
      <w:r w:rsidR="00447592">
        <w:t>58.7</w:t>
      </w:r>
      <w:r w:rsidR="009A336C">
        <w:t xml:space="preserve"> (</w:t>
      </w:r>
      <w:r w:rsidR="009A336C" w:rsidRPr="00447592">
        <w:rPr>
          <w:i/>
        </w:rPr>
        <w:t>C</w:t>
      </w:r>
      <w:r w:rsidR="009A336C">
        <w:t xml:space="preserve">HO major), </w:t>
      </w:r>
      <w:r w:rsidR="00447592">
        <w:t>58.0 (</w:t>
      </w:r>
      <w:r w:rsidR="00447592" w:rsidRPr="00447592">
        <w:rPr>
          <w:i/>
        </w:rPr>
        <w:t>C</w:t>
      </w:r>
      <w:r w:rsidR="00447592">
        <w:t>HO</w:t>
      </w:r>
      <w:r w:rsidR="009A336C">
        <w:t xml:space="preserve"> minor</w:t>
      </w:r>
      <w:r w:rsidR="00447592">
        <w:t>)</w:t>
      </w:r>
      <w:r w:rsidR="009A336C">
        <w:t xml:space="preserve">, </w:t>
      </w:r>
      <w:r w:rsidR="00447592">
        <w:t>28.1 [C(</w:t>
      </w:r>
      <w:r w:rsidR="00447592" w:rsidRPr="00447592">
        <w:rPr>
          <w:i/>
        </w:rPr>
        <w:t>C</w:t>
      </w:r>
      <w:r w:rsidR="00447592">
        <w:t>H</w:t>
      </w:r>
      <w:r w:rsidR="00447592">
        <w:rPr>
          <w:vertAlign w:val="subscript"/>
        </w:rPr>
        <w:t>3</w:t>
      </w:r>
      <w:r w:rsidR="00447592">
        <w:t>)</w:t>
      </w:r>
      <w:r w:rsidR="00447592">
        <w:rPr>
          <w:vertAlign w:val="subscript"/>
        </w:rPr>
        <w:t>2</w:t>
      </w:r>
      <w:r w:rsidR="00447592">
        <w:t xml:space="preserve"> major]</w:t>
      </w:r>
      <w:r w:rsidR="009A336C">
        <w:t xml:space="preserve">, </w:t>
      </w:r>
      <w:r w:rsidR="00447592">
        <w:t>28.0 [C(</w:t>
      </w:r>
      <w:r w:rsidR="00447592" w:rsidRPr="00447592">
        <w:rPr>
          <w:i/>
        </w:rPr>
        <w:t>C</w:t>
      </w:r>
      <w:r w:rsidR="00447592">
        <w:t>H</w:t>
      </w:r>
      <w:r w:rsidR="00447592">
        <w:rPr>
          <w:vertAlign w:val="subscript"/>
        </w:rPr>
        <w:t>3</w:t>
      </w:r>
      <w:r w:rsidR="00447592">
        <w:t>)</w:t>
      </w:r>
      <w:r w:rsidR="00447592">
        <w:rPr>
          <w:vertAlign w:val="subscript"/>
        </w:rPr>
        <w:t>2</w:t>
      </w:r>
      <w:r w:rsidR="00447592">
        <w:t xml:space="preserve"> minor]</w:t>
      </w:r>
      <w:r w:rsidR="009A336C">
        <w:t xml:space="preserve">, </w:t>
      </w:r>
      <w:r w:rsidR="00447592">
        <w:t>27.7 [C(</w:t>
      </w:r>
      <w:r w:rsidR="00447592" w:rsidRPr="00447592">
        <w:rPr>
          <w:i/>
        </w:rPr>
        <w:t>C</w:t>
      </w:r>
      <w:r w:rsidR="00447592">
        <w:t>H</w:t>
      </w:r>
      <w:r w:rsidR="00447592">
        <w:rPr>
          <w:vertAlign w:val="subscript"/>
        </w:rPr>
        <w:t>3</w:t>
      </w:r>
      <w:r w:rsidR="00447592">
        <w:t>)</w:t>
      </w:r>
      <w:r w:rsidR="00447592">
        <w:rPr>
          <w:vertAlign w:val="subscript"/>
        </w:rPr>
        <w:t>2</w:t>
      </w:r>
      <w:r w:rsidR="00447592">
        <w:t xml:space="preserve"> major]</w:t>
      </w:r>
      <w:r w:rsidR="009A336C">
        <w:t xml:space="preserve">, </w:t>
      </w:r>
      <w:r w:rsidR="00447592">
        <w:t>26.9 [C(</w:t>
      </w:r>
      <w:r w:rsidR="00447592" w:rsidRPr="00447592">
        <w:rPr>
          <w:i/>
        </w:rPr>
        <w:t>C</w:t>
      </w:r>
      <w:r w:rsidR="00447592">
        <w:t>H</w:t>
      </w:r>
      <w:r w:rsidR="00447592">
        <w:rPr>
          <w:vertAlign w:val="subscript"/>
        </w:rPr>
        <w:t>3</w:t>
      </w:r>
      <w:r w:rsidR="00447592">
        <w:t>)</w:t>
      </w:r>
      <w:r w:rsidR="00447592">
        <w:rPr>
          <w:vertAlign w:val="subscript"/>
        </w:rPr>
        <w:t>2</w:t>
      </w:r>
      <w:r w:rsidR="00447592">
        <w:t xml:space="preserve"> minor]</w:t>
      </w:r>
      <w:r w:rsidR="009A336C">
        <w:t xml:space="preserve">, </w:t>
      </w:r>
      <w:r w:rsidR="00447592">
        <w:t>24.5 [C(</w:t>
      </w:r>
      <w:r w:rsidR="00447592" w:rsidRPr="00447592">
        <w:rPr>
          <w:i/>
        </w:rPr>
        <w:t>C</w:t>
      </w:r>
      <w:r w:rsidR="00447592">
        <w:t>H</w:t>
      </w:r>
      <w:r w:rsidR="00447592">
        <w:rPr>
          <w:vertAlign w:val="subscript"/>
        </w:rPr>
        <w:t>3</w:t>
      </w:r>
      <w:r w:rsidR="00447592">
        <w:t>)</w:t>
      </w:r>
      <w:r w:rsidR="00447592">
        <w:rPr>
          <w:vertAlign w:val="subscript"/>
        </w:rPr>
        <w:t xml:space="preserve">3 </w:t>
      </w:r>
      <w:r w:rsidR="00447592">
        <w:t>major]</w:t>
      </w:r>
      <w:r w:rsidR="009A336C">
        <w:t xml:space="preserve">, </w:t>
      </w:r>
      <w:r w:rsidR="00447592">
        <w:t>23.2 [C(</w:t>
      </w:r>
      <w:r w:rsidR="00447592" w:rsidRPr="00447592">
        <w:rPr>
          <w:i/>
        </w:rPr>
        <w:t>C</w:t>
      </w:r>
      <w:r w:rsidR="00447592">
        <w:t>H</w:t>
      </w:r>
      <w:r w:rsidR="00447592">
        <w:rPr>
          <w:vertAlign w:val="subscript"/>
        </w:rPr>
        <w:t>3</w:t>
      </w:r>
      <w:r w:rsidR="00447592">
        <w:t>)</w:t>
      </w:r>
      <w:r w:rsidR="00447592">
        <w:rPr>
          <w:vertAlign w:val="subscript"/>
        </w:rPr>
        <w:t xml:space="preserve">3 </w:t>
      </w:r>
      <w:r w:rsidR="00447592">
        <w:t>minor]</w:t>
      </w:r>
      <w:r w:rsidR="009A336C">
        <w:t xml:space="preserve">, </w:t>
      </w:r>
      <w:r w:rsidR="00447592">
        <w:t>14.3 (</w:t>
      </w:r>
      <w:r w:rsidR="00447592" w:rsidRPr="00447592">
        <w:rPr>
          <w:i/>
        </w:rPr>
        <w:t>C</w:t>
      </w:r>
      <w:r w:rsidR="00447592">
        <w:t>H</w:t>
      </w:r>
      <w:r w:rsidR="00447592">
        <w:rPr>
          <w:vertAlign w:val="subscript"/>
        </w:rPr>
        <w:t>3</w:t>
      </w:r>
      <w:r w:rsidR="00447592">
        <w:t>)</w:t>
      </w:r>
      <w:r w:rsidR="009A336C">
        <w:t>. A</w:t>
      </w:r>
      <w:r w:rsidR="00447592">
        <w:t>ll data in accordance with literature values.</w:t>
      </w:r>
      <w:r w:rsidR="005E7695">
        <w:rPr>
          <w:b/>
        </w:rPr>
        <w:fldChar w:fldCharType="begin" w:fldLock="1"/>
      </w:r>
      <w:r w:rsidR="00F3586E">
        <w:rPr>
          <w:b/>
        </w:rPr>
        <w:instrText>ADDIN CSL_CITATION {"citationItems":[{"id":"ITEM-1","itemData":{"author":[{"dropping-particle":"","family":"Pfaltz","given":"A","non-dropping-particle":"","parse-names":false,"suffix":""},{"dropping-particle":"","family":"Isenegger","given":"P G","non-dropping-particle":"","parse-names":false,"suffix":""}],"container-title":"Chemistry - A European Journal","id":"ITEM-1","issued":{"date-parts":[["2016"]]},"page":"17595-17599","title":"Asymmetric Morita-Baylis-Hilman Reaction: Catalyst Development and Mechanistic Insights Based on Mass Spectrometric Back-Reaction Screening","type":"article-journal","volume":"22"},"uris":["http://www.mendeley.com/documents/?uuid=0838974f-30c4-4608-84d8-2a0f99e288ca"]}],"mendeley":{"formattedCitation":"&lt;sup&gt;135&lt;/sup&gt;","plainTextFormattedCitation":"135","previouslyFormattedCitation":"&lt;sup&gt;135&lt;/sup&gt;"},"properties":{"noteIndex":0},"schema":"https://github.com/citation-style-language/schema/raw/master/csl-citation.json"}</w:instrText>
      </w:r>
      <w:r w:rsidR="005E7695">
        <w:rPr>
          <w:b/>
        </w:rPr>
        <w:fldChar w:fldCharType="separate"/>
      </w:r>
      <w:r w:rsidR="00F3586E" w:rsidRPr="005C01E1">
        <w:rPr>
          <w:noProof/>
          <w:vertAlign w:val="superscript"/>
        </w:rPr>
        <w:t>135</w:t>
      </w:r>
      <w:r w:rsidR="005E7695">
        <w:rPr>
          <w:b/>
        </w:rPr>
        <w:fldChar w:fldCharType="end"/>
      </w:r>
    </w:p>
    <w:p w:rsidR="008B7FA9" w:rsidRDefault="008B7FA9">
      <w:pPr>
        <w:spacing w:line="276" w:lineRule="auto"/>
      </w:pPr>
      <w:r>
        <w:br w:type="page"/>
      </w:r>
    </w:p>
    <w:p w:rsidR="0051240A" w:rsidRPr="0051240A" w:rsidRDefault="0051240A" w:rsidP="0051240A">
      <w:pPr>
        <w:rPr>
          <w:b/>
        </w:rPr>
      </w:pPr>
      <w:r w:rsidRPr="0051240A">
        <w:rPr>
          <w:b/>
          <w:i/>
        </w:rPr>
        <w:lastRenderedPageBreak/>
        <w:t>N</w:t>
      </w:r>
      <w:r w:rsidRPr="0051240A">
        <w:rPr>
          <w:b/>
        </w:rPr>
        <w:t>-[(4-methylphenyl</w:t>
      </w:r>
      <w:proofErr w:type="gramStart"/>
      <w:r w:rsidRPr="0051240A">
        <w:rPr>
          <w:b/>
        </w:rPr>
        <w:t>)sulfonyl</w:t>
      </w:r>
      <w:proofErr w:type="gramEnd"/>
      <w:r w:rsidRPr="0051240A">
        <w:rPr>
          <w:b/>
        </w:rPr>
        <w:t>]-L-</w:t>
      </w:r>
      <w:r w:rsidRPr="0051240A">
        <w:rPr>
          <w:b/>
          <w:i/>
        </w:rPr>
        <w:t>allo</w:t>
      </w:r>
      <w:r w:rsidRPr="0051240A">
        <w:rPr>
          <w:b/>
        </w:rPr>
        <w:t>-threonine methyl ester</w:t>
      </w:r>
      <w:r w:rsidR="00586CBB">
        <w:rPr>
          <w:b/>
        </w:rPr>
        <w:t xml:space="preserve"> (</w:t>
      </w:r>
      <w:r w:rsidR="00106BB5">
        <w:rPr>
          <w:b/>
        </w:rPr>
        <w:t>230</w:t>
      </w:r>
      <w:r w:rsidR="00586CBB">
        <w:rPr>
          <w:b/>
        </w:rPr>
        <w:t>)</w:t>
      </w:r>
      <w:r w:rsidR="00106BB5" w:rsidRPr="0051240A">
        <w:rPr>
          <w:b/>
        </w:rPr>
        <w:t xml:space="preserve"> </w:t>
      </w:r>
    </w:p>
    <w:p w:rsidR="0051240A" w:rsidRDefault="00575FB0" w:rsidP="0051240A">
      <w:pPr>
        <w:jc w:val="center"/>
      </w:pPr>
      <w:r>
        <w:object w:dxaOrig="1406" w:dyaOrig="959">
          <v:shape id="_x0000_i1169" type="#_x0000_t75" style="width:70.5pt;height:48pt" o:ole="">
            <v:imagedata r:id="rId310" o:title=""/>
          </v:shape>
          <o:OLEObject Type="Embed" ProgID="ChemDraw.Document.6.0" ShapeID="_x0000_i1169" DrawAspect="Content" ObjectID="_1619862156" r:id="rId311"/>
        </w:object>
      </w:r>
    </w:p>
    <w:p w:rsidR="0051240A" w:rsidRDefault="0051240A" w:rsidP="00575FB0">
      <w:pPr>
        <w:jc w:val="both"/>
      </w:pPr>
      <w:r>
        <w:t>Et</w:t>
      </w:r>
      <w:r>
        <w:rPr>
          <w:vertAlign w:val="subscript"/>
        </w:rPr>
        <w:t>3</w:t>
      </w:r>
      <w:r>
        <w:t xml:space="preserve">N (1.52 mL, 11.0 mmol) and TsCl (0.84 g, 4.44 mmol) were added to the hydrochloride salt </w:t>
      </w:r>
      <w:r w:rsidR="00586CBB">
        <w:t>(</w:t>
      </w:r>
      <w:r w:rsidR="00106BB5">
        <w:rPr>
          <w:b/>
        </w:rPr>
        <w:t>226</w:t>
      </w:r>
      <w:r w:rsidR="00106BB5">
        <w:t xml:space="preserve">, </w:t>
      </w:r>
      <w:r>
        <w:t xml:space="preserve">0.75 g, 4.40 mmol) in DCM (7.25 mL) at 0 </w:t>
      </w:r>
      <w:r>
        <w:rPr>
          <w:vertAlign w:val="superscript"/>
        </w:rPr>
        <w:t>o</w:t>
      </w:r>
      <w:r>
        <w:t xml:space="preserve">C. The reaction mixture was stirred at 0 </w:t>
      </w:r>
      <w:r>
        <w:rPr>
          <w:vertAlign w:val="superscript"/>
        </w:rPr>
        <w:t>o</w:t>
      </w:r>
      <w:r>
        <w:t>C for 20 hours, quenched with ice-cold H</w:t>
      </w:r>
      <w:r>
        <w:rPr>
          <w:vertAlign w:val="subscript"/>
        </w:rPr>
        <w:t>2</w:t>
      </w:r>
      <w:r>
        <w:t>O (30 mL) and extracted with DCM (3 x 10 mL). The combined organics were washed with NaHCO</w:t>
      </w:r>
      <w:r>
        <w:rPr>
          <w:vertAlign w:val="subscript"/>
        </w:rPr>
        <w:t>3</w:t>
      </w:r>
      <w:r w:rsidRPr="000B2CD3">
        <w:rPr>
          <w:vertAlign w:val="subscript"/>
        </w:rPr>
        <w:t>(aq)</w:t>
      </w:r>
      <w:r>
        <w:t xml:space="preserve"> (50 mL), 1M HCl (30 mL), H</w:t>
      </w:r>
      <w:r>
        <w:rPr>
          <w:vertAlign w:val="subscript"/>
        </w:rPr>
        <w:t>2</w:t>
      </w:r>
      <w:r>
        <w:t>O (30 mL), brine (30 mL), dried with MgSO</w:t>
      </w:r>
      <w:r>
        <w:rPr>
          <w:vertAlign w:val="subscript"/>
        </w:rPr>
        <w:t>4</w:t>
      </w:r>
      <w:r>
        <w:t>, filtered and concentrated to provide the title compound (1.18 g, 4.09 mmol, 93 %) as a white solid which did not require any further purification</w:t>
      </w:r>
      <w:r w:rsidR="006876E9">
        <w:t>;</w:t>
      </w:r>
      <w:r w:rsidR="00FF5BAD">
        <w:t xml:space="preserve"> mp 62-63 </w:t>
      </w:r>
      <w:r w:rsidR="00FF5BAD">
        <w:rPr>
          <w:vertAlign w:val="superscript"/>
        </w:rPr>
        <w:t>o</w:t>
      </w:r>
      <w:r w:rsidR="00FF5BAD">
        <w:t xml:space="preserve">C (lit. 59-60 </w:t>
      </w:r>
      <w:r w:rsidR="00FF5BAD">
        <w:rPr>
          <w:vertAlign w:val="superscript"/>
        </w:rPr>
        <w:t>o</w:t>
      </w:r>
      <w:r w:rsidR="00FF5BAD">
        <w:t>C);</w:t>
      </w:r>
      <w:r w:rsidR="006876E9">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17</m:t>
            </m:r>
          </m:sup>
        </m:sSubSup>
      </m:oMath>
      <w:r w:rsidR="00FF5BAD">
        <w:rPr>
          <w:rFonts w:eastAsiaTheme="minorEastAsia"/>
          <w:lang w:val="en-US"/>
        </w:rPr>
        <w:t xml:space="preserve"> +40.0</w:t>
      </w:r>
      <w:r w:rsidR="006876E9">
        <w:rPr>
          <w:rFonts w:eastAsiaTheme="minorEastAsia"/>
          <w:lang w:val="en-US"/>
        </w:rPr>
        <w:t xml:space="preserve"> (</w:t>
      </w:r>
      <w:r w:rsidR="006876E9">
        <w:rPr>
          <w:rFonts w:eastAsiaTheme="minorEastAsia"/>
          <w:i/>
          <w:lang w:val="en-US"/>
        </w:rPr>
        <w:t>c</w:t>
      </w:r>
      <w:r w:rsidR="006876E9">
        <w:rPr>
          <w:rFonts w:eastAsiaTheme="minorEastAsia"/>
          <w:lang w:val="en-US"/>
        </w:rPr>
        <w:t xml:space="preserve"> </w:t>
      </w:r>
      <w:r w:rsidR="00FF5BAD">
        <w:rPr>
          <w:rFonts w:eastAsiaTheme="minorEastAsia"/>
          <w:lang w:val="en-US"/>
        </w:rPr>
        <w:t>2.0</w:t>
      </w:r>
      <w:r w:rsidR="006876E9">
        <w:rPr>
          <w:rFonts w:eastAsiaTheme="minorEastAsia"/>
          <w:lang w:val="en-US"/>
        </w:rPr>
        <w:t xml:space="preserve"> in MeOH)</w:t>
      </w:r>
      <w:r w:rsidR="00FF5BAD">
        <w:rPr>
          <w:rFonts w:eastAsiaTheme="minorEastAsia"/>
          <w:lang w:val="en-US"/>
        </w:rPr>
        <w:t xml:space="preserve"> [lit. +40.4 (</w:t>
      </w:r>
      <w:r w:rsidR="00FF5BAD">
        <w:rPr>
          <w:rFonts w:eastAsiaTheme="minorEastAsia"/>
          <w:i/>
          <w:lang w:val="en-US"/>
        </w:rPr>
        <w:t>c</w:t>
      </w:r>
      <w:r w:rsidR="00FF5BAD">
        <w:rPr>
          <w:rFonts w:eastAsiaTheme="minorEastAsia"/>
          <w:lang w:val="en-US"/>
        </w:rPr>
        <w:t xml:space="preserve"> 2.1 in MeOH)]; </w:t>
      </w:r>
      <w:r>
        <w:t>δ</w:t>
      </w:r>
      <w:r>
        <w:rPr>
          <w:vertAlign w:val="subscript"/>
        </w:rPr>
        <w:t>H</w:t>
      </w:r>
      <w:r>
        <w:t xml:space="preserve"> (400 MHz, CDCl</w:t>
      </w:r>
      <w:r>
        <w:rPr>
          <w:vertAlign w:val="subscript"/>
        </w:rPr>
        <w:t>3</w:t>
      </w:r>
      <w:r>
        <w:t>, Me</w:t>
      </w:r>
      <w:r>
        <w:rPr>
          <w:vertAlign w:val="subscript"/>
        </w:rPr>
        <w:t>4</w:t>
      </w:r>
      <w:r>
        <w:t xml:space="preserve">Si) 7.75-7.73 (2H, d, </w:t>
      </w:r>
      <w:r>
        <w:rPr>
          <w:i/>
        </w:rPr>
        <w:t>J</w:t>
      </w:r>
      <w:r>
        <w:t xml:space="preserve"> 8.2, Ar</w:t>
      </w:r>
      <w:r w:rsidRPr="000B2CD3">
        <w:rPr>
          <w:i/>
        </w:rPr>
        <w:t>H</w:t>
      </w:r>
      <w:r>
        <w:t xml:space="preserve">), 7.32-7.30 (2H, d, </w:t>
      </w:r>
      <w:r>
        <w:rPr>
          <w:i/>
        </w:rPr>
        <w:t>J</w:t>
      </w:r>
      <w:r>
        <w:t xml:space="preserve"> 8.2, Ar</w:t>
      </w:r>
      <w:r w:rsidRPr="000B2CD3">
        <w:rPr>
          <w:i/>
        </w:rPr>
        <w:t>H</w:t>
      </w:r>
      <w:r>
        <w:t xml:space="preserve">), 5.81 (1H, br d, </w:t>
      </w:r>
      <w:r>
        <w:rPr>
          <w:i/>
        </w:rPr>
        <w:t>J</w:t>
      </w:r>
      <w:r>
        <w:t xml:space="preserve"> 9.2, N</w:t>
      </w:r>
      <w:r w:rsidRPr="00DB2592">
        <w:rPr>
          <w:i/>
        </w:rPr>
        <w:t>H</w:t>
      </w:r>
      <w:r>
        <w:t xml:space="preserve">), 4.08 (1H, qd, </w:t>
      </w:r>
      <w:r>
        <w:rPr>
          <w:i/>
        </w:rPr>
        <w:t>J</w:t>
      </w:r>
      <w:r>
        <w:t xml:space="preserve"> 6.4, 4.2, C</w:t>
      </w:r>
      <w:r w:rsidRPr="00DB2592">
        <w:rPr>
          <w:i/>
        </w:rPr>
        <w:t>H</w:t>
      </w:r>
      <w:r>
        <w:t xml:space="preserve">O), 3.96 (1H, dd, </w:t>
      </w:r>
      <w:r>
        <w:rPr>
          <w:i/>
        </w:rPr>
        <w:t>J</w:t>
      </w:r>
      <w:r>
        <w:t xml:space="preserve"> 9.2, 4.2, C</w:t>
      </w:r>
      <w:r w:rsidRPr="00DB2592">
        <w:rPr>
          <w:i/>
        </w:rPr>
        <w:t>H</w:t>
      </w:r>
      <w:r>
        <w:t>N), 3.52 (3H, s CO</w:t>
      </w:r>
      <w:r>
        <w:rPr>
          <w:vertAlign w:val="subscript"/>
        </w:rPr>
        <w:t>2</w:t>
      </w:r>
      <w:r>
        <w:t>C</w:t>
      </w:r>
      <w:r w:rsidRPr="00DB2592">
        <w:rPr>
          <w:i/>
        </w:rPr>
        <w:t>H</w:t>
      </w:r>
      <w:r>
        <w:rPr>
          <w:vertAlign w:val="subscript"/>
        </w:rPr>
        <w:t>3</w:t>
      </w:r>
      <w:r>
        <w:t>), 2.43 (3H, s, ArC</w:t>
      </w:r>
      <w:r w:rsidRPr="00DB2592">
        <w:rPr>
          <w:i/>
        </w:rPr>
        <w:t>H</w:t>
      </w:r>
      <w:r>
        <w:rPr>
          <w:vertAlign w:val="subscript"/>
        </w:rPr>
        <w:t>3</w:t>
      </w:r>
      <w:r>
        <w:t xml:space="preserve">), 1.19 (3H, d, </w:t>
      </w:r>
      <w:r>
        <w:rPr>
          <w:i/>
        </w:rPr>
        <w:t>J</w:t>
      </w:r>
      <w:r>
        <w:t xml:space="preserve"> 6.4, C</w:t>
      </w:r>
      <w:r w:rsidRPr="00DB2592">
        <w:rPr>
          <w:i/>
        </w:rPr>
        <w:t>H</w:t>
      </w:r>
      <w:r>
        <w:rPr>
          <w:vertAlign w:val="subscript"/>
        </w:rPr>
        <w:t>3</w:t>
      </w:r>
      <w:r>
        <w:t>);</w:t>
      </w:r>
      <w:r w:rsidR="00FF5BAD">
        <w:t xml:space="preserve"> </w:t>
      </w:r>
      <w:r>
        <w:t>δ</w:t>
      </w:r>
      <w:r>
        <w:rPr>
          <w:vertAlign w:val="subscript"/>
        </w:rPr>
        <w:t>H</w:t>
      </w:r>
      <w:r>
        <w:t xml:space="preserve"> (100 MHz, CDCl</w:t>
      </w:r>
      <w:r>
        <w:rPr>
          <w:vertAlign w:val="subscript"/>
        </w:rPr>
        <w:t>3</w:t>
      </w:r>
      <w:r>
        <w:t>, Me</w:t>
      </w:r>
      <w:r>
        <w:rPr>
          <w:vertAlign w:val="subscript"/>
        </w:rPr>
        <w:t>4</w:t>
      </w:r>
      <w:r>
        <w:t>Si) 143.9 (</w:t>
      </w:r>
      <w:r w:rsidRPr="00DB2592">
        <w:rPr>
          <w:i/>
        </w:rPr>
        <w:t>C</w:t>
      </w:r>
      <w:r>
        <w:t>O</w:t>
      </w:r>
      <w:r>
        <w:rPr>
          <w:vertAlign w:val="subscript"/>
        </w:rPr>
        <w:t>2</w:t>
      </w:r>
      <w:r>
        <w:t>CH</w:t>
      </w:r>
      <w:r>
        <w:rPr>
          <w:vertAlign w:val="subscript"/>
        </w:rPr>
        <w:t>3</w:t>
      </w:r>
      <w:r>
        <w:t>), 136.3 (Ar</w:t>
      </w:r>
      <w:r w:rsidRPr="00DB2592">
        <w:rPr>
          <w:i/>
        </w:rPr>
        <w:t>C</w:t>
      </w:r>
      <w:r>
        <w:t>), 129.7 (2 x Ar</w:t>
      </w:r>
      <w:r w:rsidRPr="00DB2592">
        <w:rPr>
          <w:i/>
        </w:rPr>
        <w:t>C</w:t>
      </w:r>
      <w:r>
        <w:t>H), 127.3 (2 x Ar</w:t>
      </w:r>
      <w:r w:rsidRPr="00DB2592">
        <w:rPr>
          <w:i/>
        </w:rPr>
        <w:t>C</w:t>
      </w:r>
      <w:r>
        <w:t>H), 68.6 (</w:t>
      </w:r>
      <w:r w:rsidRPr="00DB2592">
        <w:rPr>
          <w:i/>
        </w:rPr>
        <w:t>C</w:t>
      </w:r>
      <w:r>
        <w:t>HO), 61.0 (</w:t>
      </w:r>
      <w:r w:rsidRPr="00DB2592">
        <w:rPr>
          <w:i/>
        </w:rPr>
        <w:t>C</w:t>
      </w:r>
      <w:r>
        <w:t>HN), 52.6 (CO</w:t>
      </w:r>
      <w:r>
        <w:rPr>
          <w:vertAlign w:val="subscript"/>
        </w:rPr>
        <w:t>2</w:t>
      </w:r>
      <w:r w:rsidRPr="00DB2592">
        <w:rPr>
          <w:i/>
        </w:rPr>
        <w:t>C</w:t>
      </w:r>
      <w:r>
        <w:t>H</w:t>
      </w:r>
      <w:r>
        <w:rPr>
          <w:vertAlign w:val="subscript"/>
        </w:rPr>
        <w:t>3</w:t>
      </w:r>
      <w:r>
        <w:t>), 21.6 (Ar</w:t>
      </w:r>
      <w:r w:rsidRPr="00DB2592">
        <w:rPr>
          <w:i/>
        </w:rPr>
        <w:t>C</w:t>
      </w:r>
      <w:r>
        <w:t>H</w:t>
      </w:r>
      <w:r>
        <w:rPr>
          <w:vertAlign w:val="subscript"/>
        </w:rPr>
        <w:t>3</w:t>
      </w:r>
      <w:r>
        <w:t>), 19.0 (</w:t>
      </w:r>
      <w:r w:rsidRPr="00DB2592">
        <w:rPr>
          <w:i/>
        </w:rPr>
        <w:t>C</w:t>
      </w:r>
      <w:r>
        <w:t>H</w:t>
      </w:r>
      <w:r>
        <w:rPr>
          <w:vertAlign w:val="subscript"/>
        </w:rPr>
        <w:t>3</w:t>
      </w:r>
      <w:r w:rsidR="00FF5BAD">
        <w:t>). All data in accordance with literature values.</w:t>
      </w:r>
      <w:r w:rsidR="00106BB5">
        <w:rPr>
          <w:b/>
        </w:rPr>
        <w:fldChar w:fldCharType="begin" w:fldLock="1"/>
      </w:r>
      <w:r w:rsidR="00106BB5">
        <w:rPr>
          <w:b/>
        </w:rPr>
        <w:instrText>ADDIN CSL_CITATION {"citationItems":[{"id":"ITEM-1","itemData":{"author":[{"dropping-particle":"","family":"Pfaltz","given":"A","non-dropping-particle":"","parse-names":false,"suffix":""},{"dropping-particle":"","family":"Isenegger","given":"P G","non-dropping-particle":"","parse-names":false,"suffix":""}],"container-title":"Chemistry - A European Journal","id":"ITEM-1","issued":{"date-parts":[["2016"]]},"page":"17595-17599","title":"Asymmetric Morita-Baylis-Hilman Reaction: Catalyst Development and Mechanistic Insights Based on Mass Spectrometric Back-Reaction Screening","type":"article-journal","volume":"22"},"uris":["http://www.mendeley.com/documents/?uuid=0838974f-30c4-4608-84d8-2a0f99e288ca"]}],"mendeley":{"formattedCitation":"&lt;sup&gt;135&lt;/sup&gt;","plainTextFormattedCitation":"135","previouslyFormattedCitation":"&lt;sup&gt;135&lt;/sup&gt;"},"properties":{"noteIndex":0},"schema":"https://github.com/citation-style-language/schema/raw/master/csl-citation.json"}</w:instrText>
      </w:r>
      <w:r w:rsidR="00106BB5">
        <w:rPr>
          <w:b/>
        </w:rPr>
        <w:fldChar w:fldCharType="separate"/>
      </w:r>
      <w:r w:rsidR="00106BB5" w:rsidRPr="005C01E1">
        <w:rPr>
          <w:noProof/>
          <w:vertAlign w:val="superscript"/>
        </w:rPr>
        <w:t>135</w:t>
      </w:r>
      <w:r w:rsidR="00106BB5">
        <w:rPr>
          <w:b/>
        </w:rPr>
        <w:fldChar w:fldCharType="end"/>
      </w:r>
    </w:p>
    <w:p w:rsidR="00586CBB" w:rsidRDefault="00586CBB">
      <w:pPr>
        <w:spacing w:line="276" w:lineRule="auto"/>
      </w:pPr>
      <w:r>
        <w:br w:type="page"/>
      </w:r>
    </w:p>
    <w:p w:rsidR="0051240A" w:rsidRPr="006A4EB5" w:rsidRDefault="0051240A" w:rsidP="0051240A">
      <w:pPr>
        <w:rPr>
          <w:b/>
        </w:rPr>
      </w:pPr>
      <w:r w:rsidRPr="006A4EB5">
        <w:rPr>
          <w:b/>
        </w:rPr>
        <w:lastRenderedPageBreak/>
        <w:t>(4</w:t>
      </w:r>
      <w:r w:rsidRPr="006A4EB5">
        <w:rPr>
          <w:b/>
          <w:i/>
        </w:rPr>
        <w:t>S</w:t>
      </w:r>
      <w:proofErr w:type="gramStart"/>
      <w:r w:rsidRPr="006A4EB5">
        <w:rPr>
          <w:b/>
        </w:rPr>
        <w:t>,5</w:t>
      </w:r>
      <w:r w:rsidRPr="006A4EB5">
        <w:rPr>
          <w:b/>
          <w:i/>
        </w:rPr>
        <w:t>S</w:t>
      </w:r>
      <w:proofErr w:type="gramEnd"/>
      <w:r w:rsidRPr="006A4EB5">
        <w:rPr>
          <w:b/>
        </w:rPr>
        <w:t>)-2</w:t>
      </w:r>
      <w:proofErr w:type="gramStart"/>
      <w:r w:rsidRPr="006A4EB5">
        <w:rPr>
          <w:b/>
        </w:rPr>
        <w:t>,2,5</w:t>
      </w:r>
      <w:proofErr w:type="gramEnd"/>
      <w:r w:rsidRPr="006A4EB5">
        <w:rPr>
          <w:b/>
        </w:rPr>
        <w:t>-Trimethyl-3-[(4-methylphenyl)sulfonyl]-4-oxazolidinecarboxaldehyde</w:t>
      </w:r>
      <w:r w:rsidR="00586CBB">
        <w:rPr>
          <w:b/>
        </w:rPr>
        <w:t xml:space="preserve"> (</w:t>
      </w:r>
      <w:r w:rsidR="00106BB5">
        <w:rPr>
          <w:b/>
        </w:rPr>
        <w:t>231</w:t>
      </w:r>
      <w:r w:rsidR="00586CBB">
        <w:rPr>
          <w:b/>
        </w:rPr>
        <w:t>)</w:t>
      </w:r>
    </w:p>
    <w:p w:rsidR="0051240A" w:rsidRDefault="00575FB0" w:rsidP="0051240A">
      <w:pPr>
        <w:jc w:val="center"/>
      </w:pPr>
      <w:r>
        <w:object w:dxaOrig="1531" w:dyaOrig="1099">
          <v:shape id="_x0000_i1170" type="#_x0000_t75" style="width:76.45pt;height:54.75pt" o:ole="">
            <v:imagedata r:id="rId312" o:title=""/>
          </v:shape>
          <o:OLEObject Type="Embed" ProgID="ChemDraw.Document.6.0" ShapeID="_x0000_i1170" DrawAspect="Content" ObjectID="_1619862157" r:id="rId313"/>
        </w:object>
      </w:r>
    </w:p>
    <w:p w:rsidR="0051240A" w:rsidRDefault="0051240A" w:rsidP="00575FB0">
      <w:pPr>
        <w:jc w:val="both"/>
      </w:pPr>
      <w:r>
        <w:t>2</w:t>
      </w:r>
      <w:proofErr w:type="gramStart"/>
      <w:r>
        <w:t>,2</w:t>
      </w:r>
      <w:proofErr w:type="gramEnd"/>
      <w:r>
        <w:t xml:space="preserve">-DMP (580 mg, 5.56 mmol) and </w:t>
      </w:r>
      <w:r w:rsidRPr="00C20CC0">
        <w:rPr>
          <w:i/>
        </w:rPr>
        <w:t>p</w:t>
      </w:r>
      <w:r>
        <w:t>-TsOH.H</w:t>
      </w:r>
      <w:r>
        <w:rPr>
          <w:vertAlign w:val="subscript"/>
        </w:rPr>
        <w:t>2</w:t>
      </w:r>
      <w:r>
        <w:t>O (7.9 mg, 0.042 mmol) were added to a solution of the alcohol</w:t>
      </w:r>
      <w:r w:rsidR="00586CBB">
        <w:t xml:space="preserve"> (</w:t>
      </w:r>
      <w:r w:rsidR="00106BB5">
        <w:rPr>
          <w:b/>
        </w:rPr>
        <w:t>230</w:t>
      </w:r>
      <w:r w:rsidR="00106BB5">
        <w:t xml:space="preserve">, </w:t>
      </w:r>
      <w:r>
        <w:t>800 mg, 2.78 mmol) in PhMe (8.4 mL) and heated at reflux for 18 hours. The reaction mixture was cooled, quenched with NaHCO</w:t>
      </w:r>
      <w:r>
        <w:rPr>
          <w:vertAlign w:val="subscript"/>
        </w:rPr>
        <w:t>3(aq)</w:t>
      </w:r>
      <w:r>
        <w:t xml:space="preserve"> (10 mL), diluted with Et</w:t>
      </w:r>
      <w:r>
        <w:rPr>
          <w:vertAlign w:val="subscript"/>
        </w:rPr>
        <w:t>2</w:t>
      </w:r>
      <w:r>
        <w:t>O (10 mL), washed with NaHCO</w:t>
      </w:r>
      <w:r>
        <w:rPr>
          <w:vertAlign w:val="subscript"/>
        </w:rPr>
        <w:t>3(aq)</w:t>
      </w:r>
      <w:r>
        <w:t xml:space="preserve"> (10 mL), brine (10 mL), dried with Na</w:t>
      </w:r>
      <w:r>
        <w:rPr>
          <w:vertAlign w:val="subscript"/>
        </w:rPr>
        <w:t>2</w:t>
      </w:r>
      <w:r>
        <w:t>SO</w:t>
      </w:r>
      <w:r>
        <w:rPr>
          <w:vertAlign w:val="subscript"/>
        </w:rPr>
        <w:t>4</w:t>
      </w:r>
      <w:r>
        <w:t>, filtered, and concentrated to give the crude aminal (650 mg, 1.99 mmol, 72 %) as a brown oil which was recrystallised (DCM:Et</w:t>
      </w:r>
      <w:r>
        <w:rPr>
          <w:vertAlign w:val="subscript"/>
        </w:rPr>
        <w:t>2</w:t>
      </w:r>
      <w:r>
        <w:t>O 1:10)</w:t>
      </w:r>
      <w:r w:rsidR="00586CBB">
        <w:t xml:space="preserve"> to give the title compound (812 mg, 2.56,</w:t>
      </w:r>
      <w:r>
        <w:t xml:space="preserve"> mmol, </w:t>
      </w:r>
      <w:r w:rsidR="00586CBB">
        <w:t>90</w:t>
      </w:r>
      <w:r>
        <w:t xml:space="preserve"> %) as white crystals:</w:t>
      </w:r>
      <w:r w:rsidR="00FF5BAD">
        <w:t xml:space="preserve"> mp 116-118 </w:t>
      </w:r>
      <w:r w:rsidR="00FF5BAD">
        <w:rPr>
          <w:vertAlign w:val="superscript"/>
        </w:rPr>
        <w:t>o</w:t>
      </w:r>
      <w:r w:rsidR="00FF5BAD">
        <w:t>C;</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24</m:t>
            </m:r>
          </m:sup>
        </m:sSubSup>
      </m:oMath>
      <w:r>
        <w:rPr>
          <w:rFonts w:eastAsiaTheme="minorEastAsia"/>
          <w:lang w:val="en-US"/>
        </w:rPr>
        <w:t xml:space="preserve"> -40.0 (</w:t>
      </w:r>
      <w:r>
        <w:rPr>
          <w:rFonts w:eastAsiaTheme="minorEastAsia"/>
          <w:i/>
          <w:lang w:val="en-US"/>
        </w:rPr>
        <w:t>c</w:t>
      </w:r>
      <w:r>
        <w:rPr>
          <w:rFonts w:eastAsiaTheme="minorEastAsia"/>
          <w:lang w:val="en-US"/>
        </w:rPr>
        <w:t xml:space="preserve"> 1.00 in CHCl</w:t>
      </w:r>
      <w:r>
        <w:rPr>
          <w:rFonts w:eastAsiaTheme="minorEastAsia"/>
          <w:vertAlign w:val="subscript"/>
          <w:lang w:val="en-US"/>
        </w:rPr>
        <w:t>3</w:t>
      </w:r>
      <w:r>
        <w:rPr>
          <w:rFonts w:eastAsiaTheme="minorEastAsia"/>
          <w:lang w:val="en-US"/>
        </w:rPr>
        <w:t xml:space="preserve">); </w:t>
      </w:r>
      <w:r w:rsidRPr="006A4EB5">
        <w:rPr>
          <w:rFonts w:eastAsiaTheme="minorEastAsia"/>
        </w:rPr>
        <w:t>δ</w:t>
      </w:r>
      <w:r w:rsidRPr="006A4EB5">
        <w:rPr>
          <w:rFonts w:eastAsiaTheme="minorEastAsia"/>
          <w:vertAlign w:val="subscript"/>
        </w:rPr>
        <w:t>H</w:t>
      </w:r>
      <w:r w:rsidRPr="006A4EB5">
        <w:rPr>
          <w:rFonts w:eastAsiaTheme="minorEastAsia"/>
        </w:rPr>
        <w:t xml:space="preserve"> (400 MHz; CDCl</w:t>
      </w:r>
      <w:r w:rsidRPr="006A4EB5">
        <w:rPr>
          <w:rFonts w:eastAsiaTheme="minorEastAsia"/>
          <w:vertAlign w:val="subscript"/>
        </w:rPr>
        <w:t>3</w:t>
      </w:r>
      <w:r w:rsidRPr="006A4EB5">
        <w:rPr>
          <w:rFonts w:eastAsiaTheme="minorEastAsia"/>
        </w:rPr>
        <w:t>; Me</w:t>
      </w:r>
      <w:r w:rsidRPr="006A4EB5">
        <w:rPr>
          <w:rFonts w:eastAsiaTheme="minorEastAsia"/>
          <w:vertAlign w:val="subscript"/>
        </w:rPr>
        <w:t>4</w:t>
      </w:r>
      <w:r w:rsidRPr="006A4EB5">
        <w:rPr>
          <w:rFonts w:eastAsiaTheme="minorEastAsia"/>
        </w:rPr>
        <w:t>Si)</w:t>
      </w:r>
      <w:r>
        <w:rPr>
          <w:rFonts w:eastAsiaTheme="minorEastAsia"/>
        </w:rPr>
        <w:t xml:space="preserve"> </w:t>
      </w:r>
      <w:r>
        <w:t xml:space="preserve">7.76 (2H, d, </w:t>
      </w:r>
      <w:r>
        <w:rPr>
          <w:i/>
        </w:rPr>
        <w:t>J</w:t>
      </w:r>
      <w:r>
        <w:t xml:space="preserve"> 8.2, Ar</w:t>
      </w:r>
      <w:r w:rsidRPr="00994A65">
        <w:rPr>
          <w:i/>
        </w:rPr>
        <w:t>H</w:t>
      </w:r>
      <w:r>
        <w:t xml:space="preserve">), 7.31 (2H, d, </w:t>
      </w:r>
      <w:r>
        <w:rPr>
          <w:i/>
        </w:rPr>
        <w:t>J</w:t>
      </w:r>
      <w:r>
        <w:t xml:space="preserve"> 8.2, Ar</w:t>
      </w:r>
      <w:r w:rsidRPr="00994A65">
        <w:rPr>
          <w:i/>
        </w:rPr>
        <w:t>H</w:t>
      </w:r>
      <w:r>
        <w:t>), 4.39-4.29 (2H, m, C</w:t>
      </w:r>
      <w:r w:rsidRPr="00994A65">
        <w:rPr>
          <w:i/>
        </w:rPr>
        <w:t>H</w:t>
      </w:r>
      <w:r>
        <w:t>O/C</w:t>
      </w:r>
      <w:r w:rsidRPr="00994A65">
        <w:rPr>
          <w:i/>
        </w:rPr>
        <w:t>H</w:t>
      </w:r>
      <w:r w:rsidRPr="00994A65">
        <w:t>N</w:t>
      </w:r>
      <w:r>
        <w:t>), 3.55 (3H, s, CO</w:t>
      </w:r>
      <w:r>
        <w:rPr>
          <w:vertAlign w:val="subscript"/>
        </w:rPr>
        <w:t>2</w:t>
      </w:r>
      <w:r>
        <w:t>C</w:t>
      </w:r>
      <w:r w:rsidRPr="00994A65">
        <w:rPr>
          <w:i/>
        </w:rPr>
        <w:t>H</w:t>
      </w:r>
      <w:r>
        <w:rPr>
          <w:vertAlign w:val="subscript"/>
        </w:rPr>
        <w:t>3</w:t>
      </w:r>
      <w:r>
        <w:t>), 2.44 (3H, s, ArC</w:t>
      </w:r>
      <w:r w:rsidRPr="00994A65">
        <w:rPr>
          <w:i/>
        </w:rPr>
        <w:t>H</w:t>
      </w:r>
      <w:r>
        <w:rPr>
          <w:vertAlign w:val="subscript"/>
        </w:rPr>
        <w:t>3</w:t>
      </w:r>
      <w:r>
        <w:t>), 1.82 [3H, s, C(C</w:t>
      </w:r>
      <w:r w:rsidRPr="00994A65">
        <w:rPr>
          <w:i/>
        </w:rPr>
        <w:t>H</w:t>
      </w:r>
      <w:r>
        <w:rPr>
          <w:vertAlign w:val="subscript"/>
        </w:rPr>
        <w:t>3</w:t>
      </w:r>
      <w:r>
        <w:t>)</w:t>
      </w:r>
      <w:r>
        <w:rPr>
          <w:vertAlign w:val="subscript"/>
        </w:rPr>
        <w:t>2</w:t>
      </w:r>
      <w:r>
        <w:t>], 1.66 [3H, s, C(C</w:t>
      </w:r>
      <w:r w:rsidRPr="00994A65">
        <w:rPr>
          <w:i/>
        </w:rPr>
        <w:t>H</w:t>
      </w:r>
      <w:r>
        <w:rPr>
          <w:vertAlign w:val="subscript"/>
        </w:rPr>
        <w:t>3</w:t>
      </w:r>
      <w:r>
        <w:t>)</w:t>
      </w:r>
      <w:r>
        <w:rPr>
          <w:vertAlign w:val="subscript"/>
        </w:rPr>
        <w:t>2</w:t>
      </w:r>
      <w:r>
        <w:t xml:space="preserve">], 1.21 (3H, d, </w:t>
      </w:r>
      <w:r>
        <w:rPr>
          <w:i/>
        </w:rPr>
        <w:t>J</w:t>
      </w:r>
      <w:r>
        <w:t xml:space="preserve"> 6.2, C</w:t>
      </w:r>
      <w:r w:rsidRPr="00994A65">
        <w:rPr>
          <w:i/>
        </w:rPr>
        <w:t>H</w:t>
      </w:r>
      <w:r>
        <w:rPr>
          <w:vertAlign w:val="subscript"/>
        </w:rPr>
        <w:t>3</w:t>
      </w:r>
      <w:r>
        <w:t xml:space="preserve">); </w:t>
      </w:r>
      <w:r w:rsidRPr="006A4EB5">
        <w:t>δ</w:t>
      </w:r>
      <w:r w:rsidRPr="006A4EB5">
        <w:rPr>
          <w:vertAlign w:val="subscript"/>
        </w:rPr>
        <w:t>C</w:t>
      </w:r>
      <w:r w:rsidRPr="006A4EB5">
        <w:t xml:space="preserve"> (100 MHz; CDCl</w:t>
      </w:r>
      <w:r w:rsidRPr="006A4EB5">
        <w:rPr>
          <w:vertAlign w:val="subscript"/>
        </w:rPr>
        <w:t>3</w:t>
      </w:r>
      <w:r w:rsidRPr="006A4EB5">
        <w:t>; Me</w:t>
      </w:r>
      <w:r w:rsidRPr="006A4EB5">
        <w:rPr>
          <w:vertAlign w:val="subscript"/>
        </w:rPr>
        <w:t>4</w:t>
      </w:r>
      <w:r w:rsidRPr="006A4EB5">
        <w:t>Si)</w:t>
      </w:r>
      <w:r>
        <w:t xml:space="preserve"> 169.4 (</w:t>
      </w:r>
      <w:r w:rsidRPr="008C2BA3">
        <w:rPr>
          <w:i/>
        </w:rPr>
        <w:t>C</w:t>
      </w:r>
      <w:r>
        <w:t>O</w:t>
      </w:r>
      <w:r w:rsidRPr="008C2BA3">
        <w:rPr>
          <w:vertAlign w:val="subscript"/>
        </w:rPr>
        <w:t>2</w:t>
      </w:r>
      <w:r>
        <w:t>CH</w:t>
      </w:r>
      <w:r w:rsidRPr="008C2BA3">
        <w:rPr>
          <w:vertAlign w:val="subscript"/>
        </w:rPr>
        <w:t>3</w:t>
      </w:r>
      <w:r>
        <w:t>), 143.6 (Ar</w:t>
      </w:r>
      <w:r w:rsidRPr="008C2BA3">
        <w:rPr>
          <w:i/>
        </w:rPr>
        <w:t>C</w:t>
      </w:r>
      <w:r>
        <w:t>), 137.5 (Ar</w:t>
      </w:r>
      <w:r w:rsidRPr="008C2BA3">
        <w:rPr>
          <w:i/>
        </w:rPr>
        <w:t>C</w:t>
      </w:r>
      <w:r>
        <w:t>CH</w:t>
      </w:r>
      <w:r>
        <w:rPr>
          <w:vertAlign w:val="subscript"/>
        </w:rPr>
        <w:t>3</w:t>
      </w:r>
      <w:r>
        <w:t>), 129.5 (2 x Ar</w:t>
      </w:r>
      <w:r w:rsidRPr="008C2BA3">
        <w:rPr>
          <w:i/>
        </w:rPr>
        <w:t>C</w:t>
      </w:r>
      <w:r>
        <w:t>H), 127.6 (2 x Ar</w:t>
      </w:r>
      <w:r w:rsidRPr="008C2BA3">
        <w:rPr>
          <w:i/>
        </w:rPr>
        <w:t>C</w:t>
      </w:r>
      <w:r>
        <w:t>H), 98.6 [</w:t>
      </w:r>
      <w:r w:rsidRPr="008C2BA3">
        <w:rPr>
          <w:i/>
        </w:rPr>
        <w:t>C</w:t>
      </w:r>
      <w:r>
        <w:t>(C</w:t>
      </w:r>
      <w:r w:rsidRPr="008C2BA3">
        <w:t>H</w:t>
      </w:r>
      <w:r>
        <w:rPr>
          <w:vertAlign w:val="subscript"/>
        </w:rPr>
        <w:t>3</w:t>
      </w:r>
      <w:r>
        <w:t>)</w:t>
      </w:r>
      <w:r>
        <w:rPr>
          <w:vertAlign w:val="subscript"/>
        </w:rPr>
        <w:t>2</w:t>
      </w:r>
      <w:r>
        <w:t>], 72.7 (</w:t>
      </w:r>
      <w:r w:rsidRPr="008C2BA3">
        <w:rPr>
          <w:i/>
        </w:rPr>
        <w:t>C</w:t>
      </w:r>
      <w:r>
        <w:t>HO), 63.8 (</w:t>
      </w:r>
      <w:r w:rsidRPr="008C2BA3">
        <w:rPr>
          <w:i/>
        </w:rPr>
        <w:t>C</w:t>
      </w:r>
      <w:r>
        <w:t>HN), 51.9 (CO</w:t>
      </w:r>
      <w:r w:rsidRPr="00761FE2">
        <w:rPr>
          <w:vertAlign w:val="subscript"/>
        </w:rPr>
        <w:t>2</w:t>
      </w:r>
      <w:r w:rsidRPr="00761FE2">
        <w:rPr>
          <w:i/>
        </w:rPr>
        <w:t>C</w:t>
      </w:r>
      <w:r>
        <w:t>H</w:t>
      </w:r>
      <w:r w:rsidRPr="00761FE2">
        <w:rPr>
          <w:vertAlign w:val="subscript"/>
        </w:rPr>
        <w:t>3</w:t>
      </w:r>
      <w:r>
        <w:t>), 27.8 [</w:t>
      </w:r>
      <w:r w:rsidRPr="008C2BA3">
        <w:t>C</w:t>
      </w:r>
      <w:r>
        <w:t>(</w:t>
      </w:r>
      <w:r w:rsidRPr="008C2BA3">
        <w:rPr>
          <w:i/>
        </w:rPr>
        <w:t>C</w:t>
      </w:r>
      <w:r w:rsidRPr="008C2BA3">
        <w:t>H</w:t>
      </w:r>
      <w:r>
        <w:rPr>
          <w:vertAlign w:val="subscript"/>
        </w:rPr>
        <w:t>3</w:t>
      </w:r>
      <w:r>
        <w:t>)</w:t>
      </w:r>
      <w:r>
        <w:rPr>
          <w:vertAlign w:val="subscript"/>
        </w:rPr>
        <w:t>2</w:t>
      </w:r>
      <w:r>
        <w:t>], 26.2 [</w:t>
      </w:r>
      <w:r w:rsidRPr="008C2BA3">
        <w:t>C</w:t>
      </w:r>
      <w:r>
        <w:t>(</w:t>
      </w:r>
      <w:r w:rsidRPr="008C2BA3">
        <w:rPr>
          <w:i/>
        </w:rPr>
        <w:t>C</w:t>
      </w:r>
      <w:r w:rsidRPr="008C2BA3">
        <w:t>H</w:t>
      </w:r>
      <w:r>
        <w:rPr>
          <w:vertAlign w:val="subscript"/>
        </w:rPr>
        <w:t>3</w:t>
      </w:r>
      <w:r>
        <w:t>)</w:t>
      </w:r>
      <w:r>
        <w:rPr>
          <w:vertAlign w:val="subscript"/>
        </w:rPr>
        <w:t>2</w:t>
      </w:r>
      <w:r>
        <w:t>], 21.5 (Ar</w:t>
      </w:r>
      <w:r w:rsidRPr="00761FE2">
        <w:rPr>
          <w:i/>
        </w:rPr>
        <w:t>C</w:t>
      </w:r>
      <w:r>
        <w:t>H</w:t>
      </w:r>
      <w:r>
        <w:rPr>
          <w:vertAlign w:val="subscript"/>
        </w:rPr>
        <w:t>3</w:t>
      </w:r>
      <w:r>
        <w:t>), 15.0 (</w:t>
      </w:r>
      <w:r w:rsidRPr="008C2BA3">
        <w:rPr>
          <w:i/>
        </w:rPr>
        <w:t>C</w:t>
      </w:r>
      <w:r>
        <w:t>H</w:t>
      </w:r>
      <w:r w:rsidRPr="008C2BA3">
        <w:rPr>
          <w:vertAlign w:val="subscript"/>
        </w:rPr>
        <w:t>3</w:t>
      </w:r>
      <w:r>
        <w:t xml:space="preserve">); </w:t>
      </w:r>
      <w:r>
        <w:rPr>
          <w:i/>
        </w:rPr>
        <w:t>m/z</w:t>
      </w:r>
      <w:r>
        <w:t xml:space="preserve"> (ESI) 328.1211 (16 %, MH</w:t>
      </w:r>
      <w:r>
        <w:rPr>
          <w:vertAlign w:val="superscript"/>
        </w:rPr>
        <w:t>+</w:t>
      </w:r>
      <w:r>
        <w:t>.C</w:t>
      </w:r>
      <w:r w:rsidRPr="006A4EB5">
        <w:rPr>
          <w:vertAlign w:val="subscript"/>
        </w:rPr>
        <w:t>15</w:t>
      </w:r>
      <w:r>
        <w:t>H</w:t>
      </w:r>
      <w:r w:rsidRPr="006A4EB5">
        <w:rPr>
          <w:vertAlign w:val="subscript"/>
        </w:rPr>
        <w:t>21</w:t>
      </w:r>
      <w:r>
        <w:t>NO</w:t>
      </w:r>
      <w:r w:rsidRPr="006A4EB5">
        <w:rPr>
          <w:vertAlign w:val="subscript"/>
        </w:rPr>
        <w:t>5</w:t>
      </w:r>
      <w:r>
        <w:t>S requires 328.1213), 271 (15), 270 (100).</w:t>
      </w:r>
    </w:p>
    <w:p w:rsidR="00586CBB" w:rsidRDefault="00586CBB">
      <w:pPr>
        <w:spacing w:line="276" w:lineRule="auto"/>
      </w:pPr>
      <w:r>
        <w:br w:type="page"/>
      </w:r>
    </w:p>
    <w:p w:rsidR="000266E9" w:rsidRPr="00575FB0" w:rsidRDefault="000266E9" w:rsidP="000266E9">
      <w:pPr>
        <w:rPr>
          <w:b/>
        </w:rPr>
      </w:pPr>
      <w:r w:rsidRPr="00575FB0">
        <w:rPr>
          <w:b/>
        </w:rPr>
        <w:lastRenderedPageBreak/>
        <w:t>(4</w:t>
      </w:r>
      <w:r w:rsidRPr="00575FB0">
        <w:rPr>
          <w:b/>
          <w:i/>
        </w:rPr>
        <w:t>S</w:t>
      </w:r>
      <w:proofErr w:type="gramStart"/>
      <w:r w:rsidRPr="00575FB0">
        <w:rPr>
          <w:b/>
        </w:rPr>
        <w:t>,5</w:t>
      </w:r>
      <w:r w:rsidRPr="00575FB0">
        <w:rPr>
          <w:b/>
          <w:i/>
        </w:rPr>
        <w:t>S</w:t>
      </w:r>
      <w:proofErr w:type="gramEnd"/>
      <w:r w:rsidRPr="00575FB0">
        <w:rPr>
          <w:b/>
        </w:rPr>
        <w:t>)-2</w:t>
      </w:r>
      <w:proofErr w:type="gramStart"/>
      <w:r w:rsidRPr="00575FB0">
        <w:rPr>
          <w:b/>
        </w:rPr>
        <w:t>,2,5</w:t>
      </w:r>
      <w:proofErr w:type="gramEnd"/>
      <w:r w:rsidRPr="00575FB0">
        <w:rPr>
          <w:b/>
        </w:rPr>
        <w:t>-Trimethyl-3-[(4-methylphenyl)sulfonyl]-4-oxazolidinecarboxaldehyde</w:t>
      </w:r>
      <w:r w:rsidR="00586CBB">
        <w:rPr>
          <w:b/>
        </w:rPr>
        <w:t xml:space="preserve"> (</w:t>
      </w:r>
      <w:r w:rsidR="00106BB5">
        <w:rPr>
          <w:b/>
        </w:rPr>
        <w:t>232</w:t>
      </w:r>
      <w:r w:rsidR="00586CBB">
        <w:rPr>
          <w:b/>
        </w:rPr>
        <w:t>)</w:t>
      </w:r>
    </w:p>
    <w:p w:rsidR="000266E9" w:rsidRPr="009A1BAB" w:rsidRDefault="00575FB0" w:rsidP="000266E9">
      <w:pPr>
        <w:jc w:val="center"/>
      </w:pPr>
      <w:r>
        <w:object w:dxaOrig="1286" w:dyaOrig="1101">
          <v:shape id="_x0000_i1171" type="#_x0000_t75" style="width:64.5pt;height:55.5pt" o:ole="">
            <v:imagedata r:id="rId314" o:title=""/>
          </v:shape>
          <o:OLEObject Type="Embed" ProgID="ChemDraw.Document.6.0" ShapeID="_x0000_i1171" DrawAspect="Content" ObjectID="_1619862158" r:id="rId315"/>
        </w:object>
      </w:r>
    </w:p>
    <w:p w:rsidR="000266E9" w:rsidRDefault="000266E9" w:rsidP="000266E9">
      <w:pPr>
        <w:jc w:val="both"/>
      </w:pPr>
      <w:r>
        <w:t>A solution of the methyl ester</w:t>
      </w:r>
      <w:r w:rsidR="00586CBB">
        <w:t xml:space="preserve"> (</w:t>
      </w:r>
      <w:r w:rsidR="00106BB5">
        <w:rPr>
          <w:b/>
        </w:rPr>
        <w:t>231</w:t>
      </w:r>
      <w:r w:rsidR="00106BB5">
        <w:t xml:space="preserve">, </w:t>
      </w:r>
      <w:r>
        <w:t xml:space="preserve">1.88 g, 5.75 mmol) in PhMe (12 mL) was cooled to -78 </w:t>
      </w:r>
      <w:r>
        <w:rPr>
          <w:vertAlign w:val="superscript"/>
        </w:rPr>
        <w:t>O</w:t>
      </w:r>
      <w:r>
        <w:t xml:space="preserve">C. DIBAL-H (1M in hexanes, 12 mL, 12 mmol) was added cautiously dropwise over 1 h. The solution was stirred for a further 4 h at -78 </w:t>
      </w:r>
      <w:r>
        <w:rPr>
          <w:vertAlign w:val="superscript"/>
        </w:rPr>
        <w:t>O</w:t>
      </w:r>
      <w:r>
        <w:t xml:space="preserve">C before being quenched with MeOH (1 mL). The reaction mixture was warmed to </w:t>
      </w:r>
      <w:proofErr w:type="gramStart"/>
      <w:r>
        <w:t>rt</w:t>
      </w:r>
      <w:proofErr w:type="gramEnd"/>
      <w:r>
        <w:t>, diluted with Et</w:t>
      </w:r>
      <w:r>
        <w:rPr>
          <w:vertAlign w:val="subscript"/>
        </w:rPr>
        <w:t>2</w:t>
      </w:r>
      <w:r>
        <w:t>O (20 mL) and saturated aqueous Rochelle salt solution (100 mL). After stirring for 30 minutes, the mixture was extracted with EtOAc (3 x 40 mL) and the combined organic extracts were washed with H</w:t>
      </w:r>
      <w:r>
        <w:rPr>
          <w:vertAlign w:val="subscript"/>
        </w:rPr>
        <w:t>2</w:t>
      </w:r>
      <w:r>
        <w:t>O (50 mL), brine (50 mL), dried with MgSO</w:t>
      </w:r>
      <w:r>
        <w:rPr>
          <w:vertAlign w:val="subscript"/>
        </w:rPr>
        <w:t>4</w:t>
      </w:r>
      <w:r>
        <w:t>, filtered and concentrated to give the crude title compound as a white solid which was purified by hot filtration using Et</w:t>
      </w:r>
      <w:r>
        <w:rPr>
          <w:vertAlign w:val="subscript"/>
        </w:rPr>
        <w:t>2</w:t>
      </w:r>
      <w:r>
        <w:t>O and hexane (1 : 1) to give the title compound (1.28 g, 4.21 mmol, 75 %) as white crystals:</w:t>
      </w:r>
      <w:r w:rsidR="009E5CFD">
        <w:t xml:space="preserve"> m.p. 76-79 </w:t>
      </w:r>
      <w:r w:rsidR="009E5CFD">
        <w:rPr>
          <w:vertAlign w:val="superscript"/>
        </w:rPr>
        <w:t>o</w:t>
      </w:r>
      <w:r w:rsidR="009E5CFD">
        <w:t>C;</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25</m:t>
            </m:r>
          </m:sup>
        </m:sSubSup>
      </m:oMath>
      <w:r w:rsidRPr="00B91578">
        <w:rPr>
          <w:lang w:val="en-US"/>
        </w:rPr>
        <w:t xml:space="preserve"> </w:t>
      </w:r>
      <w:r>
        <w:rPr>
          <w:lang w:val="en-US"/>
        </w:rPr>
        <w:t>-50.0</w:t>
      </w:r>
      <w:r w:rsidRPr="00B91578">
        <w:rPr>
          <w:lang w:val="en-US"/>
        </w:rPr>
        <w:t xml:space="preserve"> (</w:t>
      </w:r>
      <w:r w:rsidRPr="00B91578">
        <w:rPr>
          <w:i/>
          <w:lang w:val="en-US"/>
        </w:rPr>
        <w:t>c</w:t>
      </w:r>
      <w:r w:rsidRPr="00B91578">
        <w:rPr>
          <w:lang w:val="en-US"/>
        </w:rPr>
        <w:t xml:space="preserve"> </w:t>
      </w:r>
      <w:r>
        <w:rPr>
          <w:lang w:val="en-US"/>
        </w:rPr>
        <w:t>1.00</w:t>
      </w:r>
      <w:r w:rsidRPr="00B91578">
        <w:rPr>
          <w:lang w:val="en-US"/>
        </w:rPr>
        <w:t xml:space="preserve"> in </w:t>
      </w:r>
      <w:r>
        <w:rPr>
          <w:lang w:val="en-US"/>
        </w:rPr>
        <w:t>CHCl</w:t>
      </w:r>
      <w:r>
        <w:rPr>
          <w:vertAlign w:val="subscript"/>
          <w:lang w:val="en-US"/>
        </w:rPr>
        <w:t>3</w:t>
      </w:r>
      <w:r w:rsidRPr="00B91578">
        <w:rPr>
          <w:lang w:val="en-US"/>
        </w:rPr>
        <w:t>)</w:t>
      </w:r>
      <w:r>
        <w:rPr>
          <w:lang w:val="en-US"/>
        </w:rPr>
        <w:t xml:space="preserve">; </w:t>
      </w:r>
      <w:r w:rsidRPr="00B615C8">
        <w:t>δ</w:t>
      </w:r>
      <w:r w:rsidRPr="00B615C8">
        <w:rPr>
          <w:vertAlign w:val="subscript"/>
        </w:rPr>
        <w:t>H</w:t>
      </w:r>
      <w:r w:rsidRPr="00B615C8">
        <w:t xml:space="preserve"> (400 MHz; CDCl</w:t>
      </w:r>
      <w:r w:rsidRPr="00B615C8">
        <w:rPr>
          <w:vertAlign w:val="subscript"/>
        </w:rPr>
        <w:t>3</w:t>
      </w:r>
      <w:r w:rsidRPr="00B615C8">
        <w:t>; Me</w:t>
      </w:r>
      <w:r w:rsidRPr="00B615C8">
        <w:rPr>
          <w:vertAlign w:val="subscript"/>
        </w:rPr>
        <w:t>4</w:t>
      </w:r>
      <w:r w:rsidRPr="00B615C8">
        <w:t>Si)</w:t>
      </w:r>
      <w:r>
        <w:t xml:space="preserve"> 9.45 (1H, d, </w:t>
      </w:r>
      <w:r>
        <w:rPr>
          <w:i/>
        </w:rPr>
        <w:t>J</w:t>
      </w:r>
      <w:r>
        <w:t xml:space="preserve"> 4.5, C</w:t>
      </w:r>
      <w:r w:rsidRPr="000E2832">
        <w:rPr>
          <w:i/>
        </w:rPr>
        <w:t>H</w:t>
      </w:r>
      <w:r>
        <w:t xml:space="preserve">O), 7.74 (2H, d, </w:t>
      </w:r>
      <w:r>
        <w:rPr>
          <w:i/>
        </w:rPr>
        <w:t>J</w:t>
      </w:r>
      <w:r>
        <w:t xml:space="preserve"> 8.2, Ar</w:t>
      </w:r>
      <w:r w:rsidRPr="000E2832">
        <w:rPr>
          <w:i/>
        </w:rPr>
        <w:t>H</w:t>
      </w:r>
      <w:r>
        <w:t xml:space="preserve">), 7.3 (2H, d, </w:t>
      </w:r>
      <w:r>
        <w:rPr>
          <w:i/>
        </w:rPr>
        <w:t>J</w:t>
      </w:r>
      <w:r>
        <w:t xml:space="preserve"> 8.2, Ar</w:t>
      </w:r>
      <w:r w:rsidRPr="000E2832">
        <w:rPr>
          <w:i/>
        </w:rPr>
        <w:t>H</w:t>
      </w:r>
      <w:r>
        <w:t xml:space="preserve">), 4.3 (1H, quin, </w:t>
      </w:r>
      <w:r>
        <w:rPr>
          <w:i/>
        </w:rPr>
        <w:t>J</w:t>
      </w:r>
      <w:r>
        <w:t xml:space="preserve"> 6.5, C</w:t>
      </w:r>
      <w:r w:rsidRPr="000E2832">
        <w:rPr>
          <w:i/>
        </w:rPr>
        <w:t>H</w:t>
      </w:r>
      <w:r>
        <w:t xml:space="preserve">O), 3.85 (1H, dd, </w:t>
      </w:r>
      <w:r>
        <w:rPr>
          <w:i/>
        </w:rPr>
        <w:t>J</w:t>
      </w:r>
      <w:r>
        <w:t xml:space="preserve"> 6.5, 4.5, C</w:t>
      </w:r>
      <w:r w:rsidRPr="000E2832">
        <w:rPr>
          <w:i/>
        </w:rPr>
        <w:t>H</w:t>
      </w:r>
      <w:r>
        <w:t>N), 2.44 (3H, s, ArC</w:t>
      </w:r>
      <w:r w:rsidRPr="000E2832">
        <w:rPr>
          <w:i/>
        </w:rPr>
        <w:t>H</w:t>
      </w:r>
      <w:r>
        <w:rPr>
          <w:vertAlign w:val="subscript"/>
        </w:rPr>
        <w:t>3</w:t>
      </w:r>
      <w:r>
        <w:t>), 1.87 [3H, s, C(C</w:t>
      </w:r>
      <w:r w:rsidRPr="000E2832">
        <w:rPr>
          <w:i/>
        </w:rPr>
        <w:t>H</w:t>
      </w:r>
      <w:r>
        <w:rPr>
          <w:vertAlign w:val="subscript"/>
        </w:rPr>
        <w:t>3</w:t>
      </w:r>
      <w:r>
        <w:t>)</w:t>
      </w:r>
      <w:r>
        <w:rPr>
          <w:vertAlign w:val="subscript"/>
        </w:rPr>
        <w:t>2</w:t>
      </w:r>
      <w:r>
        <w:t>], 1.62 [3H, s, C(C</w:t>
      </w:r>
      <w:r w:rsidRPr="000E2832">
        <w:rPr>
          <w:i/>
        </w:rPr>
        <w:t>H</w:t>
      </w:r>
      <w:r>
        <w:rPr>
          <w:vertAlign w:val="subscript"/>
        </w:rPr>
        <w:t>3</w:t>
      </w:r>
      <w:r>
        <w:t>)</w:t>
      </w:r>
      <w:r>
        <w:rPr>
          <w:vertAlign w:val="subscript"/>
        </w:rPr>
        <w:t>2</w:t>
      </w:r>
      <w:r>
        <w:t xml:space="preserve">], 1.24 (3H, d, </w:t>
      </w:r>
      <w:r>
        <w:rPr>
          <w:i/>
        </w:rPr>
        <w:t>J</w:t>
      </w:r>
      <w:r>
        <w:t xml:space="preserve"> 6.5, C</w:t>
      </w:r>
      <w:r w:rsidRPr="000E2832">
        <w:rPr>
          <w:i/>
        </w:rPr>
        <w:t>H</w:t>
      </w:r>
      <w:r>
        <w:rPr>
          <w:vertAlign w:val="subscript"/>
        </w:rPr>
        <w:t>3</w:t>
      </w:r>
      <w:r>
        <w:t xml:space="preserve">); </w:t>
      </w:r>
      <w:r w:rsidRPr="000E2832">
        <w:t>δ</w:t>
      </w:r>
      <w:r w:rsidRPr="000E2832">
        <w:rPr>
          <w:vertAlign w:val="subscript"/>
        </w:rPr>
        <w:t>C</w:t>
      </w:r>
      <w:r w:rsidRPr="000E2832">
        <w:t xml:space="preserve"> (100 MHz; CDCl</w:t>
      </w:r>
      <w:r w:rsidRPr="000E2832">
        <w:rPr>
          <w:vertAlign w:val="subscript"/>
        </w:rPr>
        <w:t>3</w:t>
      </w:r>
      <w:r w:rsidRPr="000E2832">
        <w:t>; Me</w:t>
      </w:r>
      <w:r w:rsidRPr="000E2832">
        <w:rPr>
          <w:vertAlign w:val="subscript"/>
        </w:rPr>
        <w:t>4</w:t>
      </w:r>
      <w:r w:rsidRPr="000E2832">
        <w:t>Si)</w:t>
      </w:r>
      <w:r>
        <w:t xml:space="preserve"> 200.5 (</w:t>
      </w:r>
      <w:r w:rsidRPr="000E2832">
        <w:rPr>
          <w:i/>
        </w:rPr>
        <w:t>C</w:t>
      </w:r>
      <w:r>
        <w:t>HO), 144.2 (Ar</w:t>
      </w:r>
      <w:r w:rsidRPr="000E2832">
        <w:rPr>
          <w:i/>
        </w:rPr>
        <w:t>C</w:t>
      </w:r>
      <w:r>
        <w:t>), 137.0 (Ar</w:t>
      </w:r>
      <w:r w:rsidRPr="000E2832">
        <w:rPr>
          <w:i/>
        </w:rPr>
        <w:t>C</w:t>
      </w:r>
      <w:r>
        <w:t>), 129.9 (Ar</w:t>
      </w:r>
      <w:r w:rsidRPr="000E2832">
        <w:rPr>
          <w:i/>
        </w:rPr>
        <w:t>C</w:t>
      </w:r>
      <w:r>
        <w:t>H), 127.6 (Ar</w:t>
      </w:r>
      <w:r w:rsidRPr="000E2832">
        <w:rPr>
          <w:i/>
        </w:rPr>
        <w:t>C</w:t>
      </w:r>
      <w:r>
        <w:t>H), 98.5 [</w:t>
      </w:r>
      <w:r w:rsidRPr="001B0211">
        <w:rPr>
          <w:i/>
        </w:rPr>
        <w:t>C</w:t>
      </w:r>
      <w:r>
        <w:t>(CH</w:t>
      </w:r>
      <w:r>
        <w:rPr>
          <w:vertAlign w:val="subscript"/>
        </w:rPr>
        <w:t>3</w:t>
      </w:r>
      <w:r>
        <w:t>)</w:t>
      </w:r>
      <w:r>
        <w:rPr>
          <w:vertAlign w:val="subscript"/>
        </w:rPr>
        <w:t>2</w:t>
      </w:r>
      <w:r>
        <w:t>], 73.5 (</w:t>
      </w:r>
      <w:r w:rsidRPr="001B0211">
        <w:rPr>
          <w:i/>
        </w:rPr>
        <w:t>C</w:t>
      </w:r>
      <w:r>
        <w:t>HOH), 68.2 (C</w:t>
      </w:r>
      <w:r w:rsidRPr="001B0211">
        <w:rPr>
          <w:i/>
        </w:rPr>
        <w:t>H</w:t>
      </w:r>
      <w:r>
        <w:t>N), 29.4 (Ar</w:t>
      </w:r>
      <w:r w:rsidRPr="001B0211">
        <w:rPr>
          <w:i/>
        </w:rPr>
        <w:t>C</w:t>
      </w:r>
      <w:r>
        <w:t>H</w:t>
      </w:r>
      <w:r>
        <w:rPr>
          <w:vertAlign w:val="subscript"/>
        </w:rPr>
        <w:t>3</w:t>
      </w:r>
      <w:r>
        <w:t>), 25.3 [C(</w:t>
      </w:r>
      <w:r w:rsidRPr="001B0211">
        <w:rPr>
          <w:i/>
        </w:rPr>
        <w:t>C</w:t>
      </w:r>
      <w:r>
        <w:t>H</w:t>
      </w:r>
      <w:r>
        <w:rPr>
          <w:vertAlign w:val="subscript"/>
        </w:rPr>
        <w:t>3</w:t>
      </w:r>
      <w:r>
        <w:t>)</w:t>
      </w:r>
      <w:r>
        <w:rPr>
          <w:vertAlign w:val="subscript"/>
        </w:rPr>
        <w:t>2</w:t>
      </w:r>
      <w:r>
        <w:t>], 21.6 [C(</w:t>
      </w:r>
      <w:r w:rsidRPr="001B0211">
        <w:rPr>
          <w:i/>
        </w:rPr>
        <w:t>C</w:t>
      </w:r>
      <w:r>
        <w:t>H</w:t>
      </w:r>
      <w:r>
        <w:rPr>
          <w:vertAlign w:val="subscript"/>
        </w:rPr>
        <w:t>3</w:t>
      </w:r>
      <w:r>
        <w:t>)</w:t>
      </w:r>
      <w:r>
        <w:rPr>
          <w:vertAlign w:val="subscript"/>
        </w:rPr>
        <w:t>2</w:t>
      </w:r>
      <w:r>
        <w:t>], 15.0 (</w:t>
      </w:r>
      <w:r w:rsidRPr="001B0211">
        <w:rPr>
          <w:i/>
        </w:rPr>
        <w:t>C</w:t>
      </w:r>
      <w:r>
        <w:t>H</w:t>
      </w:r>
      <w:r>
        <w:rPr>
          <w:vertAlign w:val="subscript"/>
        </w:rPr>
        <w:t>3</w:t>
      </w:r>
      <w:r>
        <w:t xml:space="preserve">); </w:t>
      </w:r>
      <w:r>
        <w:rPr>
          <w:i/>
        </w:rPr>
        <w:t xml:space="preserve">m/z </w:t>
      </w:r>
      <w:r>
        <w:t>(ESI) 298.1109 (27 %, MH</w:t>
      </w:r>
      <w:r>
        <w:rPr>
          <w:vertAlign w:val="superscript"/>
        </w:rPr>
        <w:t>+</w:t>
      </w:r>
      <w:r>
        <w:t>.C</w:t>
      </w:r>
      <w:r w:rsidRPr="00B91578">
        <w:rPr>
          <w:vertAlign w:val="subscript"/>
        </w:rPr>
        <w:t>14</w:t>
      </w:r>
      <w:r>
        <w:t>H</w:t>
      </w:r>
      <w:r w:rsidRPr="00B91578">
        <w:rPr>
          <w:vertAlign w:val="subscript"/>
        </w:rPr>
        <w:t>19</w:t>
      </w:r>
      <w:r>
        <w:t>NO</w:t>
      </w:r>
      <w:r w:rsidRPr="00B91578">
        <w:rPr>
          <w:vertAlign w:val="subscript"/>
        </w:rPr>
        <w:t>4</w:t>
      </w:r>
      <w:r>
        <w:t>S requires 298.1108).</w:t>
      </w:r>
    </w:p>
    <w:p w:rsidR="00586CBB" w:rsidRDefault="00586CBB">
      <w:pPr>
        <w:spacing w:line="276" w:lineRule="auto"/>
      </w:pPr>
      <w:r>
        <w:br w:type="page"/>
      </w:r>
    </w:p>
    <w:p w:rsidR="0051240A" w:rsidRPr="00E84F1E" w:rsidRDefault="0051240A" w:rsidP="0051240A">
      <w:pPr>
        <w:rPr>
          <w:b/>
        </w:rPr>
      </w:pPr>
      <w:r w:rsidRPr="00E84F1E">
        <w:rPr>
          <w:b/>
        </w:rPr>
        <w:lastRenderedPageBreak/>
        <w:t>2</w:t>
      </w:r>
      <w:proofErr w:type="gramStart"/>
      <w:r w:rsidRPr="00E84F1E">
        <w:rPr>
          <w:b/>
        </w:rPr>
        <w:t>,2</w:t>
      </w:r>
      <w:proofErr w:type="gramEnd"/>
      <w:r w:rsidRPr="00E84F1E">
        <w:rPr>
          <w:b/>
        </w:rPr>
        <w:t>-Dimethoxy-1-nitroethane</w:t>
      </w:r>
    </w:p>
    <w:p w:rsidR="0051240A" w:rsidRDefault="00575FB0" w:rsidP="0051240A">
      <w:pPr>
        <w:jc w:val="center"/>
      </w:pPr>
      <w:r>
        <w:object w:dxaOrig="1480" w:dyaOrig="672">
          <v:shape id="_x0000_i1172" type="#_x0000_t75" style="width:73.5pt;height:34.5pt" o:ole="">
            <v:imagedata r:id="rId316" o:title=""/>
          </v:shape>
          <o:OLEObject Type="Embed" ProgID="ChemDraw.Document.6.0" ShapeID="_x0000_i1172" DrawAspect="Content" ObjectID="_1619862159" r:id="rId317"/>
        </w:object>
      </w:r>
    </w:p>
    <w:p w:rsidR="0051240A" w:rsidRDefault="0051240A" w:rsidP="00575FB0">
      <w:pPr>
        <w:jc w:val="both"/>
      </w:pPr>
      <w:r>
        <w:t xml:space="preserve">Trimethyl orthoformate (21.22 g, 200 mmol), </w:t>
      </w:r>
      <w:proofErr w:type="gramStart"/>
      <w:r>
        <w:t>zinc(</w:t>
      </w:r>
      <w:proofErr w:type="gramEnd"/>
      <w:r>
        <w:t xml:space="preserve">II) chloride (1.00 g, 7.34 mmol) and nitromethane (61.04 g, 1.00 mol) were added to a flask fitted with a 10 cm fractionating column and heated at 110 </w:t>
      </w:r>
      <w:r w:rsidRPr="00E146C2">
        <w:rPr>
          <w:vertAlign w:val="superscript"/>
        </w:rPr>
        <w:t>o</w:t>
      </w:r>
      <w:r>
        <w:t xml:space="preserve">C for 18 hours. The reaction mixture was then cooled, vacuum filtrated and concentrated under reduced pressure to give the crude title compound (5.57 g, 41.2 mmol, 21 %) which was purified by flash column chromatography on silica using petroleum ether and ethyl acetate (3 : 1) to give the title compound as a yellow oil: </w:t>
      </w:r>
      <w:r w:rsidRPr="009F6043">
        <w:t>δ</w:t>
      </w:r>
      <w:r w:rsidRPr="009F6043">
        <w:rPr>
          <w:vertAlign w:val="subscript"/>
        </w:rPr>
        <w:t>H</w:t>
      </w:r>
      <w:r w:rsidRPr="009F6043">
        <w:t xml:space="preserve"> (400 MHz; CDCl</w:t>
      </w:r>
      <w:r w:rsidRPr="009F6043">
        <w:rPr>
          <w:vertAlign w:val="subscript"/>
        </w:rPr>
        <w:t>3</w:t>
      </w:r>
      <w:r w:rsidRPr="009F6043">
        <w:t>; Me</w:t>
      </w:r>
      <w:r w:rsidRPr="009F6043">
        <w:rPr>
          <w:vertAlign w:val="subscript"/>
        </w:rPr>
        <w:t>4</w:t>
      </w:r>
      <w:r w:rsidRPr="009F6043">
        <w:t>Si)</w:t>
      </w:r>
      <w:r>
        <w:t xml:space="preserve"> 5.04 [1H, t, </w:t>
      </w:r>
      <w:r>
        <w:rPr>
          <w:i/>
        </w:rPr>
        <w:t>J</w:t>
      </w:r>
      <w:r>
        <w:t xml:space="preserve"> 5.7, C</w:t>
      </w:r>
      <w:r w:rsidRPr="009F6043">
        <w:rPr>
          <w:i/>
        </w:rPr>
        <w:t>H</w:t>
      </w:r>
      <w:r>
        <w:t>(OCH</w:t>
      </w:r>
      <w:r>
        <w:rPr>
          <w:vertAlign w:val="subscript"/>
        </w:rPr>
        <w:t>3</w:t>
      </w:r>
      <w:r>
        <w:t>)</w:t>
      </w:r>
      <w:r>
        <w:rPr>
          <w:vertAlign w:val="subscript"/>
        </w:rPr>
        <w:t>2</w:t>
      </w:r>
      <w:r>
        <w:t xml:space="preserve">], 4.52 (2H, d, </w:t>
      </w:r>
      <w:r>
        <w:rPr>
          <w:i/>
        </w:rPr>
        <w:t>J</w:t>
      </w:r>
      <w:r>
        <w:t xml:space="preserve"> 5.8, C</w:t>
      </w:r>
      <w:r w:rsidRPr="00F70C86">
        <w:rPr>
          <w:i/>
        </w:rPr>
        <w:t>H</w:t>
      </w:r>
      <w:r>
        <w:rPr>
          <w:vertAlign w:val="subscript"/>
        </w:rPr>
        <w:t>2</w:t>
      </w:r>
      <w:r>
        <w:t>NO</w:t>
      </w:r>
      <w:r>
        <w:rPr>
          <w:vertAlign w:val="subscript"/>
        </w:rPr>
        <w:t>2</w:t>
      </w:r>
      <w:r>
        <w:t>), 3.45 [6H, s, CH(OC</w:t>
      </w:r>
      <w:r w:rsidRPr="00F70C86">
        <w:rPr>
          <w:i/>
        </w:rPr>
        <w:t>H</w:t>
      </w:r>
      <w:r>
        <w:rPr>
          <w:vertAlign w:val="subscript"/>
        </w:rPr>
        <w:t>3</w:t>
      </w:r>
      <w:r>
        <w:t>)</w:t>
      </w:r>
      <w:r>
        <w:rPr>
          <w:vertAlign w:val="subscript"/>
        </w:rPr>
        <w:t>2</w:t>
      </w:r>
      <w:r>
        <w:t xml:space="preserve">]; </w:t>
      </w:r>
      <w:r w:rsidRPr="00F70C86">
        <w:t>δ</w:t>
      </w:r>
      <w:r w:rsidRPr="00F70C86">
        <w:rPr>
          <w:vertAlign w:val="subscript"/>
        </w:rPr>
        <w:t>C</w:t>
      </w:r>
      <w:r w:rsidRPr="00F70C86">
        <w:t xml:space="preserve"> (100 MHz; CDCl</w:t>
      </w:r>
      <w:r w:rsidRPr="00F70C86">
        <w:rPr>
          <w:vertAlign w:val="subscript"/>
        </w:rPr>
        <w:t>3</w:t>
      </w:r>
      <w:r w:rsidRPr="00F70C86">
        <w:t>; Me</w:t>
      </w:r>
      <w:r w:rsidRPr="00F70C86">
        <w:rPr>
          <w:vertAlign w:val="subscript"/>
        </w:rPr>
        <w:t>4</w:t>
      </w:r>
      <w:r w:rsidRPr="00F70C86">
        <w:t>Si)</w:t>
      </w:r>
      <w:r>
        <w:t xml:space="preserve"> 100.4 [C</w:t>
      </w:r>
      <w:r w:rsidRPr="009F6043">
        <w:rPr>
          <w:i/>
        </w:rPr>
        <w:t>H</w:t>
      </w:r>
      <w:r>
        <w:t>(OCH</w:t>
      </w:r>
      <w:r>
        <w:rPr>
          <w:vertAlign w:val="subscript"/>
        </w:rPr>
        <w:t>3</w:t>
      </w:r>
      <w:r>
        <w:t>)</w:t>
      </w:r>
      <w:r>
        <w:rPr>
          <w:vertAlign w:val="subscript"/>
        </w:rPr>
        <w:t>2</w:t>
      </w:r>
      <w:r>
        <w:t>], 76.0 (C</w:t>
      </w:r>
      <w:r w:rsidRPr="00F70C86">
        <w:rPr>
          <w:i/>
        </w:rPr>
        <w:t>H</w:t>
      </w:r>
      <w:r>
        <w:rPr>
          <w:vertAlign w:val="subscript"/>
        </w:rPr>
        <w:t>2</w:t>
      </w:r>
      <w:r>
        <w:t>NO</w:t>
      </w:r>
      <w:r>
        <w:rPr>
          <w:vertAlign w:val="subscript"/>
        </w:rPr>
        <w:t>2</w:t>
      </w:r>
      <w:r>
        <w:t>), 54.6 [C</w:t>
      </w:r>
      <w:r w:rsidRPr="00F70C86">
        <w:t>H</w:t>
      </w:r>
      <w:r>
        <w:t>(OC</w:t>
      </w:r>
      <w:r w:rsidRPr="00F70C86">
        <w:rPr>
          <w:i/>
        </w:rPr>
        <w:t>H</w:t>
      </w:r>
      <w:r>
        <w:rPr>
          <w:vertAlign w:val="subscript"/>
        </w:rPr>
        <w:t>3</w:t>
      </w:r>
      <w:r>
        <w:t>)</w:t>
      </w:r>
      <w:r>
        <w:rPr>
          <w:vertAlign w:val="subscript"/>
        </w:rPr>
        <w:t>2</w:t>
      </w:r>
      <w:r>
        <w:t xml:space="preserve">]; </w:t>
      </w:r>
      <w:r>
        <w:rPr>
          <w:i/>
        </w:rPr>
        <w:t xml:space="preserve">m/z </w:t>
      </w:r>
      <w:r>
        <w:t>(ESI) 158.0429 (100 %, MNa</w:t>
      </w:r>
      <w:r>
        <w:rPr>
          <w:vertAlign w:val="superscript"/>
        </w:rPr>
        <w:t>+</w:t>
      </w:r>
      <w:r w:rsidRPr="001C7BCA">
        <w:t>.</w:t>
      </w:r>
      <w:r>
        <w:t>C</w:t>
      </w:r>
      <w:r>
        <w:rPr>
          <w:vertAlign w:val="subscript"/>
        </w:rPr>
        <w:t>4</w:t>
      </w:r>
      <w:r>
        <w:t>H</w:t>
      </w:r>
      <w:r w:rsidRPr="001C7BCA">
        <w:rPr>
          <w:vertAlign w:val="subscript"/>
        </w:rPr>
        <w:t>9</w:t>
      </w:r>
      <w:r>
        <w:t>NO</w:t>
      </w:r>
      <w:r w:rsidRPr="001C7BCA">
        <w:rPr>
          <w:vertAlign w:val="subscript"/>
        </w:rPr>
        <w:t>4</w:t>
      </w:r>
      <w:r>
        <w:t>Na requires 158.0434), 173 (M+HCl, 39). All data in accordance with literature</w:t>
      </w:r>
      <w:r w:rsidR="00523920">
        <w:t xml:space="preserve"> values.</w:t>
      </w:r>
      <w:r w:rsidR="00106BB5">
        <w:fldChar w:fldCharType="begin" w:fldLock="1"/>
      </w:r>
      <w:r w:rsidR="00106BB5">
        <w:instrText>ADDIN CSL_CITATION {"citationItems":[{"id":"ITEM-1","itemData":{"author":[{"dropping-particle":"","family":"Rene","given":"L","non-dropping-particle":"","parse-names":false,"suffix":""}],"container-title":"Synthesis","id":"ITEM-1","issue":"11","issued":{"date-parts":[["1981"]]},"note":"Characterisation data for 2,2-dimethoxy-1-nitroethane","page":"694-696","title":"A Convenient Synthesis of Nitroacetaldehyde Dialkylacetals","type":"article-journal"},"uris":["http://www.mendeley.com/documents/?uuid=3ab67571-53f6-493b-87b9-e477bd630b3e"]}],"mendeley":{"formattedCitation":"&lt;sup&gt;118&lt;/sup&gt;","plainTextFormattedCitation":"118","previouslyFormattedCitation":"&lt;sup&gt;118&lt;/sup&gt;"},"properties":{"noteIndex":0},"schema":"https://github.com/citation-style-language/schema/raw/master/csl-citation.json"}</w:instrText>
      </w:r>
      <w:r w:rsidR="00106BB5">
        <w:fldChar w:fldCharType="separate"/>
      </w:r>
      <w:r w:rsidR="00106BB5" w:rsidRPr="005C01E1">
        <w:rPr>
          <w:noProof/>
          <w:vertAlign w:val="superscript"/>
        </w:rPr>
        <w:t>118</w:t>
      </w:r>
      <w:r w:rsidR="00106BB5">
        <w:fldChar w:fldCharType="end"/>
      </w:r>
    </w:p>
    <w:p w:rsidR="00586CBB" w:rsidRDefault="00586CBB">
      <w:pPr>
        <w:spacing w:line="276" w:lineRule="auto"/>
      </w:pPr>
      <w:r>
        <w:br w:type="page"/>
      </w:r>
    </w:p>
    <w:p w:rsidR="00523920" w:rsidRDefault="00523920" w:rsidP="0051240A">
      <w:pPr>
        <w:rPr>
          <w:b/>
        </w:rPr>
      </w:pPr>
      <w:r w:rsidRPr="00523920">
        <w:rPr>
          <w:b/>
        </w:rPr>
        <w:lastRenderedPageBreak/>
        <w:t>(</w:t>
      </w:r>
      <w:r w:rsidRPr="00523920">
        <w:rPr>
          <w:b/>
          <w:i/>
        </w:rPr>
        <w:t>R</w:t>
      </w:r>
      <w:r w:rsidRPr="00523920">
        <w:rPr>
          <w:b/>
        </w:rPr>
        <w:t>)-</w:t>
      </w:r>
      <w:proofErr w:type="gramStart"/>
      <w:r w:rsidRPr="00523920">
        <w:rPr>
          <w:b/>
        </w:rPr>
        <w:t>LaLi</w:t>
      </w:r>
      <w:r w:rsidRPr="00523920">
        <w:rPr>
          <w:b/>
          <w:vertAlign w:val="subscript"/>
        </w:rPr>
        <w:t>3</w:t>
      </w:r>
      <w:r w:rsidRPr="00523920">
        <w:rPr>
          <w:b/>
        </w:rPr>
        <w:t>tris(</w:t>
      </w:r>
      <w:proofErr w:type="gramEnd"/>
      <w:r w:rsidRPr="00523920">
        <w:rPr>
          <w:b/>
        </w:rPr>
        <w:t>binaphthoxide)</w:t>
      </w:r>
      <w:r>
        <w:rPr>
          <w:b/>
        </w:rPr>
        <w:t xml:space="preserve"> (</w:t>
      </w:r>
      <w:r w:rsidR="00106BB5">
        <w:rPr>
          <w:b/>
        </w:rPr>
        <w:t>245</w:t>
      </w:r>
      <w:r>
        <w:rPr>
          <w:b/>
        </w:rPr>
        <w:t>)</w:t>
      </w:r>
    </w:p>
    <w:p w:rsidR="00575FB0" w:rsidRDefault="00575FB0" w:rsidP="00575FB0">
      <w:pPr>
        <w:jc w:val="center"/>
        <w:rPr>
          <w:b/>
        </w:rPr>
      </w:pPr>
      <w:r>
        <w:object w:dxaOrig="3283" w:dyaOrig="3737">
          <v:shape id="_x0000_i1173" type="#_x0000_t75" style="width:163.5pt;height:186.65pt" o:ole="">
            <v:imagedata r:id="rId318" o:title=""/>
          </v:shape>
          <o:OLEObject Type="Embed" ProgID="ChemDraw.Document.6.0" ShapeID="_x0000_i1173" DrawAspect="Content" ObjectID="_1619862160" r:id="rId319"/>
        </w:object>
      </w:r>
    </w:p>
    <w:p w:rsidR="00523920" w:rsidRDefault="00523920" w:rsidP="00575FB0">
      <w:pPr>
        <w:jc w:val="both"/>
      </w:pPr>
      <w:r>
        <w:t>(</w:t>
      </w:r>
      <w:r>
        <w:rPr>
          <w:i/>
        </w:rPr>
        <w:t>R</w:t>
      </w:r>
      <w:r>
        <w:t>)-BINOL (</w:t>
      </w:r>
      <w:r w:rsidR="00106BB5" w:rsidRPr="00106BB5">
        <w:rPr>
          <w:b/>
        </w:rPr>
        <w:t>244</w:t>
      </w:r>
      <w:r w:rsidR="00106BB5">
        <w:t xml:space="preserve">, </w:t>
      </w:r>
      <w:r>
        <w:t xml:space="preserve">859 mg, 3.00 mmol) in THF (8 mL) was added dropwise to a solution of </w:t>
      </w:r>
      <w:proofErr w:type="gramStart"/>
      <w:r>
        <w:t>La(</w:t>
      </w:r>
      <w:proofErr w:type="gramEnd"/>
      <w:r>
        <w:t>OiPr)</w:t>
      </w:r>
      <w:r>
        <w:rPr>
          <w:vertAlign w:val="subscript"/>
        </w:rPr>
        <w:t>3</w:t>
      </w:r>
      <w:r>
        <w:t xml:space="preserve"> (316 mg, 1.00 mmol) in THF (5 mL) at 0 </w:t>
      </w:r>
      <w:r>
        <w:rPr>
          <w:vertAlign w:val="superscript"/>
        </w:rPr>
        <w:t>o</w:t>
      </w:r>
      <w:r>
        <w:t xml:space="preserve">C and stirred at room temperature for 30 minutes. The reaction mixture was gently concentrated and dried for 1 hour. The solid was redissolved in THF (8 mL) and </w:t>
      </w:r>
      <w:r>
        <w:rPr>
          <w:i/>
        </w:rPr>
        <w:t>n</w:t>
      </w:r>
      <w:r>
        <w:t xml:space="preserve">-BuLi (2.3 M in hexanes, 3 mmol, 1.3 mL) was added dropwise at 0 </w:t>
      </w:r>
      <w:r>
        <w:rPr>
          <w:vertAlign w:val="superscript"/>
        </w:rPr>
        <w:t>o</w:t>
      </w:r>
      <w:r>
        <w:t xml:space="preserve">C. The reaction mixture was stirred for 1 hour at room temperature, concentrated gently and dried for 3 hours before being diluted with THF (7.52 mL) at 0 </w:t>
      </w:r>
      <w:r>
        <w:rPr>
          <w:vertAlign w:val="superscript"/>
        </w:rPr>
        <w:t>o</w:t>
      </w:r>
      <w:r>
        <w:t>C to provide (</w:t>
      </w:r>
      <w:r>
        <w:rPr>
          <w:i/>
        </w:rPr>
        <w:t>R</w:t>
      </w:r>
      <w:r>
        <w:t>)-LLB (0.133 M in THF).</w:t>
      </w:r>
    </w:p>
    <w:p w:rsidR="00586CBB" w:rsidRDefault="00586CBB">
      <w:pPr>
        <w:spacing w:line="276" w:lineRule="auto"/>
      </w:pPr>
      <w:r>
        <w:br w:type="page"/>
      </w:r>
    </w:p>
    <w:p w:rsidR="00523920" w:rsidRDefault="00523920" w:rsidP="00523920">
      <w:pPr>
        <w:rPr>
          <w:b/>
        </w:rPr>
      </w:pPr>
      <w:r w:rsidRPr="00523920">
        <w:rPr>
          <w:b/>
        </w:rPr>
        <w:lastRenderedPageBreak/>
        <w:t>(</w:t>
      </w:r>
      <w:r>
        <w:rPr>
          <w:b/>
          <w:i/>
        </w:rPr>
        <w:t>S</w:t>
      </w:r>
      <w:r w:rsidRPr="00523920">
        <w:rPr>
          <w:b/>
        </w:rPr>
        <w:t>)-</w:t>
      </w:r>
      <w:proofErr w:type="gramStart"/>
      <w:r w:rsidRPr="00523920">
        <w:rPr>
          <w:b/>
        </w:rPr>
        <w:t>LaLi</w:t>
      </w:r>
      <w:r w:rsidRPr="00523920">
        <w:rPr>
          <w:b/>
          <w:vertAlign w:val="subscript"/>
        </w:rPr>
        <w:t>3</w:t>
      </w:r>
      <w:r w:rsidRPr="00523920">
        <w:rPr>
          <w:b/>
        </w:rPr>
        <w:t>tris(</w:t>
      </w:r>
      <w:proofErr w:type="gramEnd"/>
      <w:r w:rsidRPr="00523920">
        <w:rPr>
          <w:b/>
        </w:rPr>
        <w:t>binaphthoxide)</w:t>
      </w:r>
      <w:r>
        <w:rPr>
          <w:b/>
        </w:rPr>
        <w:t xml:space="preserve"> (</w:t>
      </w:r>
      <w:r w:rsidR="00106BB5">
        <w:rPr>
          <w:b/>
        </w:rPr>
        <w:t>248</w:t>
      </w:r>
      <w:r>
        <w:rPr>
          <w:b/>
        </w:rPr>
        <w:t>)</w:t>
      </w:r>
    </w:p>
    <w:p w:rsidR="00575FB0" w:rsidRDefault="00575FB0" w:rsidP="00575FB0">
      <w:pPr>
        <w:jc w:val="center"/>
        <w:rPr>
          <w:b/>
        </w:rPr>
      </w:pPr>
      <w:r>
        <w:object w:dxaOrig="3283" w:dyaOrig="3737">
          <v:shape id="_x0000_i1174" type="#_x0000_t75" style="width:163.5pt;height:186.65pt" o:ole="">
            <v:imagedata r:id="rId320" o:title=""/>
          </v:shape>
          <o:OLEObject Type="Embed" ProgID="ChemDraw.Document.6.0" ShapeID="_x0000_i1174" DrawAspect="Content" ObjectID="_1619862161" r:id="rId321"/>
        </w:object>
      </w:r>
    </w:p>
    <w:p w:rsidR="00523920" w:rsidRDefault="00523920" w:rsidP="00575FB0">
      <w:pPr>
        <w:jc w:val="both"/>
      </w:pPr>
      <w:r>
        <w:t>(</w:t>
      </w:r>
      <w:r>
        <w:rPr>
          <w:i/>
        </w:rPr>
        <w:t>S</w:t>
      </w:r>
      <w:r>
        <w:t xml:space="preserve">)-BINOL (286 mg, 1.00 mmol) in THF (3.5 mL) was added dropwise to a solution of </w:t>
      </w:r>
      <w:proofErr w:type="gramStart"/>
      <w:r>
        <w:t>La(</w:t>
      </w:r>
      <w:proofErr w:type="gramEnd"/>
      <w:r>
        <w:t>OiPr)</w:t>
      </w:r>
      <w:r>
        <w:rPr>
          <w:vertAlign w:val="subscript"/>
        </w:rPr>
        <w:t>3</w:t>
      </w:r>
      <w:r>
        <w:t xml:space="preserve"> (105 mg, 0.33 mmol) in THF (1.7 mL) at 0 </w:t>
      </w:r>
      <w:r>
        <w:rPr>
          <w:vertAlign w:val="superscript"/>
        </w:rPr>
        <w:t>o</w:t>
      </w:r>
      <w:r>
        <w:t>C and stirred at room temperature for 30 minutes. The reaction mixture was gently concentrated and dried for 1 hour. The solid was redissolved in THF (</w:t>
      </w:r>
      <w:r w:rsidR="002F1551">
        <w:t>2.6</w:t>
      </w:r>
      <w:r>
        <w:t xml:space="preserve"> mL) and </w:t>
      </w:r>
      <w:r>
        <w:rPr>
          <w:i/>
        </w:rPr>
        <w:t>n</w:t>
      </w:r>
      <w:r>
        <w:t xml:space="preserve">-BuLi (2.3 M in hexanes, </w:t>
      </w:r>
      <w:r w:rsidR="002F1551">
        <w:t>1</w:t>
      </w:r>
      <w:r>
        <w:t xml:space="preserve"> mmol, </w:t>
      </w:r>
      <w:r w:rsidR="002F1551">
        <w:t>0.41</w:t>
      </w:r>
      <w:r>
        <w:t xml:space="preserve"> mL) was added dropwise at 0 </w:t>
      </w:r>
      <w:r>
        <w:rPr>
          <w:vertAlign w:val="superscript"/>
        </w:rPr>
        <w:t>o</w:t>
      </w:r>
      <w:r>
        <w:t>C. The reaction mixture was stirred for 1 hour at room temperature, concentrated gently and dried for 3 hours bef</w:t>
      </w:r>
      <w:r w:rsidR="002F1551">
        <w:t>ore being diluted with THF (2.51</w:t>
      </w:r>
      <w:r>
        <w:t xml:space="preserve"> mL) at 0 </w:t>
      </w:r>
      <w:r>
        <w:rPr>
          <w:vertAlign w:val="superscript"/>
        </w:rPr>
        <w:t>o</w:t>
      </w:r>
      <w:r>
        <w:t>C to provide (</w:t>
      </w:r>
      <w:r w:rsidR="002F1551">
        <w:rPr>
          <w:i/>
        </w:rPr>
        <w:t>S</w:t>
      </w:r>
      <w:r>
        <w:t>)-LLB (0.133 M in THF).</w:t>
      </w:r>
    </w:p>
    <w:p w:rsidR="00586CBB" w:rsidRDefault="00586CBB">
      <w:pPr>
        <w:spacing w:line="276" w:lineRule="auto"/>
        <w:rPr>
          <w:b/>
        </w:rPr>
      </w:pPr>
      <w:r>
        <w:rPr>
          <w:b/>
        </w:rPr>
        <w:br w:type="page"/>
      </w:r>
    </w:p>
    <w:p w:rsidR="006876E9" w:rsidRDefault="00523920" w:rsidP="0051240A">
      <w:pPr>
        <w:rPr>
          <w:b/>
        </w:rPr>
      </w:pPr>
      <w:r>
        <w:lastRenderedPageBreak/>
        <w:t xml:space="preserve"> </w:t>
      </w:r>
      <w:proofErr w:type="gramStart"/>
      <w:r w:rsidR="002F1551" w:rsidRPr="002F1551">
        <w:rPr>
          <w:b/>
        </w:rPr>
        <w:t>LaLi</w:t>
      </w:r>
      <w:r w:rsidR="002F1551" w:rsidRPr="002F1551">
        <w:rPr>
          <w:b/>
          <w:vertAlign w:val="subscript"/>
        </w:rPr>
        <w:t>3</w:t>
      </w:r>
      <w:r w:rsidR="002F1551" w:rsidRPr="002F1551">
        <w:rPr>
          <w:b/>
          <w:i/>
        </w:rPr>
        <w:t>tris</w:t>
      </w:r>
      <w:r w:rsidR="002F1551" w:rsidRPr="002F1551">
        <w:rPr>
          <w:b/>
        </w:rPr>
        <w:t>(</w:t>
      </w:r>
      <w:proofErr w:type="gramEnd"/>
      <w:r w:rsidR="002F1551" w:rsidRPr="002F1551">
        <w:rPr>
          <w:b/>
        </w:rPr>
        <w:t>biphenoxide)</w:t>
      </w:r>
      <w:r w:rsidR="00586CBB">
        <w:rPr>
          <w:b/>
        </w:rPr>
        <w:t xml:space="preserve"> (2</w:t>
      </w:r>
      <w:r w:rsidR="00106BB5">
        <w:rPr>
          <w:b/>
        </w:rPr>
        <w:t>54</w:t>
      </w:r>
      <w:r w:rsidR="00586CBB">
        <w:rPr>
          <w:b/>
        </w:rPr>
        <w:t>)</w:t>
      </w:r>
    </w:p>
    <w:p w:rsidR="00575FB0" w:rsidRPr="002F1551" w:rsidRDefault="00575FB0" w:rsidP="00575FB0">
      <w:pPr>
        <w:jc w:val="center"/>
        <w:rPr>
          <w:b/>
        </w:rPr>
      </w:pPr>
      <w:r>
        <w:object w:dxaOrig="2508" w:dyaOrig="2856">
          <v:shape id="_x0000_i1175" type="#_x0000_t75" style="width:125.25pt;height:142.5pt" o:ole="">
            <v:imagedata r:id="rId322" o:title=""/>
          </v:shape>
          <o:OLEObject Type="Embed" ProgID="ChemDraw.Document.6.0" ShapeID="_x0000_i1175" DrawAspect="Content" ObjectID="_1619862162" r:id="rId323"/>
        </w:object>
      </w:r>
    </w:p>
    <w:p w:rsidR="002F1551" w:rsidRPr="002F1551" w:rsidRDefault="002F1551" w:rsidP="00575FB0">
      <w:pPr>
        <w:jc w:val="both"/>
      </w:pPr>
      <w:r>
        <w:t xml:space="preserve">Biphenol (186 mg, 1.00 mmol) in THF (3.5 mL) was added dropwise to a solution of </w:t>
      </w:r>
      <w:proofErr w:type="gramStart"/>
      <w:r>
        <w:t>La(</w:t>
      </w:r>
      <w:proofErr w:type="gramEnd"/>
      <w:r>
        <w:t>OiPr)</w:t>
      </w:r>
      <w:r>
        <w:rPr>
          <w:vertAlign w:val="subscript"/>
        </w:rPr>
        <w:t>3</w:t>
      </w:r>
      <w:r>
        <w:t xml:space="preserve"> (105 mg, 0.33 mmol) in THF (1.7 mL) at 0 </w:t>
      </w:r>
      <w:r>
        <w:rPr>
          <w:vertAlign w:val="superscript"/>
        </w:rPr>
        <w:t>o</w:t>
      </w:r>
      <w:r>
        <w:t xml:space="preserve">C and stirred at room temperature for 30 minutes. The reaction mixture was gently concentrated and dried for 1 hour. The solid was redissolved in THF (2.6 mL) and </w:t>
      </w:r>
      <w:r>
        <w:rPr>
          <w:i/>
        </w:rPr>
        <w:t>n</w:t>
      </w:r>
      <w:r>
        <w:t xml:space="preserve">-BuLi (2.3 M in hexanes, 1 mmol, 0.41 mL) was added dropwise at 0 </w:t>
      </w:r>
      <w:r>
        <w:rPr>
          <w:vertAlign w:val="superscript"/>
        </w:rPr>
        <w:t>o</w:t>
      </w:r>
      <w:r>
        <w:t xml:space="preserve">C. The reaction mixture was stirred for 1 hour at room temperature, concentrated gently and dried for 3 hours before being diluted with THF (2.51 mL) at 0 </w:t>
      </w:r>
      <w:r>
        <w:rPr>
          <w:vertAlign w:val="superscript"/>
        </w:rPr>
        <w:t>o</w:t>
      </w:r>
      <w:r>
        <w:t>C to provide “</w:t>
      </w:r>
      <w:r w:rsidR="00575FB0">
        <w:t>LLP</w:t>
      </w:r>
      <w:r>
        <w:t>”</w:t>
      </w:r>
      <w:r w:rsidR="00575FB0">
        <w:t xml:space="preserve"> ʚ</w:t>
      </w:r>
      <w:r>
        <w:t xml:space="preserve"> (0.133 M in THF).</w:t>
      </w:r>
    </w:p>
    <w:p w:rsidR="00586CBB" w:rsidRDefault="00586CBB">
      <w:pPr>
        <w:spacing w:line="276" w:lineRule="auto"/>
        <w:rPr>
          <w:b/>
        </w:rPr>
      </w:pPr>
      <w:r>
        <w:rPr>
          <w:b/>
        </w:rPr>
        <w:br w:type="page"/>
      </w:r>
    </w:p>
    <w:p w:rsidR="00F11CB5" w:rsidRPr="00F11CB5" w:rsidRDefault="00F11CB5" w:rsidP="00F11CB5">
      <w:pPr>
        <w:rPr>
          <w:b/>
        </w:rPr>
      </w:pPr>
      <w:r w:rsidRPr="00F11CB5">
        <w:rPr>
          <w:b/>
        </w:rPr>
        <w:lastRenderedPageBreak/>
        <w:t>4-​[(1</w:t>
      </w:r>
      <w:r w:rsidRPr="00F11CB5">
        <w:rPr>
          <w:b/>
          <w:i/>
          <w:iCs/>
        </w:rPr>
        <w:t>S</w:t>
      </w:r>
      <w:r w:rsidRPr="00F11CB5">
        <w:rPr>
          <w:b/>
        </w:rPr>
        <w:t>,​2</w:t>
      </w:r>
      <w:r w:rsidRPr="00F11CB5">
        <w:rPr>
          <w:b/>
          <w:i/>
          <w:iCs/>
        </w:rPr>
        <w:t>R</w:t>
      </w:r>
      <w:r w:rsidRPr="00F11CB5">
        <w:rPr>
          <w:b/>
        </w:rPr>
        <w:t>)​-​3,​3-​dimethoxy-​1-​hydroxy-​2-​nitropropyl]​-​2,​2,​5-​trimethyl-​(4</w:t>
      </w:r>
      <w:r w:rsidRPr="00F11CB5">
        <w:rPr>
          <w:b/>
          <w:i/>
          <w:iCs/>
        </w:rPr>
        <w:t>R</w:t>
      </w:r>
      <w:r w:rsidRPr="00F11CB5">
        <w:rPr>
          <w:b/>
        </w:rPr>
        <w:t>,​5</w:t>
      </w:r>
      <w:r w:rsidRPr="00F11CB5">
        <w:rPr>
          <w:b/>
          <w:i/>
          <w:iCs/>
        </w:rPr>
        <w:t>S</w:t>
      </w:r>
      <w:r w:rsidRPr="00F11CB5">
        <w:rPr>
          <w:b/>
        </w:rPr>
        <w:t>)​- 3</w:t>
      </w:r>
      <w:proofErr w:type="gramStart"/>
      <w:r w:rsidRPr="00F11CB5">
        <w:rPr>
          <w:b/>
        </w:rPr>
        <w:t>- ​Oxazolidinecarboxyli</w:t>
      </w:r>
      <w:proofErr w:type="gramEnd"/>
      <w:r w:rsidRPr="00F11CB5">
        <w:rPr>
          <w:b/>
        </w:rPr>
        <w:t>​c acid 1,​1-​dimethylethyl ester</w:t>
      </w:r>
      <w:r w:rsidR="00106BB5">
        <w:rPr>
          <w:b/>
        </w:rPr>
        <w:t xml:space="preserve"> (246)</w:t>
      </w:r>
    </w:p>
    <w:p w:rsidR="00F11CB5" w:rsidRDefault="00F11CB5" w:rsidP="00F11CB5">
      <w:pPr>
        <w:jc w:val="center"/>
        <w:rPr>
          <w:b/>
        </w:rPr>
      </w:pPr>
      <w:r>
        <w:object w:dxaOrig="2039" w:dyaOrig="1192">
          <v:shape id="_x0000_i1176" type="#_x0000_t75" style="width:101.95pt;height:59.25pt" o:ole="">
            <v:imagedata r:id="rId324" o:title=""/>
          </v:shape>
          <o:OLEObject Type="Embed" ProgID="ChemDraw.Document.6.0" ShapeID="_x0000_i1176" DrawAspect="Content" ObjectID="_1619862163" r:id="rId325"/>
        </w:object>
      </w:r>
    </w:p>
    <w:p w:rsidR="0063401B" w:rsidRPr="0063401B" w:rsidRDefault="00F11CB5" w:rsidP="001D7393">
      <w:pPr>
        <w:jc w:val="both"/>
      </w:pPr>
      <w:r>
        <w:t>(</w:t>
      </w:r>
      <w:r>
        <w:rPr>
          <w:i/>
        </w:rPr>
        <w:t>R</w:t>
      </w:r>
      <w:r>
        <w:t>)-LLB (</w:t>
      </w:r>
      <w:r w:rsidR="00106BB5" w:rsidRPr="00106BB5">
        <w:rPr>
          <w:b/>
        </w:rPr>
        <w:t>245</w:t>
      </w:r>
      <w:r w:rsidR="00106BB5">
        <w:t xml:space="preserve">, </w:t>
      </w:r>
      <w:r>
        <w:t xml:space="preserve">0.38 mL, 0.133 M in THF, 50 </w:t>
      </w:r>
      <w:r>
        <w:rPr>
          <w:rFonts w:cstheme="minorHAnsi"/>
        </w:rPr>
        <w:t xml:space="preserve">μmol) was added to a solution of </w:t>
      </w:r>
      <w:r>
        <w:t>2</w:t>
      </w:r>
      <w:proofErr w:type="gramStart"/>
      <w:r>
        <w:t>,2</w:t>
      </w:r>
      <w:proofErr w:type="gramEnd"/>
      <w:r>
        <w:t>-dimethoxy-1-nitroethane (</w:t>
      </w:r>
      <w:r w:rsidR="00106BB5" w:rsidRPr="00106BB5">
        <w:rPr>
          <w:b/>
        </w:rPr>
        <w:t>101</w:t>
      </w:r>
      <w:r w:rsidR="00106BB5">
        <w:t xml:space="preserve">, </w:t>
      </w:r>
      <w:r>
        <w:t>148 mg, 1.1 mmol) and</w:t>
      </w:r>
      <w:r>
        <w:rPr>
          <w:i/>
        </w:rPr>
        <w:t xml:space="preserve"> N</w:t>
      </w:r>
      <w:r>
        <w:t>-Boc L-</w:t>
      </w:r>
      <w:r>
        <w:rPr>
          <w:i/>
        </w:rPr>
        <w:t>allo</w:t>
      </w:r>
      <w:r>
        <w:t>-threonine Garner aldehyde (</w:t>
      </w:r>
      <w:r w:rsidR="00106BB5" w:rsidRPr="00106BB5">
        <w:rPr>
          <w:b/>
        </w:rPr>
        <w:t>100</w:t>
      </w:r>
      <w:r w:rsidR="00106BB5">
        <w:t xml:space="preserve">, </w:t>
      </w:r>
      <w:r>
        <w:t xml:space="preserve">432 mg, 1 mmol) in THF (4.62 mL) at -40 </w:t>
      </w:r>
      <w:r>
        <w:rPr>
          <w:vertAlign w:val="superscript"/>
        </w:rPr>
        <w:t>o</w:t>
      </w:r>
      <w:r>
        <w:t xml:space="preserve">C. The reaction mixture was warmed to -20 </w:t>
      </w:r>
      <w:r>
        <w:rPr>
          <w:vertAlign w:val="superscript"/>
        </w:rPr>
        <w:t>o</w:t>
      </w:r>
      <w:r>
        <w:t>C and stirred for 24 hours, quenched with NH</w:t>
      </w:r>
      <w:r>
        <w:rPr>
          <w:vertAlign w:val="subscript"/>
        </w:rPr>
        <w:t>4</w:t>
      </w:r>
      <w:r>
        <w:t>Cl</w:t>
      </w:r>
      <w:r>
        <w:rPr>
          <w:vertAlign w:val="subscript"/>
        </w:rPr>
        <w:t>(aq)</w:t>
      </w:r>
      <w:r>
        <w:t>, extracted with ethyl acetate (3 x 10 mL), dried with MgSO</w:t>
      </w:r>
      <w:r>
        <w:rPr>
          <w:vertAlign w:val="subscript"/>
        </w:rPr>
        <w:t>4</w:t>
      </w:r>
      <w:r>
        <w:t>, filtered and concentrated to provide the crude compound which was purified by flash column chromatography on silica using petroleum ether and ethyl acetate (9 :1, 4 : 1, 3 : 1, 2 : 1) to give the title compound (</w:t>
      </w:r>
      <w:r w:rsidR="0063401B">
        <w:t>227</w:t>
      </w:r>
      <w:r>
        <w:t xml:space="preserve"> mg, 60%, </w:t>
      </w:r>
      <w:r w:rsidR="0063401B">
        <w:t>82</w:t>
      </w:r>
      <w:r>
        <w:t xml:space="preserve"> : </w:t>
      </w:r>
      <w:r w:rsidR="0063401B">
        <w:t>18</w:t>
      </w:r>
      <w:r>
        <w:t xml:space="preserve"> </w:t>
      </w:r>
      <w:r>
        <w:rPr>
          <w:i/>
        </w:rPr>
        <w:t>dr</w:t>
      </w:r>
      <w:r>
        <w:t>) as a colourless oil;</w:t>
      </w:r>
      <w:r w:rsidR="00F3586E">
        <w:t xml:space="preserve"> </w:t>
      </w:r>
      <w:r w:rsidR="00F3586E" w:rsidRPr="00F3586E">
        <w:rPr>
          <w:b/>
        </w:rPr>
        <w:t>Major diastereoisomer</w:t>
      </w:r>
      <w:r w:rsidR="00F3586E">
        <w:t>:</w:t>
      </w:r>
      <w:r w:rsidR="0063401B">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25</m:t>
            </m:r>
          </m:sup>
        </m:sSubSup>
      </m:oMath>
      <w:r w:rsidR="0063401B" w:rsidRPr="00B91578">
        <w:rPr>
          <w:lang w:val="en-US"/>
        </w:rPr>
        <w:t xml:space="preserve"> </w:t>
      </w:r>
      <w:r w:rsidR="0063401B">
        <w:rPr>
          <w:lang w:val="en-US"/>
        </w:rPr>
        <w:t>-36.6</w:t>
      </w:r>
      <w:r w:rsidR="0063401B" w:rsidRPr="00B91578">
        <w:rPr>
          <w:lang w:val="en-US"/>
        </w:rPr>
        <w:t xml:space="preserve"> (</w:t>
      </w:r>
      <w:r w:rsidR="0063401B" w:rsidRPr="00B91578">
        <w:rPr>
          <w:i/>
          <w:lang w:val="en-US"/>
        </w:rPr>
        <w:t>c</w:t>
      </w:r>
      <w:r w:rsidR="0063401B" w:rsidRPr="00B91578">
        <w:rPr>
          <w:lang w:val="en-US"/>
        </w:rPr>
        <w:t xml:space="preserve"> </w:t>
      </w:r>
      <w:r w:rsidR="0063401B">
        <w:rPr>
          <w:lang w:val="en-US"/>
        </w:rPr>
        <w:t>0.81</w:t>
      </w:r>
      <w:r w:rsidR="0063401B" w:rsidRPr="00B91578">
        <w:rPr>
          <w:lang w:val="en-US"/>
        </w:rPr>
        <w:t xml:space="preserve"> in </w:t>
      </w:r>
      <w:r w:rsidR="0063401B">
        <w:rPr>
          <w:lang w:val="en-US"/>
        </w:rPr>
        <w:t>CHCl</w:t>
      </w:r>
      <w:r w:rsidR="0063401B">
        <w:rPr>
          <w:vertAlign w:val="subscript"/>
          <w:lang w:val="en-US"/>
        </w:rPr>
        <w:t>3</w:t>
      </w:r>
      <w:r w:rsidR="0063401B" w:rsidRPr="00B91578">
        <w:rPr>
          <w:lang w:val="en-US"/>
        </w:rPr>
        <w:t>)</w:t>
      </w:r>
      <w:r w:rsidR="0063401B">
        <w:rPr>
          <w:lang w:val="en-US"/>
        </w:rPr>
        <w:t xml:space="preserve">; </w:t>
      </w:r>
      <w:r w:rsidR="00216078">
        <w:t>δ</w:t>
      </w:r>
      <w:r w:rsidR="00216078">
        <w:rPr>
          <w:vertAlign w:val="subscript"/>
        </w:rPr>
        <w:t>H</w:t>
      </w:r>
      <w:r w:rsidR="00216078">
        <w:t xml:space="preserve"> (400 MHz, CDCl</w:t>
      </w:r>
      <w:r w:rsidR="00216078">
        <w:rPr>
          <w:vertAlign w:val="subscript"/>
        </w:rPr>
        <w:t>3</w:t>
      </w:r>
      <w:r w:rsidR="00216078">
        <w:t>, Me</w:t>
      </w:r>
      <w:r w:rsidR="00216078">
        <w:rPr>
          <w:vertAlign w:val="subscript"/>
        </w:rPr>
        <w:t>4</w:t>
      </w:r>
      <w:r w:rsidR="00216078">
        <w:t xml:space="preserve">Si) </w:t>
      </w:r>
      <w:r w:rsidR="009008F0">
        <w:t>5.14-5.11</w:t>
      </w:r>
      <w:r w:rsidR="00216078">
        <w:t xml:space="preserve"> (1H, </w:t>
      </w:r>
      <w:r w:rsidR="009008F0">
        <w:t>m</w:t>
      </w:r>
      <w:r w:rsidR="00216078">
        <w:t xml:space="preserve">, </w:t>
      </w:r>
      <w:r w:rsidR="009008F0">
        <w:t>C</w:t>
      </w:r>
      <w:r w:rsidR="009008F0">
        <w:rPr>
          <w:i/>
        </w:rPr>
        <w:t>H</w:t>
      </w:r>
      <w:r w:rsidR="009008F0">
        <w:t>NO</w:t>
      </w:r>
      <w:r w:rsidR="009008F0">
        <w:rPr>
          <w:vertAlign w:val="subscript"/>
        </w:rPr>
        <w:t>2</w:t>
      </w:r>
      <w:r w:rsidR="009008F0">
        <w:t>)</w:t>
      </w:r>
      <w:r w:rsidR="00DE17BF">
        <w:t xml:space="preserve">, </w:t>
      </w:r>
      <w:r w:rsidR="009008F0">
        <w:t>4.74-4.71 [1H, m, C</w:t>
      </w:r>
      <w:r w:rsidR="009008F0" w:rsidRPr="009008F0">
        <w:rPr>
          <w:i/>
        </w:rPr>
        <w:t>H</w:t>
      </w:r>
      <w:r w:rsidR="009008F0">
        <w:t>(OMe)</w:t>
      </w:r>
      <w:r w:rsidR="009008F0">
        <w:rPr>
          <w:vertAlign w:val="subscript"/>
        </w:rPr>
        <w:t>2</w:t>
      </w:r>
      <w:r w:rsidR="009008F0">
        <w:t>]</w:t>
      </w:r>
      <w:r w:rsidR="00DE17BF">
        <w:t xml:space="preserve">, 4.32-4.23 </w:t>
      </w:r>
      <w:r w:rsidR="00216078">
        <w:t xml:space="preserve">(2H, m, </w:t>
      </w:r>
      <w:r w:rsidR="00DE17BF">
        <w:t>C</w:t>
      </w:r>
      <w:r w:rsidR="00DE17BF" w:rsidRPr="00DE17BF">
        <w:rPr>
          <w:i/>
        </w:rPr>
        <w:t>H</w:t>
      </w:r>
      <w:r w:rsidR="00DE17BF">
        <w:t>CH</w:t>
      </w:r>
      <w:r w:rsidR="00DE17BF">
        <w:rPr>
          <w:vertAlign w:val="subscript"/>
        </w:rPr>
        <w:t>3</w:t>
      </w:r>
      <w:r w:rsidR="00DE17BF">
        <w:t>/CH</w:t>
      </w:r>
      <w:r w:rsidR="00DE17BF">
        <w:rPr>
          <w:i/>
        </w:rPr>
        <w:t>N</w:t>
      </w:r>
      <w:r w:rsidR="00DE17BF">
        <w:t xml:space="preserve">), </w:t>
      </w:r>
      <w:r w:rsidR="00216078">
        <w:t xml:space="preserve">4.00-3.93 (1H, m, </w:t>
      </w:r>
      <w:r w:rsidR="00DE17BF">
        <w:t>C</w:t>
      </w:r>
      <w:r w:rsidR="00DE17BF" w:rsidRPr="00DE17BF">
        <w:rPr>
          <w:i/>
        </w:rPr>
        <w:t>H</w:t>
      </w:r>
      <w:r w:rsidR="00DE17BF">
        <w:t xml:space="preserve">OH), </w:t>
      </w:r>
      <w:r w:rsidR="00216078">
        <w:t xml:space="preserve">3.54 </w:t>
      </w:r>
      <w:r w:rsidR="00F3586E">
        <w:t>(</w:t>
      </w:r>
      <w:r w:rsidR="00216078">
        <w:t>3H, br s,</w:t>
      </w:r>
      <w:r w:rsidR="00F3586E">
        <w:t>OC</w:t>
      </w:r>
      <w:r w:rsidR="00F3586E" w:rsidRPr="00F3586E">
        <w:rPr>
          <w:i/>
        </w:rPr>
        <w:t>H</w:t>
      </w:r>
      <w:r w:rsidR="00F3586E">
        <w:rPr>
          <w:vertAlign w:val="subscript"/>
        </w:rPr>
        <w:t>3</w:t>
      </w:r>
      <w:r w:rsidR="00F3586E">
        <w:t>)</w:t>
      </w:r>
      <w:r w:rsidR="00DE17BF">
        <w:t xml:space="preserve">, </w:t>
      </w:r>
      <w:r w:rsidR="00216078">
        <w:t xml:space="preserve">3.47 </w:t>
      </w:r>
      <w:r w:rsidR="00F3586E">
        <w:t>(</w:t>
      </w:r>
      <w:r w:rsidR="00216078">
        <w:t xml:space="preserve">3H, br s, </w:t>
      </w:r>
      <w:r w:rsidR="00F3586E">
        <w:t>OC</w:t>
      </w:r>
      <w:r w:rsidR="00F3586E" w:rsidRPr="00F3586E">
        <w:rPr>
          <w:i/>
        </w:rPr>
        <w:t>H</w:t>
      </w:r>
      <w:r w:rsidR="00F3586E">
        <w:rPr>
          <w:vertAlign w:val="subscript"/>
        </w:rPr>
        <w:t>3</w:t>
      </w:r>
      <w:r w:rsidR="00F3586E">
        <w:t>)</w:t>
      </w:r>
      <w:r w:rsidR="00DE17BF">
        <w:t xml:space="preserve">, </w:t>
      </w:r>
      <w:r w:rsidR="009008F0">
        <w:t>1.62 (1H, s, O</w:t>
      </w:r>
      <w:r w:rsidR="009008F0">
        <w:rPr>
          <w:i/>
        </w:rPr>
        <w:t>H</w:t>
      </w:r>
      <w:r w:rsidR="009008F0">
        <w:t>)</w:t>
      </w:r>
      <w:r w:rsidR="00DE17BF">
        <w:t xml:space="preserve">, </w:t>
      </w:r>
      <w:r w:rsidR="009008F0">
        <w:t>1.61 (3H, br s, C(C</w:t>
      </w:r>
      <w:r w:rsidR="009008F0" w:rsidRPr="009008F0">
        <w:rPr>
          <w:i/>
        </w:rPr>
        <w:t>H</w:t>
      </w:r>
      <w:r w:rsidR="009008F0">
        <w:rPr>
          <w:vertAlign w:val="subscript"/>
        </w:rPr>
        <w:t>3</w:t>
      </w:r>
      <w:r w:rsidR="009008F0">
        <w:t>)</w:t>
      </w:r>
      <w:r w:rsidR="009008F0">
        <w:rPr>
          <w:vertAlign w:val="subscript"/>
        </w:rPr>
        <w:t>2</w:t>
      </w:r>
      <w:r w:rsidR="009008F0">
        <w:t>]</w:t>
      </w:r>
      <w:r w:rsidR="00DE17BF">
        <w:t xml:space="preserve">, </w:t>
      </w:r>
      <w:r w:rsidR="009008F0">
        <w:t>1.57 [3H, br s, C(C</w:t>
      </w:r>
      <w:r w:rsidR="009008F0" w:rsidRPr="009008F0">
        <w:rPr>
          <w:i/>
        </w:rPr>
        <w:t>H</w:t>
      </w:r>
      <w:r w:rsidR="009008F0">
        <w:rPr>
          <w:vertAlign w:val="subscript"/>
        </w:rPr>
        <w:t>3</w:t>
      </w:r>
      <w:r w:rsidR="009008F0">
        <w:t>)</w:t>
      </w:r>
      <w:r w:rsidR="009008F0">
        <w:rPr>
          <w:vertAlign w:val="subscript"/>
        </w:rPr>
        <w:t>2</w:t>
      </w:r>
      <w:r w:rsidR="009008F0">
        <w:t>]</w:t>
      </w:r>
      <w:r w:rsidR="00DE17BF">
        <w:t xml:space="preserve">, </w:t>
      </w:r>
      <w:r w:rsidR="009008F0">
        <w:t>1.50 [9H, s, C(C</w:t>
      </w:r>
      <w:r w:rsidR="009008F0" w:rsidRPr="009008F0">
        <w:rPr>
          <w:i/>
        </w:rPr>
        <w:t>H</w:t>
      </w:r>
      <w:r w:rsidR="009008F0">
        <w:rPr>
          <w:vertAlign w:val="subscript"/>
        </w:rPr>
        <w:t>3</w:t>
      </w:r>
      <w:r w:rsidR="009008F0">
        <w:t>)</w:t>
      </w:r>
      <w:r w:rsidR="009008F0">
        <w:rPr>
          <w:vertAlign w:val="subscript"/>
        </w:rPr>
        <w:t>3</w:t>
      </w:r>
      <w:r w:rsidR="009008F0">
        <w:t>]</w:t>
      </w:r>
      <w:r w:rsidR="00DE17BF">
        <w:t xml:space="preserve">, </w:t>
      </w:r>
      <w:r w:rsidR="00216078">
        <w:t xml:space="preserve">1.38 (3H, br d, </w:t>
      </w:r>
      <w:r w:rsidR="00216078">
        <w:rPr>
          <w:i/>
        </w:rPr>
        <w:t>J</w:t>
      </w:r>
      <w:r w:rsidR="00216078">
        <w:t xml:space="preserve"> 6.0, C</w:t>
      </w:r>
      <w:r w:rsidR="00216078" w:rsidRPr="00216078">
        <w:rPr>
          <w:i/>
        </w:rPr>
        <w:t>H</w:t>
      </w:r>
      <w:r w:rsidR="00216078">
        <w:rPr>
          <w:vertAlign w:val="subscript"/>
        </w:rPr>
        <w:t>3</w:t>
      </w:r>
      <w:r w:rsidR="00E016D4">
        <w:t>); δ</w:t>
      </w:r>
      <w:r w:rsidR="00E016D4">
        <w:rPr>
          <w:vertAlign w:val="subscript"/>
        </w:rPr>
        <w:t>C</w:t>
      </w:r>
      <w:r w:rsidR="00E016D4">
        <w:t xml:space="preserve"> </w:t>
      </w:r>
      <w:r w:rsidR="0063401B">
        <w:t>152.7 (</w:t>
      </w:r>
      <w:r w:rsidR="0063401B" w:rsidRPr="0063401B">
        <w:rPr>
          <w:i/>
        </w:rPr>
        <w:t>C</w:t>
      </w:r>
      <w:r w:rsidR="0063401B">
        <w:t>O</w:t>
      </w:r>
      <w:r w:rsidR="0063401B">
        <w:rPr>
          <w:vertAlign w:val="subscript"/>
        </w:rPr>
        <w:t>2</w:t>
      </w:r>
      <w:r w:rsidR="0063401B">
        <w:t>),</w:t>
      </w:r>
      <w:r w:rsidR="001D7393">
        <w:t xml:space="preserve"> 87.7 [</w:t>
      </w:r>
      <w:r w:rsidR="001D7393">
        <w:rPr>
          <w:i/>
        </w:rPr>
        <w:t>C</w:t>
      </w:r>
      <w:r w:rsidR="001D7393">
        <w:t>H(OCH</w:t>
      </w:r>
      <w:r w:rsidR="001D7393">
        <w:rPr>
          <w:vertAlign w:val="subscript"/>
        </w:rPr>
        <w:t>3</w:t>
      </w:r>
      <w:r w:rsidR="001D7393">
        <w:t>)</w:t>
      </w:r>
      <w:r w:rsidR="001D7393">
        <w:rPr>
          <w:vertAlign w:val="subscript"/>
        </w:rPr>
        <w:t>2</w:t>
      </w:r>
      <w:r w:rsidR="001D7393">
        <w:t>], 81.6 [</w:t>
      </w:r>
      <w:r w:rsidR="001D7393" w:rsidRPr="001D7393">
        <w:rPr>
          <w:i/>
        </w:rPr>
        <w:t>C</w:t>
      </w:r>
      <w:r w:rsidR="001D7393">
        <w:t>(CH</w:t>
      </w:r>
      <w:r w:rsidR="001D7393">
        <w:rPr>
          <w:vertAlign w:val="subscript"/>
        </w:rPr>
        <w:t>3</w:t>
      </w:r>
      <w:r w:rsidR="001D7393">
        <w:t>)</w:t>
      </w:r>
      <w:r w:rsidR="001D7393">
        <w:rPr>
          <w:vertAlign w:val="subscript"/>
        </w:rPr>
        <w:t>3</w:t>
      </w:r>
      <w:r w:rsidR="001D7393">
        <w:t>], 71.4 [</w:t>
      </w:r>
      <w:r w:rsidR="001D7393" w:rsidRPr="001D7393">
        <w:rPr>
          <w:i/>
        </w:rPr>
        <w:t>C</w:t>
      </w:r>
      <w:r w:rsidR="001D7393">
        <w:t>H(CH</w:t>
      </w:r>
      <w:r w:rsidR="001D7393">
        <w:rPr>
          <w:vertAlign w:val="subscript"/>
        </w:rPr>
        <w:t>3</w:t>
      </w:r>
      <w:r w:rsidR="001D7393">
        <w:t>)</w:t>
      </w:r>
      <w:r w:rsidR="001D7393">
        <w:rPr>
          <w:vertAlign w:val="subscript"/>
        </w:rPr>
        <w:t>2</w:t>
      </w:r>
      <w:r w:rsidR="001D7393">
        <w:t>], 68.6 (</w:t>
      </w:r>
      <w:r w:rsidR="001D7393" w:rsidRPr="001D7393">
        <w:rPr>
          <w:i/>
        </w:rPr>
        <w:t>C</w:t>
      </w:r>
      <w:r w:rsidR="001D7393">
        <w:t>HNO</w:t>
      </w:r>
      <w:r w:rsidR="001D7393">
        <w:rPr>
          <w:vertAlign w:val="subscript"/>
        </w:rPr>
        <w:t>2</w:t>
      </w:r>
      <w:r w:rsidR="001D7393">
        <w:t>), 59.3 (</w:t>
      </w:r>
      <w:r w:rsidR="001D7393" w:rsidRPr="001D7393">
        <w:rPr>
          <w:i/>
        </w:rPr>
        <w:t>C</w:t>
      </w:r>
      <w:r w:rsidR="001D7393">
        <w:t>HOH), 56.8 (</w:t>
      </w:r>
      <w:r w:rsidR="001D7393" w:rsidRPr="001D7393">
        <w:rPr>
          <w:i/>
        </w:rPr>
        <w:t>C</w:t>
      </w:r>
      <w:r w:rsidR="001D7393">
        <w:t>HCH</w:t>
      </w:r>
      <w:r w:rsidR="001D7393">
        <w:rPr>
          <w:vertAlign w:val="subscript"/>
        </w:rPr>
        <w:t>3</w:t>
      </w:r>
      <w:r w:rsidR="001D7393">
        <w:t>), 56.5 [CH(O</w:t>
      </w:r>
      <w:r w:rsidR="001D7393" w:rsidRPr="001D7393">
        <w:rPr>
          <w:i/>
        </w:rPr>
        <w:t>C</w:t>
      </w:r>
      <w:r w:rsidR="001D7393">
        <w:t>H</w:t>
      </w:r>
      <w:r w:rsidR="001D7393" w:rsidRPr="0063401B">
        <w:rPr>
          <w:vertAlign w:val="subscript"/>
        </w:rPr>
        <w:t>3</w:t>
      </w:r>
      <w:r w:rsidR="001D7393">
        <w:t>)], 55.3 [CH(O</w:t>
      </w:r>
      <w:r w:rsidR="001D7393" w:rsidRPr="001D7393">
        <w:rPr>
          <w:i/>
        </w:rPr>
        <w:t>C</w:t>
      </w:r>
      <w:r w:rsidR="001D7393">
        <w:t>H</w:t>
      </w:r>
      <w:r w:rsidR="001D7393" w:rsidRPr="0063401B">
        <w:rPr>
          <w:vertAlign w:val="subscript"/>
        </w:rPr>
        <w:t>3</w:t>
      </w:r>
      <w:r w:rsidR="001D7393">
        <w:t xml:space="preserve">)], </w:t>
      </w:r>
      <w:r w:rsidR="0063401B">
        <w:t>28.3 [C(</w:t>
      </w:r>
      <w:r w:rsidR="0063401B" w:rsidRPr="0063401B">
        <w:rPr>
          <w:i/>
        </w:rPr>
        <w:t>C</w:t>
      </w:r>
      <w:r w:rsidR="0063401B">
        <w:t>H</w:t>
      </w:r>
      <w:r w:rsidR="0063401B">
        <w:rPr>
          <w:vertAlign w:val="subscript"/>
        </w:rPr>
        <w:t>3</w:t>
      </w:r>
      <w:r w:rsidR="0063401B">
        <w:t>)</w:t>
      </w:r>
      <w:r w:rsidR="0063401B">
        <w:rPr>
          <w:vertAlign w:val="subscript"/>
        </w:rPr>
        <w:t>3</w:t>
      </w:r>
      <w:r w:rsidR="0063401B">
        <w:t>],</w:t>
      </w:r>
      <w:r w:rsidR="001D7393">
        <w:t xml:space="preserve"> </w:t>
      </w:r>
      <w:r w:rsidR="0063401B">
        <w:t>27.2 [C(</w:t>
      </w:r>
      <w:r w:rsidR="0063401B" w:rsidRPr="0063401B">
        <w:rPr>
          <w:i/>
        </w:rPr>
        <w:t>C</w:t>
      </w:r>
      <w:r w:rsidR="0063401B">
        <w:t>H</w:t>
      </w:r>
      <w:r w:rsidR="0063401B">
        <w:rPr>
          <w:vertAlign w:val="subscript"/>
        </w:rPr>
        <w:t>3</w:t>
      </w:r>
      <w:r w:rsidR="0063401B">
        <w:t>)</w:t>
      </w:r>
      <w:r w:rsidR="0063401B">
        <w:rPr>
          <w:vertAlign w:val="subscript"/>
        </w:rPr>
        <w:t>2</w:t>
      </w:r>
      <w:r w:rsidR="0063401B">
        <w:t>],</w:t>
      </w:r>
      <w:r w:rsidR="001D7393">
        <w:t xml:space="preserve"> </w:t>
      </w:r>
      <w:r w:rsidR="0063401B">
        <w:t>24.7 [C(</w:t>
      </w:r>
      <w:r w:rsidR="0063401B" w:rsidRPr="0063401B">
        <w:rPr>
          <w:i/>
        </w:rPr>
        <w:t>C</w:t>
      </w:r>
      <w:r w:rsidR="0063401B">
        <w:t>H</w:t>
      </w:r>
      <w:r w:rsidR="0063401B">
        <w:rPr>
          <w:vertAlign w:val="subscript"/>
        </w:rPr>
        <w:t>3</w:t>
      </w:r>
      <w:r w:rsidR="0063401B">
        <w:t>)</w:t>
      </w:r>
      <w:r w:rsidR="0063401B">
        <w:rPr>
          <w:vertAlign w:val="subscript"/>
        </w:rPr>
        <w:t>2</w:t>
      </w:r>
      <w:r w:rsidR="0063401B">
        <w:t>],</w:t>
      </w:r>
      <w:r w:rsidR="001D7393">
        <w:t xml:space="preserve"> </w:t>
      </w:r>
      <w:r w:rsidR="0063401B">
        <w:t>14.9 (</w:t>
      </w:r>
      <w:r w:rsidR="0063401B" w:rsidRPr="0063401B">
        <w:rPr>
          <w:i/>
        </w:rPr>
        <w:t>C</w:t>
      </w:r>
      <w:r w:rsidR="0063401B">
        <w:t>H</w:t>
      </w:r>
      <w:r w:rsidR="0063401B">
        <w:rPr>
          <w:vertAlign w:val="subscript"/>
        </w:rPr>
        <w:t>3</w:t>
      </w:r>
      <w:r w:rsidR="0063401B">
        <w:t>);</w:t>
      </w:r>
      <w:r w:rsidR="001D7393">
        <w:t xml:space="preserve"> </w:t>
      </w:r>
      <w:r w:rsidR="0063401B">
        <w:rPr>
          <w:i/>
        </w:rPr>
        <w:t>m/z</w:t>
      </w:r>
      <w:r w:rsidR="0063401B">
        <w:t xml:space="preserve">  401.2630 (68%, C</w:t>
      </w:r>
      <w:r w:rsidR="0063401B" w:rsidRPr="0063401B">
        <w:rPr>
          <w:vertAlign w:val="subscript"/>
        </w:rPr>
        <w:t>16</w:t>
      </w:r>
      <w:r w:rsidR="0063401B">
        <w:t>H</w:t>
      </w:r>
      <w:r w:rsidR="0063401B" w:rsidRPr="0063401B">
        <w:rPr>
          <w:vertAlign w:val="subscript"/>
        </w:rPr>
        <w:t>30</w:t>
      </w:r>
      <w:r w:rsidR="0063401B">
        <w:t>N</w:t>
      </w:r>
      <w:r w:rsidR="0063401B" w:rsidRPr="0063401B">
        <w:rPr>
          <w:vertAlign w:val="subscript"/>
        </w:rPr>
        <w:t>2</w:t>
      </w:r>
      <w:r w:rsidR="0063401B">
        <w:t>O</w:t>
      </w:r>
      <w:r w:rsidR="0063401B" w:rsidRPr="0063401B">
        <w:rPr>
          <w:vertAlign w:val="subscript"/>
        </w:rPr>
        <w:t>8</w:t>
      </w:r>
      <w:r w:rsidR="0063401B">
        <w:t>.Na</w:t>
      </w:r>
      <w:r w:rsidR="0063401B">
        <w:rPr>
          <w:vertAlign w:val="superscript"/>
        </w:rPr>
        <w:t>+</w:t>
      </w:r>
      <w:r w:rsidR="0063401B">
        <w:t xml:space="preserve"> requires 401.2635), 270 (100, 169 (23).</w:t>
      </w:r>
    </w:p>
    <w:p w:rsidR="00586CBB" w:rsidRDefault="00586CBB">
      <w:pPr>
        <w:spacing w:line="276" w:lineRule="auto"/>
        <w:rPr>
          <w:b/>
        </w:rPr>
      </w:pPr>
      <w:r>
        <w:rPr>
          <w:b/>
        </w:rPr>
        <w:br w:type="page"/>
      </w:r>
    </w:p>
    <w:p w:rsidR="008579A5" w:rsidRDefault="008579A5" w:rsidP="008579A5">
      <w:pPr>
        <w:rPr>
          <w:b/>
        </w:rPr>
      </w:pPr>
      <w:r>
        <w:rPr>
          <w:b/>
        </w:rPr>
        <w:lastRenderedPageBreak/>
        <w:t>3</w:t>
      </w:r>
      <w:proofErr w:type="gramStart"/>
      <w:r>
        <w:rPr>
          <w:b/>
        </w:rPr>
        <w:t>,3</w:t>
      </w:r>
      <w:proofErr w:type="gramEnd"/>
      <w:r>
        <w:rPr>
          <w:b/>
        </w:rPr>
        <w:t>-D</w:t>
      </w:r>
      <w:r w:rsidRPr="008579A5">
        <w:rPr>
          <w:b/>
        </w:rPr>
        <w:t>imethoxy-2-nitro-1-[(4</w:t>
      </w:r>
      <w:r w:rsidRPr="008579A5">
        <w:rPr>
          <w:b/>
          <w:i/>
        </w:rPr>
        <w:t>R</w:t>
      </w:r>
      <w:r w:rsidRPr="008579A5">
        <w:rPr>
          <w:b/>
        </w:rPr>
        <w:t>,5</w:t>
      </w:r>
      <w:r w:rsidRPr="008579A5">
        <w:rPr>
          <w:b/>
          <w:i/>
        </w:rPr>
        <w:t>S</w:t>
      </w:r>
      <w:r w:rsidRPr="008579A5">
        <w:rPr>
          <w:b/>
        </w:rPr>
        <w:t>)-2,2,5-trimethyl-3-(4-methylbenzenesulfonyl)-1,3-oxazolidin-4-yl]propan-1-ol</w:t>
      </w:r>
      <w:r w:rsidR="00106BB5">
        <w:rPr>
          <w:b/>
        </w:rPr>
        <w:t xml:space="preserve"> (268)</w:t>
      </w:r>
    </w:p>
    <w:p w:rsidR="0092222F" w:rsidRPr="00216078" w:rsidRDefault="0092222F" w:rsidP="0092222F">
      <w:pPr>
        <w:jc w:val="center"/>
        <w:rPr>
          <w:b/>
        </w:rPr>
      </w:pPr>
      <w:r>
        <w:object w:dxaOrig="2040" w:dyaOrig="1168">
          <v:shape id="_x0000_i1177" type="#_x0000_t75" style="width:102pt;height:58.5pt" o:ole="">
            <v:imagedata r:id="rId326" o:title=""/>
          </v:shape>
          <o:OLEObject Type="Embed" ProgID="ChemDraw.Document.6.0" ShapeID="_x0000_i1177" DrawAspect="Content" ObjectID="_1619862164" r:id="rId327"/>
        </w:object>
      </w:r>
    </w:p>
    <w:p w:rsidR="0092222F" w:rsidRPr="0092222F" w:rsidRDefault="0092222F" w:rsidP="0092222F">
      <w:pPr>
        <w:jc w:val="both"/>
      </w:pPr>
      <w:r>
        <w:t>(</w:t>
      </w:r>
      <w:r>
        <w:rPr>
          <w:i/>
        </w:rPr>
        <w:t>R</w:t>
      </w:r>
      <w:r>
        <w:t>)-LLB (</w:t>
      </w:r>
      <w:r w:rsidR="00106BB5" w:rsidRPr="00106BB5">
        <w:rPr>
          <w:b/>
        </w:rPr>
        <w:t>245</w:t>
      </w:r>
      <w:r w:rsidR="00106BB5">
        <w:t xml:space="preserve">, </w:t>
      </w:r>
      <w:r>
        <w:t xml:space="preserve">0.38 mL, 0.133 M in THF, 50 </w:t>
      </w:r>
      <w:r>
        <w:rPr>
          <w:rFonts w:cstheme="minorHAnsi"/>
        </w:rPr>
        <w:t xml:space="preserve">μmol) was added to a solution of </w:t>
      </w:r>
      <w:r>
        <w:t>2</w:t>
      </w:r>
      <w:proofErr w:type="gramStart"/>
      <w:r>
        <w:t>,2</w:t>
      </w:r>
      <w:proofErr w:type="gramEnd"/>
      <w:r>
        <w:t>-dimethoxy-1-nitroethane (</w:t>
      </w:r>
      <w:r w:rsidR="00106BB5">
        <w:rPr>
          <w:b/>
        </w:rPr>
        <w:t>101</w:t>
      </w:r>
      <w:r w:rsidR="00106BB5">
        <w:t xml:space="preserve">, </w:t>
      </w:r>
      <w:r>
        <w:t>148 mg, 1.1 mmol) and</w:t>
      </w:r>
      <w:r>
        <w:rPr>
          <w:i/>
        </w:rPr>
        <w:t xml:space="preserve"> N</w:t>
      </w:r>
      <w:r>
        <w:t>-Ts L-</w:t>
      </w:r>
      <w:r>
        <w:rPr>
          <w:i/>
        </w:rPr>
        <w:t>allo</w:t>
      </w:r>
      <w:r>
        <w:t>-threonine Garner aldehyde (</w:t>
      </w:r>
      <w:r w:rsidR="00106BB5">
        <w:rPr>
          <w:b/>
        </w:rPr>
        <w:t>100</w:t>
      </w:r>
      <w:r w:rsidR="00106BB5">
        <w:t xml:space="preserve">, </w:t>
      </w:r>
      <w:r>
        <w:t xml:space="preserve">432 mg, 1 mmol) in THF (4.62 mL) at -40 </w:t>
      </w:r>
      <w:r>
        <w:rPr>
          <w:vertAlign w:val="superscript"/>
        </w:rPr>
        <w:t>o</w:t>
      </w:r>
      <w:r>
        <w:t xml:space="preserve">C. </w:t>
      </w:r>
      <w:r w:rsidR="00F11CB5">
        <w:t xml:space="preserve">The reaction mixture was warmed to -20 </w:t>
      </w:r>
      <w:r w:rsidR="00F11CB5">
        <w:rPr>
          <w:vertAlign w:val="superscript"/>
        </w:rPr>
        <w:t>o</w:t>
      </w:r>
      <w:r w:rsidR="00F11CB5">
        <w:t>C and stirred for 24 hours, quenched with NH</w:t>
      </w:r>
      <w:r w:rsidR="00F11CB5">
        <w:rPr>
          <w:vertAlign w:val="subscript"/>
        </w:rPr>
        <w:t>4</w:t>
      </w:r>
      <w:r w:rsidR="00F11CB5">
        <w:t>Cl</w:t>
      </w:r>
      <w:r w:rsidR="00F11CB5">
        <w:rPr>
          <w:vertAlign w:val="subscript"/>
        </w:rPr>
        <w:t>(aq)</w:t>
      </w:r>
      <w:r w:rsidR="00F11CB5">
        <w:t>, extracted with ethyl acetate (3 x 10 mL), dried with MgSO</w:t>
      </w:r>
      <w:r w:rsidR="00F11CB5">
        <w:rPr>
          <w:vertAlign w:val="subscript"/>
        </w:rPr>
        <w:t>4</w:t>
      </w:r>
      <w:r w:rsidR="00F11CB5">
        <w:t xml:space="preserve">, filtered and concentrated to provide the crude compound which was purified by flash column chromatography on silica using petroleum ether and ethyl acetate (9 :1, 4 : 1, 3 : 1, 2 : 1) to give the title compound (156 mg, 36%, 51 : 49 </w:t>
      </w:r>
      <w:r w:rsidR="00F11CB5">
        <w:rPr>
          <w:i/>
        </w:rPr>
        <w:t>dr</w:t>
      </w:r>
      <w:r w:rsidR="00F11CB5">
        <w:t xml:space="preserve">) as a colourless oil; </w:t>
      </w:r>
      <w:r>
        <w:rPr>
          <w:b/>
        </w:rPr>
        <w:t xml:space="preserve">Diastereoisomer A: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13</m:t>
            </m:r>
          </m:sup>
        </m:sSubSup>
      </m:oMath>
      <w:r w:rsidRPr="00B91578">
        <w:rPr>
          <w:lang w:val="en-US"/>
        </w:rPr>
        <w:t xml:space="preserve"> </w:t>
      </w:r>
      <w:r>
        <w:rPr>
          <w:lang w:val="en-US"/>
        </w:rPr>
        <w:t>-6.0</w:t>
      </w:r>
      <w:r w:rsidRPr="00B91578">
        <w:rPr>
          <w:lang w:val="en-US"/>
        </w:rPr>
        <w:t xml:space="preserve"> (</w:t>
      </w:r>
      <w:r w:rsidRPr="00B91578">
        <w:rPr>
          <w:i/>
          <w:lang w:val="en-US"/>
        </w:rPr>
        <w:t>c</w:t>
      </w:r>
      <w:r w:rsidRPr="00B91578">
        <w:rPr>
          <w:lang w:val="en-US"/>
        </w:rPr>
        <w:t xml:space="preserve"> </w:t>
      </w:r>
      <w:r>
        <w:rPr>
          <w:lang w:val="en-US"/>
        </w:rPr>
        <w:t>0.20</w:t>
      </w:r>
      <w:r w:rsidRPr="00B91578">
        <w:rPr>
          <w:lang w:val="en-US"/>
        </w:rPr>
        <w:t xml:space="preserve"> in </w:t>
      </w:r>
      <w:r>
        <w:rPr>
          <w:lang w:val="en-US"/>
        </w:rPr>
        <w:t>CHCl</w:t>
      </w:r>
      <w:r>
        <w:rPr>
          <w:vertAlign w:val="subscript"/>
          <w:lang w:val="en-US"/>
        </w:rPr>
        <w:t>3</w:t>
      </w:r>
      <w:r w:rsidRPr="00B91578">
        <w:rPr>
          <w:lang w:val="en-US"/>
        </w:rPr>
        <w:t>)</w:t>
      </w:r>
      <w:r>
        <w:rPr>
          <w:lang w:val="en-US"/>
        </w:rPr>
        <w:t xml:space="preserve">; </w:t>
      </w:r>
      <w:r w:rsidR="00CB4ACE" w:rsidRPr="00CB4ACE">
        <w:t>δ</w:t>
      </w:r>
      <w:r w:rsidR="00CB4ACE">
        <w:rPr>
          <w:vertAlign w:val="subscript"/>
        </w:rPr>
        <w:t xml:space="preserve">H </w:t>
      </w:r>
      <w:r w:rsidR="00CB4ACE">
        <w:t>(400 MHz, CDCl</w:t>
      </w:r>
      <w:r w:rsidR="00CB4ACE">
        <w:rPr>
          <w:vertAlign w:val="subscript"/>
        </w:rPr>
        <w:t>3</w:t>
      </w:r>
      <w:r w:rsidR="00CB4ACE">
        <w:t>, Me</w:t>
      </w:r>
      <w:r w:rsidR="00CB4ACE">
        <w:rPr>
          <w:vertAlign w:val="subscript"/>
        </w:rPr>
        <w:t>4</w:t>
      </w:r>
      <w:r w:rsidR="00CB4ACE">
        <w:t xml:space="preserve">Si) </w:t>
      </w:r>
      <w:r w:rsidR="0051240A">
        <w:t xml:space="preserve">7.72 (2H, d, </w:t>
      </w:r>
      <w:r w:rsidR="0051240A">
        <w:rPr>
          <w:i/>
        </w:rPr>
        <w:t>J</w:t>
      </w:r>
      <w:r w:rsidR="0051240A">
        <w:t xml:space="preserve"> 8.</w:t>
      </w:r>
      <w:r w:rsidR="00CB4ACE">
        <w:t>2</w:t>
      </w:r>
      <w:r w:rsidR="0051240A">
        <w:t>, ArC</w:t>
      </w:r>
      <w:r w:rsidR="0051240A" w:rsidRPr="00257CF1">
        <w:rPr>
          <w:i/>
        </w:rPr>
        <w:t>H</w:t>
      </w:r>
      <w:r w:rsidR="0051240A">
        <w:t>),</w:t>
      </w:r>
      <w:r w:rsidR="00F22C97">
        <w:t xml:space="preserve"> </w:t>
      </w:r>
      <w:r w:rsidR="0051240A">
        <w:t xml:space="preserve">7.35 (2H, d, </w:t>
      </w:r>
      <w:r w:rsidR="0051240A">
        <w:rPr>
          <w:i/>
        </w:rPr>
        <w:t>J</w:t>
      </w:r>
      <w:r w:rsidR="00CB4ACE">
        <w:t xml:space="preserve"> 8.2</w:t>
      </w:r>
      <w:r w:rsidR="0051240A">
        <w:t>, ArC</w:t>
      </w:r>
      <w:r w:rsidR="0051240A" w:rsidRPr="00257CF1">
        <w:rPr>
          <w:i/>
        </w:rPr>
        <w:t>H</w:t>
      </w:r>
      <w:r w:rsidR="0051240A">
        <w:t>),</w:t>
      </w:r>
      <w:r w:rsidR="00F22C97">
        <w:t xml:space="preserve"> </w:t>
      </w:r>
      <w:r w:rsidR="0051240A">
        <w:t xml:space="preserve">5.15 </w:t>
      </w:r>
      <w:r w:rsidR="00F22C97">
        <w:t>[</w:t>
      </w:r>
      <w:r w:rsidR="0051240A">
        <w:t xml:space="preserve">1H, d, </w:t>
      </w:r>
      <w:r w:rsidR="0051240A">
        <w:rPr>
          <w:i/>
        </w:rPr>
        <w:t>J</w:t>
      </w:r>
      <w:r w:rsidR="0051240A">
        <w:t xml:space="preserve"> 7.9,</w:t>
      </w:r>
      <w:r w:rsidR="00F22C97">
        <w:t xml:space="preserve"> C</w:t>
      </w:r>
      <w:r w:rsidR="00F22C97" w:rsidRPr="00F22C97">
        <w:rPr>
          <w:i/>
        </w:rPr>
        <w:t>H</w:t>
      </w:r>
      <w:r w:rsidR="00F22C97">
        <w:t>(OCH</w:t>
      </w:r>
      <w:r w:rsidR="00F22C97">
        <w:rPr>
          <w:vertAlign w:val="subscript"/>
        </w:rPr>
        <w:t>3</w:t>
      </w:r>
      <w:r w:rsidR="00F22C97">
        <w:t>)</w:t>
      </w:r>
      <w:r w:rsidR="00F22C97">
        <w:rPr>
          <w:vertAlign w:val="subscript"/>
        </w:rPr>
        <w:t>2</w:t>
      </w:r>
      <w:r w:rsidR="00F22C97">
        <w:t xml:space="preserve">], </w:t>
      </w:r>
      <w:r w:rsidR="0051240A">
        <w:t xml:space="preserve">4.56 (1H, dd, </w:t>
      </w:r>
      <w:r w:rsidR="0051240A">
        <w:rPr>
          <w:i/>
        </w:rPr>
        <w:t>J</w:t>
      </w:r>
      <w:r w:rsidR="0051240A">
        <w:t xml:space="preserve"> 7.9, 2.5</w:t>
      </w:r>
      <w:r w:rsidR="00F22C97">
        <w:t>, C</w:t>
      </w:r>
      <w:r w:rsidR="00F22C97" w:rsidRPr="00F22C97">
        <w:rPr>
          <w:i/>
        </w:rPr>
        <w:t>H</w:t>
      </w:r>
      <w:r w:rsidR="00F22C97">
        <w:t>NO</w:t>
      </w:r>
      <w:r w:rsidR="00F22C97">
        <w:rPr>
          <w:vertAlign w:val="subscript"/>
        </w:rPr>
        <w:t>2</w:t>
      </w:r>
      <w:r w:rsidR="00F22C97">
        <w:t xml:space="preserve">), </w:t>
      </w:r>
      <w:r w:rsidR="00CB4ACE">
        <w:t>4.25-4.20</w:t>
      </w:r>
      <w:r w:rsidR="0051240A">
        <w:t xml:space="preserve"> (1H, </w:t>
      </w:r>
      <w:r w:rsidR="00CB4ACE">
        <w:t>m</w:t>
      </w:r>
      <w:r w:rsidR="0051240A">
        <w:t xml:space="preserve">, </w:t>
      </w:r>
      <w:r w:rsidR="00CB4ACE">
        <w:t>C</w:t>
      </w:r>
      <w:r w:rsidR="00CB4ACE" w:rsidRPr="00CB4ACE">
        <w:rPr>
          <w:i/>
        </w:rPr>
        <w:t>H</w:t>
      </w:r>
      <w:r w:rsidR="00CB4ACE">
        <w:t xml:space="preserve">O), </w:t>
      </w:r>
      <w:r w:rsidR="0051240A">
        <w:t xml:space="preserve">4.08 (1H, d, </w:t>
      </w:r>
      <w:r w:rsidR="0051240A">
        <w:rPr>
          <w:i/>
        </w:rPr>
        <w:t>J</w:t>
      </w:r>
      <w:r w:rsidR="0051240A">
        <w:t>, 9.7</w:t>
      </w:r>
      <w:r w:rsidR="00CB4ACE">
        <w:t xml:space="preserve"> C</w:t>
      </w:r>
      <w:r w:rsidR="00CB4ACE" w:rsidRPr="00CB4ACE">
        <w:rPr>
          <w:i/>
        </w:rPr>
        <w:t>H</w:t>
      </w:r>
      <w:r w:rsidR="00CB4ACE">
        <w:t xml:space="preserve">N), </w:t>
      </w:r>
      <w:r w:rsidR="0051240A">
        <w:t>3.89-3.80 (2H, m,</w:t>
      </w:r>
      <w:r w:rsidR="00CB4ACE">
        <w:t xml:space="preserve"> C</w:t>
      </w:r>
      <w:r w:rsidR="00CB4ACE" w:rsidRPr="00CB4ACE">
        <w:rPr>
          <w:i/>
        </w:rPr>
        <w:t>H</w:t>
      </w:r>
      <w:r w:rsidR="00CB4ACE">
        <w:t>CH</w:t>
      </w:r>
      <w:r w:rsidR="00CB4ACE">
        <w:rPr>
          <w:vertAlign w:val="subscript"/>
        </w:rPr>
        <w:t>3</w:t>
      </w:r>
      <w:r w:rsidR="00CB4ACE">
        <w:t>), 3.62 [</w:t>
      </w:r>
      <w:r w:rsidR="0051240A">
        <w:t>3H, s</w:t>
      </w:r>
      <w:r w:rsidR="00CB4ACE">
        <w:t>, CH(OC</w:t>
      </w:r>
      <w:r w:rsidR="00CB4ACE" w:rsidRPr="00CB4ACE">
        <w:rPr>
          <w:i/>
        </w:rPr>
        <w:t>H</w:t>
      </w:r>
      <w:r w:rsidR="00CB4ACE">
        <w:rPr>
          <w:vertAlign w:val="subscript"/>
        </w:rPr>
        <w:t>3</w:t>
      </w:r>
      <w:r w:rsidR="00CB4ACE">
        <w:t>)</w:t>
      </w:r>
      <w:r w:rsidR="00CB4ACE">
        <w:rPr>
          <w:vertAlign w:val="subscript"/>
        </w:rPr>
        <w:t>2</w:t>
      </w:r>
      <w:r w:rsidR="00CB4ACE">
        <w:t>], 3.55 [3H, s, CH(OC</w:t>
      </w:r>
      <w:r w:rsidR="00CB4ACE" w:rsidRPr="00CB4ACE">
        <w:rPr>
          <w:i/>
        </w:rPr>
        <w:t>H</w:t>
      </w:r>
      <w:r w:rsidR="00CB4ACE">
        <w:rPr>
          <w:vertAlign w:val="subscript"/>
        </w:rPr>
        <w:t>3</w:t>
      </w:r>
      <w:r w:rsidR="00CB4ACE">
        <w:t>)</w:t>
      </w:r>
      <w:r w:rsidR="00CB4ACE">
        <w:rPr>
          <w:vertAlign w:val="subscript"/>
        </w:rPr>
        <w:t>2</w:t>
      </w:r>
      <w:r w:rsidR="00CB4ACE">
        <w:t xml:space="preserve">], </w:t>
      </w:r>
      <w:r w:rsidR="0051240A">
        <w:t>2.46 (3H, s</w:t>
      </w:r>
      <w:r w:rsidR="00CB4ACE">
        <w:t>, ArC</w:t>
      </w:r>
      <w:r w:rsidR="00CB4ACE" w:rsidRPr="00CB4ACE">
        <w:rPr>
          <w:i/>
        </w:rPr>
        <w:t>H</w:t>
      </w:r>
      <w:r w:rsidR="00CB4ACE">
        <w:rPr>
          <w:vertAlign w:val="subscript"/>
        </w:rPr>
        <w:t>3</w:t>
      </w:r>
      <w:r w:rsidR="00CB4ACE">
        <w:t xml:space="preserve">), </w:t>
      </w:r>
      <w:r w:rsidR="0051240A">
        <w:t xml:space="preserve">1.71 </w:t>
      </w:r>
      <w:r w:rsidR="00CB4ACE">
        <w:t>[</w:t>
      </w:r>
      <w:r w:rsidR="0051240A">
        <w:t>3H, s</w:t>
      </w:r>
      <w:r w:rsidR="00CB4ACE">
        <w:t>, C(C</w:t>
      </w:r>
      <w:r w:rsidR="00CB4ACE" w:rsidRPr="00CB4ACE">
        <w:rPr>
          <w:i/>
        </w:rPr>
        <w:t>H</w:t>
      </w:r>
      <w:r w:rsidR="00CB4ACE">
        <w:rPr>
          <w:vertAlign w:val="subscript"/>
        </w:rPr>
        <w:t>3</w:t>
      </w:r>
      <w:r w:rsidR="00CB4ACE">
        <w:t>)</w:t>
      </w:r>
      <w:r w:rsidR="00CB4ACE">
        <w:rPr>
          <w:vertAlign w:val="subscript"/>
        </w:rPr>
        <w:t>2</w:t>
      </w:r>
      <w:r w:rsidR="00CB4ACE">
        <w:t xml:space="preserve">], </w:t>
      </w:r>
      <w:r w:rsidR="0051240A">
        <w:t xml:space="preserve">1.53 </w:t>
      </w:r>
      <w:r w:rsidR="00CB4ACE">
        <w:t>[3H, s, C(C</w:t>
      </w:r>
      <w:r w:rsidR="00CB4ACE" w:rsidRPr="00CB4ACE">
        <w:rPr>
          <w:i/>
        </w:rPr>
        <w:t>H</w:t>
      </w:r>
      <w:r w:rsidR="00CB4ACE">
        <w:rPr>
          <w:vertAlign w:val="subscript"/>
        </w:rPr>
        <w:t>3</w:t>
      </w:r>
      <w:r w:rsidR="00CB4ACE">
        <w:t>)</w:t>
      </w:r>
      <w:r w:rsidR="00CB4ACE">
        <w:rPr>
          <w:vertAlign w:val="subscript"/>
        </w:rPr>
        <w:t>2</w:t>
      </w:r>
      <w:r w:rsidR="00CB4ACE">
        <w:t xml:space="preserve">], </w:t>
      </w:r>
      <w:r w:rsidR="0051240A">
        <w:t xml:space="preserve">1.29 (3H, d, </w:t>
      </w:r>
      <w:r w:rsidR="0051240A">
        <w:rPr>
          <w:i/>
        </w:rPr>
        <w:t>J</w:t>
      </w:r>
      <w:r w:rsidR="0051240A">
        <w:t xml:space="preserve"> 6.5</w:t>
      </w:r>
      <w:r w:rsidR="00CB4ACE">
        <w:t>, C</w:t>
      </w:r>
      <w:r w:rsidR="00CB4ACE" w:rsidRPr="00CB4ACE">
        <w:rPr>
          <w:i/>
        </w:rPr>
        <w:t>H</w:t>
      </w:r>
      <w:r w:rsidR="00CB4ACE">
        <w:rPr>
          <w:vertAlign w:val="subscript"/>
        </w:rPr>
        <w:t>3</w:t>
      </w:r>
      <w:r w:rsidR="00CB4ACE">
        <w:t xml:space="preserve">); </w:t>
      </w:r>
      <w:r w:rsidR="002D5E02">
        <w:t>δ</w:t>
      </w:r>
      <w:r w:rsidR="002D5E02">
        <w:rPr>
          <w:vertAlign w:val="subscript"/>
        </w:rPr>
        <w:t>C</w:t>
      </w:r>
      <w:r w:rsidR="002D5E02">
        <w:t xml:space="preserve"> (100 MHz, CDCl</w:t>
      </w:r>
      <w:r w:rsidR="002D5E02">
        <w:rPr>
          <w:vertAlign w:val="subscript"/>
        </w:rPr>
        <w:t>3</w:t>
      </w:r>
      <w:r w:rsidR="002D5E02">
        <w:t>, Me</w:t>
      </w:r>
      <w:r w:rsidR="002D5E02">
        <w:rPr>
          <w:vertAlign w:val="subscript"/>
        </w:rPr>
        <w:t>4</w:t>
      </w:r>
      <w:r w:rsidR="002D5E02">
        <w:t xml:space="preserve">Si) </w:t>
      </w:r>
      <w:r>
        <w:t>144.0 (Ar</w:t>
      </w:r>
      <w:r w:rsidRPr="008F68B2">
        <w:rPr>
          <w:i/>
        </w:rPr>
        <w:t>C</w:t>
      </w:r>
      <w:r>
        <w:t>), 123.0 (2 x Ar</w:t>
      </w:r>
      <w:r w:rsidRPr="008F68B2">
        <w:rPr>
          <w:i/>
        </w:rPr>
        <w:t>C</w:t>
      </w:r>
      <w:r>
        <w:t>H), 127.6 (2 x Ar</w:t>
      </w:r>
      <w:r w:rsidRPr="008F68B2">
        <w:rPr>
          <w:i/>
        </w:rPr>
        <w:t>C</w:t>
      </w:r>
      <w:r>
        <w:t>H), 103.1 (Ar</w:t>
      </w:r>
      <w:r>
        <w:rPr>
          <w:i/>
        </w:rPr>
        <w:t>C</w:t>
      </w:r>
      <w:r>
        <w:t>), 97.1 [</w:t>
      </w:r>
      <w:r w:rsidRPr="008F68B2">
        <w:rPr>
          <w:i/>
        </w:rPr>
        <w:t>C</w:t>
      </w:r>
      <w:r>
        <w:t>(CH</w:t>
      </w:r>
      <w:r>
        <w:rPr>
          <w:vertAlign w:val="subscript"/>
        </w:rPr>
        <w:t>3</w:t>
      </w:r>
      <w:r>
        <w:t>)</w:t>
      </w:r>
      <w:r>
        <w:rPr>
          <w:vertAlign w:val="subscript"/>
        </w:rPr>
        <w:t>2</w:t>
      </w:r>
      <w:r>
        <w:t>], 87.1 (</w:t>
      </w:r>
      <w:r w:rsidRPr="008F68B2">
        <w:rPr>
          <w:i/>
        </w:rPr>
        <w:t>C</w:t>
      </w:r>
      <w:r>
        <w:t>HNO</w:t>
      </w:r>
      <w:r>
        <w:rPr>
          <w:vertAlign w:val="subscript"/>
        </w:rPr>
        <w:t>2</w:t>
      </w:r>
      <w:r>
        <w:t>), 73.0 (</w:t>
      </w:r>
      <w:r w:rsidRPr="008F68B2">
        <w:rPr>
          <w:i/>
        </w:rPr>
        <w:t>C</w:t>
      </w:r>
      <w:r>
        <w:t>HNH), 65.2 (</w:t>
      </w:r>
      <w:r w:rsidRPr="008F68B2">
        <w:rPr>
          <w:i/>
        </w:rPr>
        <w:t>C</w:t>
      </w:r>
      <w:r w:rsidRPr="008F68B2">
        <w:t>H</w:t>
      </w:r>
      <w:r>
        <w:t>OH), 60.2 (</w:t>
      </w:r>
      <w:r w:rsidRPr="008F68B2">
        <w:rPr>
          <w:i/>
        </w:rPr>
        <w:t>C</w:t>
      </w:r>
      <w:r>
        <w:t>HCH</w:t>
      </w:r>
      <w:r>
        <w:rPr>
          <w:vertAlign w:val="subscript"/>
        </w:rPr>
        <w:t>3</w:t>
      </w:r>
      <w:r>
        <w:t xml:space="preserve">), 57.4 </w:t>
      </w:r>
      <w:r w:rsidR="00B924F6">
        <w:t>[</w:t>
      </w:r>
      <w:r w:rsidR="0063401B">
        <w:t>CH(</w:t>
      </w:r>
      <w:r>
        <w:t>OCH</w:t>
      </w:r>
      <w:r w:rsidRPr="0063401B">
        <w:rPr>
          <w:vertAlign w:val="subscript"/>
        </w:rPr>
        <w:t>3</w:t>
      </w:r>
      <w:r w:rsidR="00B924F6">
        <w:t>)]</w:t>
      </w:r>
      <w:r>
        <w:t xml:space="preserve">, 57.2 </w:t>
      </w:r>
      <w:r w:rsidR="001D7393">
        <w:t>[CH(OCH</w:t>
      </w:r>
      <w:r w:rsidR="001D7393" w:rsidRPr="0063401B">
        <w:rPr>
          <w:vertAlign w:val="subscript"/>
        </w:rPr>
        <w:t>3</w:t>
      </w:r>
      <w:r w:rsidR="001D7393">
        <w:t>)]</w:t>
      </w:r>
      <w:r>
        <w:t>, 24.1 [</w:t>
      </w:r>
      <w:r w:rsidRPr="008F68B2">
        <w:t>C</w:t>
      </w:r>
      <w:r>
        <w:t>(</w:t>
      </w:r>
      <w:r w:rsidRPr="008F68B2">
        <w:rPr>
          <w:i/>
        </w:rPr>
        <w:t>C</w:t>
      </w:r>
      <w:r>
        <w:t>H</w:t>
      </w:r>
      <w:r>
        <w:rPr>
          <w:vertAlign w:val="subscript"/>
        </w:rPr>
        <w:t>3</w:t>
      </w:r>
      <w:r>
        <w:t>)</w:t>
      </w:r>
      <w:r>
        <w:rPr>
          <w:vertAlign w:val="subscript"/>
        </w:rPr>
        <w:t>2</w:t>
      </w:r>
      <w:r>
        <w:t>], 23.9 [</w:t>
      </w:r>
      <w:r w:rsidRPr="008F68B2">
        <w:t>C</w:t>
      </w:r>
      <w:r>
        <w:t>(</w:t>
      </w:r>
      <w:r w:rsidRPr="008F68B2">
        <w:rPr>
          <w:i/>
        </w:rPr>
        <w:t>C</w:t>
      </w:r>
      <w:r>
        <w:t>H</w:t>
      </w:r>
      <w:r>
        <w:rPr>
          <w:vertAlign w:val="subscript"/>
        </w:rPr>
        <w:t>3</w:t>
      </w:r>
      <w:r>
        <w:t>)</w:t>
      </w:r>
      <w:r>
        <w:rPr>
          <w:vertAlign w:val="subscript"/>
        </w:rPr>
        <w:t>2</w:t>
      </w:r>
      <w:r>
        <w:t>], 21.6  (Ar</w:t>
      </w:r>
      <w:r w:rsidRPr="008F68B2">
        <w:rPr>
          <w:i/>
        </w:rPr>
        <w:t>C</w:t>
      </w:r>
      <w:r>
        <w:t>H</w:t>
      </w:r>
      <w:r>
        <w:rPr>
          <w:vertAlign w:val="subscript"/>
        </w:rPr>
        <w:t>3</w:t>
      </w:r>
      <w:r>
        <w:t>), 14.3 (</w:t>
      </w:r>
      <w:r w:rsidRPr="008716EC">
        <w:rPr>
          <w:i/>
        </w:rPr>
        <w:t>C</w:t>
      </w:r>
      <w:r>
        <w:t>H</w:t>
      </w:r>
      <w:r>
        <w:rPr>
          <w:vertAlign w:val="subscript"/>
        </w:rPr>
        <w:t>3</w:t>
      </w:r>
      <w:r>
        <w:t xml:space="preserve">); </w:t>
      </w:r>
      <w:r>
        <w:rPr>
          <w:i/>
        </w:rPr>
        <w:t>m/z</w:t>
      </w:r>
      <w:r>
        <w:t xml:space="preserve"> (ESI) 455.1590 (100%, C</w:t>
      </w:r>
      <w:r>
        <w:rPr>
          <w:vertAlign w:val="subscript"/>
        </w:rPr>
        <w:t>18</w:t>
      </w:r>
      <w:r>
        <w:t>H</w:t>
      </w:r>
      <w:r>
        <w:rPr>
          <w:vertAlign w:val="subscript"/>
        </w:rPr>
        <w:t>28</w:t>
      </w:r>
      <w:r>
        <w:t>N</w:t>
      </w:r>
      <w:r>
        <w:rPr>
          <w:vertAlign w:val="subscript"/>
        </w:rPr>
        <w:t>2</w:t>
      </w:r>
      <w:r>
        <w:t>O</w:t>
      </w:r>
      <w:r>
        <w:rPr>
          <w:vertAlign w:val="subscript"/>
        </w:rPr>
        <w:t>8</w:t>
      </w:r>
      <w:r>
        <w:t>S.Na</w:t>
      </w:r>
      <w:r>
        <w:rPr>
          <w:vertAlign w:val="superscript"/>
        </w:rPr>
        <w:t>+</w:t>
      </w:r>
      <w:r>
        <w:t xml:space="preserve"> requires 455.1600). </w:t>
      </w:r>
      <w:r>
        <w:rPr>
          <w:b/>
        </w:rPr>
        <w:t>Diastereoisomer B:</w:t>
      </w:r>
      <w:r>
        <w:t xml:space="preserve">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13</m:t>
            </m:r>
          </m:sup>
        </m:sSubSup>
      </m:oMath>
      <w:r w:rsidRPr="00B91578">
        <w:rPr>
          <w:lang w:val="en-US"/>
        </w:rPr>
        <w:t xml:space="preserve"> </w:t>
      </w:r>
      <w:r>
        <w:rPr>
          <w:lang w:val="en-US"/>
        </w:rPr>
        <w:t>-13.0</w:t>
      </w:r>
      <w:r w:rsidRPr="00B91578">
        <w:rPr>
          <w:lang w:val="en-US"/>
        </w:rPr>
        <w:t xml:space="preserve"> (</w:t>
      </w:r>
      <w:r w:rsidRPr="00B91578">
        <w:rPr>
          <w:i/>
          <w:lang w:val="en-US"/>
        </w:rPr>
        <w:t>c</w:t>
      </w:r>
      <w:r w:rsidRPr="00B91578">
        <w:rPr>
          <w:lang w:val="en-US"/>
        </w:rPr>
        <w:t xml:space="preserve"> </w:t>
      </w:r>
      <w:r>
        <w:rPr>
          <w:lang w:val="en-US"/>
        </w:rPr>
        <w:t>0.21</w:t>
      </w:r>
      <w:r w:rsidRPr="00B91578">
        <w:rPr>
          <w:lang w:val="en-US"/>
        </w:rPr>
        <w:t xml:space="preserve"> in </w:t>
      </w:r>
      <w:r>
        <w:rPr>
          <w:lang w:val="en-US"/>
        </w:rPr>
        <w:t>CHCl</w:t>
      </w:r>
      <w:r>
        <w:rPr>
          <w:vertAlign w:val="subscript"/>
          <w:lang w:val="en-US"/>
        </w:rPr>
        <w:t>3</w:t>
      </w:r>
      <w:r w:rsidRPr="00B91578">
        <w:rPr>
          <w:lang w:val="en-US"/>
        </w:rPr>
        <w:t>)</w:t>
      </w:r>
      <w:r>
        <w:rPr>
          <w:lang w:val="en-US"/>
        </w:rPr>
        <w:t xml:space="preserve">; </w:t>
      </w:r>
      <w:r>
        <w:t>δ</w:t>
      </w:r>
      <w:r>
        <w:rPr>
          <w:vertAlign w:val="subscript"/>
        </w:rPr>
        <w:t>H</w:t>
      </w:r>
      <w:r>
        <w:t xml:space="preserve"> (400 MHz, CDCl</w:t>
      </w:r>
      <w:r>
        <w:rPr>
          <w:vertAlign w:val="subscript"/>
        </w:rPr>
        <w:t>3</w:t>
      </w:r>
      <w:r>
        <w:t>, Me</w:t>
      </w:r>
      <w:r>
        <w:rPr>
          <w:vertAlign w:val="subscript"/>
        </w:rPr>
        <w:t>4</w:t>
      </w:r>
      <w:r>
        <w:t xml:space="preserve">Si) 7.80 (2H, d, </w:t>
      </w:r>
      <w:r>
        <w:rPr>
          <w:i/>
        </w:rPr>
        <w:t>J</w:t>
      </w:r>
      <w:r>
        <w:t xml:space="preserve"> 8.2, ArC</w:t>
      </w:r>
      <w:r w:rsidRPr="00257CF1">
        <w:rPr>
          <w:i/>
        </w:rPr>
        <w:t>H</w:t>
      </w:r>
      <w:r>
        <w:t xml:space="preserve">), 7.33 (2H, d, </w:t>
      </w:r>
      <w:r>
        <w:rPr>
          <w:i/>
        </w:rPr>
        <w:t>J</w:t>
      </w:r>
      <w:r>
        <w:t xml:space="preserve"> 8.2, ArC</w:t>
      </w:r>
      <w:r w:rsidRPr="00257CF1">
        <w:rPr>
          <w:i/>
        </w:rPr>
        <w:t>H</w:t>
      </w:r>
      <w:r>
        <w:t xml:space="preserve">), 5.21 (1H, app. t, </w:t>
      </w:r>
      <w:r>
        <w:rPr>
          <w:i/>
        </w:rPr>
        <w:t>J</w:t>
      </w:r>
      <w:r>
        <w:t xml:space="preserve"> 4.3, C</w:t>
      </w:r>
      <w:r w:rsidRPr="002D5E02">
        <w:rPr>
          <w:i/>
        </w:rPr>
        <w:t>H</w:t>
      </w:r>
      <w:r>
        <w:t>NO</w:t>
      </w:r>
      <w:r>
        <w:rPr>
          <w:vertAlign w:val="subscript"/>
        </w:rPr>
        <w:t>2</w:t>
      </w:r>
      <w:r>
        <w:t xml:space="preserve">), 5.09 [1H, d, </w:t>
      </w:r>
      <w:r>
        <w:rPr>
          <w:i/>
        </w:rPr>
        <w:t>J</w:t>
      </w:r>
      <w:r>
        <w:t xml:space="preserve"> 4.6, C</w:t>
      </w:r>
      <w:r w:rsidRPr="002D5E02">
        <w:rPr>
          <w:i/>
        </w:rPr>
        <w:t>H</w:t>
      </w:r>
      <w:r>
        <w:t>(OCH</w:t>
      </w:r>
      <w:r>
        <w:rPr>
          <w:vertAlign w:val="subscript"/>
        </w:rPr>
        <w:t>3</w:t>
      </w:r>
      <w:r>
        <w:t>)</w:t>
      </w:r>
      <w:r>
        <w:rPr>
          <w:vertAlign w:val="subscript"/>
        </w:rPr>
        <w:t>2</w:t>
      </w:r>
      <w:r>
        <w:t xml:space="preserve">], 4.56 (1H, dd, </w:t>
      </w:r>
      <w:r>
        <w:rPr>
          <w:i/>
        </w:rPr>
        <w:t>J</w:t>
      </w:r>
      <w:r>
        <w:t xml:space="preserve"> 6.9, 4.3, C</w:t>
      </w:r>
      <w:r w:rsidRPr="002D5E02">
        <w:rPr>
          <w:i/>
        </w:rPr>
        <w:t>H</w:t>
      </w:r>
      <w:r>
        <w:t xml:space="preserve">OH), 4.20 (1H, dd, </w:t>
      </w:r>
      <w:r>
        <w:rPr>
          <w:i/>
        </w:rPr>
        <w:t>J</w:t>
      </w:r>
      <w:r>
        <w:t xml:space="preserve"> 6.9, 4.8, C</w:t>
      </w:r>
      <w:r w:rsidRPr="002D5E02">
        <w:rPr>
          <w:i/>
        </w:rPr>
        <w:t>H</w:t>
      </w:r>
      <w:r>
        <w:t xml:space="preserve">N), 3.86 (1H, qd, </w:t>
      </w:r>
      <w:r>
        <w:rPr>
          <w:i/>
        </w:rPr>
        <w:t>J</w:t>
      </w:r>
      <w:r>
        <w:t xml:space="preserve"> 6.6, 4.8, C</w:t>
      </w:r>
      <w:r w:rsidRPr="002D5E02">
        <w:rPr>
          <w:i/>
        </w:rPr>
        <w:t>H</w:t>
      </w:r>
      <w:r>
        <w:t>CH</w:t>
      </w:r>
      <w:r>
        <w:rPr>
          <w:vertAlign w:val="subscript"/>
        </w:rPr>
        <w:t>3</w:t>
      </w:r>
      <w:r>
        <w:t>), 3.58 [3H, s, CH(OC</w:t>
      </w:r>
      <w:r w:rsidRPr="002D5E02">
        <w:rPr>
          <w:i/>
        </w:rPr>
        <w:t>H</w:t>
      </w:r>
      <w:r>
        <w:rPr>
          <w:vertAlign w:val="subscript"/>
        </w:rPr>
        <w:t>3</w:t>
      </w:r>
      <w:r>
        <w:t>)</w:t>
      </w:r>
      <w:r>
        <w:rPr>
          <w:vertAlign w:val="subscript"/>
        </w:rPr>
        <w:t>2</w:t>
      </w:r>
      <w:r>
        <w:t>], 3.55 [3H, s, CH(OC</w:t>
      </w:r>
      <w:r w:rsidRPr="002D5E02">
        <w:rPr>
          <w:i/>
        </w:rPr>
        <w:t>H</w:t>
      </w:r>
      <w:r>
        <w:rPr>
          <w:vertAlign w:val="subscript"/>
        </w:rPr>
        <w:t>3</w:t>
      </w:r>
      <w:r>
        <w:t>)</w:t>
      </w:r>
      <w:r>
        <w:rPr>
          <w:vertAlign w:val="subscript"/>
        </w:rPr>
        <w:t>2</w:t>
      </w:r>
      <w:r>
        <w:t>], 2.45 (3H, s, C</w:t>
      </w:r>
      <w:r w:rsidRPr="002D5E02">
        <w:rPr>
          <w:i/>
        </w:rPr>
        <w:t>H</w:t>
      </w:r>
      <w:r>
        <w:rPr>
          <w:vertAlign w:val="subscript"/>
        </w:rPr>
        <w:t>3</w:t>
      </w:r>
      <w:r>
        <w:t>), 1.66 [3H, s, C(C</w:t>
      </w:r>
      <w:r w:rsidRPr="002D5E02">
        <w:rPr>
          <w:i/>
        </w:rPr>
        <w:t>H</w:t>
      </w:r>
      <w:r>
        <w:rPr>
          <w:vertAlign w:val="subscript"/>
        </w:rPr>
        <w:t>3</w:t>
      </w:r>
      <w:r>
        <w:t>)</w:t>
      </w:r>
      <w:r>
        <w:rPr>
          <w:vertAlign w:val="subscript"/>
        </w:rPr>
        <w:t>2</w:t>
      </w:r>
      <w:r>
        <w:t>], 1.55 [3H, s, C(C</w:t>
      </w:r>
      <w:r w:rsidRPr="002D5E02">
        <w:rPr>
          <w:i/>
        </w:rPr>
        <w:t>H</w:t>
      </w:r>
      <w:r>
        <w:rPr>
          <w:vertAlign w:val="subscript"/>
        </w:rPr>
        <w:t>3</w:t>
      </w:r>
      <w:r>
        <w:t>)</w:t>
      </w:r>
      <w:r>
        <w:rPr>
          <w:vertAlign w:val="subscript"/>
        </w:rPr>
        <w:t>2</w:t>
      </w:r>
      <w:r>
        <w:t xml:space="preserve">], 1.43 (3H, d, </w:t>
      </w:r>
      <w:r>
        <w:rPr>
          <w:i/>
        </w:rPr>
        <w:t>J</w:t>
      </w:r>
      <w:r>
        <w:t xml:space="preserve"> 6.6, C</w:t>
      </w:r>
      <w:r w:rsidRPr="002D5E02">
        <w:rPr>
          <w:i/>
        </w:rPr>
        <w:t>H</w:t>
      </w:r>
      <w:r>
        <w:rPr>
          <w:vertAlign w:val="subscript"/>
        </w:rPr>
        <w:t>3</w:t>
      </w:r>
      <w:r>
        <w:t>); δ</w:t>
      </w:r>
      <w:r>
        <w:rPr>
          <w:vertAlign w:val="subscript"/>
        </w:rPr>
        <w:t>C</w:t>
      </w:r>
      <w:r>
        <w:t xml:space="preserve"> (100 MHz, CDCl</w:t>
      </w:r>
      <w:r>
        <w:rPr>
          <w:vertAlign w:val="subscript"/>
        </w:rPr>
        <w:t>3</w:t>
      </w:r>
      <w:r>
        <w:t>, Me</w:t>
      </w:r>
      <w:r>
        <w:rPr>
          <w:vertAlign w:val="subscript"/>
        </w:rPr>
        <w:t>4</w:t>
      </w:r>
      <w:r>
        <w:t>Si)  144.0 (Ar</w:t>
      </w:r>
      <w:r>
        <w:rPr>
          <w:i/>
        </w:rPr>
        <w:t>C</w:t>
      </w:r>
      <w:r>
        <w:t>), 129.7 (2 x Ar</w:t>
      </w:r>
      <w:r w:rsidRPr="008F68B2">
        <w:rPr>
          <w:i/>
        </w:rPr>
        <w:t>C</w:t>
      </w:r>
      <w:r>
        <w:t>H), 127.8 (2 x Ar</w:t>
      </w:r>
      <w:r w:rsidRPr="008F68B2">
        <w:rPr>
          <w:i/>
        </w:rPr>
        <w:t>C</w:t>
      </w:r>
      <w:r>
        <w:t>H), 104.5 (Ar</w:t>
      </w:r>
      <w:r>
        <w:rPr>
          <w:i/>
        </w:rPr>
        <w:t>C</w:t>
      </w:r>
      <w:r>
        <w:t>), 96.7 [</w:t>
      </w:r>
      <w:r w:rsidRPr="008F68B2">
        <w:rPr>
          <w:i/>
        </w:rPr>
        <w:t>C</w:t>
      </w:r>
      <w:r>
        <w:t>(CH</w:t>
      </w:r>
      <w:r>
        <w:rPr>
          <w:vertAlign w:val="subscript"/>
        </w:rPr>
        <w:t>3</w:t>
      </w:r>
      <w:r>
        <w:t>)</w:t>
      </w:r>
      <w:r>
        <w:rPr>
          <w:vertAlign w:val="subscript"/>
        </w:rPr>
        <w:t>2</w:t>
      </w:r>
      <w:r>
        <w:t>], 85.2 (</w:t>
      </w:r>
      <w:r w:rsidRPr="008F68B2">
        <w:rPr>
          <w:i/>
        </w:rPr>
        <w:t>C</w:t>
      </w:r>
      <w:r>
        <w:t>HNO</w:t>
      </w:r>
      <w:r>
        <w:rPr>
          <w:vertAlign w:val="subscript"/>
        </w:rPr>
        <w:t>2</w:t>
      </w:r>
      <w:r>
        <w:t>), 74.3 (</w:t>
      </w:r>
      <w:r w:rsidRPr="008F68B2">
        <w:rPr>
          <w:i/>
        </w:rPr>
        <w:t>C</w:t>
      </w:r>
      <w:r>
        <w:t>HNH), 68.3 (</w:t>
      </w:r>
      <w:r w:rsidRPr="008F68B2">
        <w:rPr>
          <w:i/>
        </w:rPr>
        <w:t>C</w:t>
      </w:r>
      <w:r w:rsidRPr="008F68B2">
        <w:t>H</w:t>
      </w:r>
      <w:r>
        <w:t xml:space="preserve">OH), </w:t>
      </w:r>
      <w:r>
        <w:lastRenderedPageBreak/>
        <w:t>62.0 (</w:t>
      </w:r>
      <w:r w:rsidRPr="008F68B2">
        <w:rPr>
          <w:i/>
        </w:rPr>
        <w:t>C</w:t>
      </w:r>
      <w:r>
        <w:t>HCH</w:t>
      </w:r>
      <w:r>
        <w:rPr>
          <w:vertAlign w:val="subscript"/>
        </w:rPr>
        <w:t>3</w:t>
      </w:r>
      <w:r>
        <w:t xml:space="preserve">), 57.6 </w:t>
      </w:r>
      <w:r w:rsidR="001D7393">
        <w:t>[CH(OCH</w:t>
      </w:r>
      <w:r w:rsidR="001D7393" w:rsidRPr="0063401B">
        <w:rPr>
          <w:vertAlign w:val="subscript"/>
        </w:rPr>
        <w:t>3</w:t>
      </w:r>
      <w:r w:rsidR="001D7393">
        <w:t>)]</w:t>
      </w:r>
      <w:r>
        <w:t xml:space="preserve">, 56.7 </w:t>
      </w:r>
      <w:r w:rsidR="001D7393">
        <w:t>[CH(OCH</w:t>
      </w:r>
      <w:r w:rsidR="001D7393" w:rsidRPr="0063401B">
        <w:rPr>
          <w:vertAlign w:val="subscript"/>
        </w:rPr>
        <w:t>3</w:t>
      </w:r>
      <w:r w:rsidR="001D7393">
        <w:t>)]</w:t>
      </w:r>
      <w:r>
        <w:t>, 24.3 [</w:t>
      </w:r>
      <w:r w:rsidRPr="008F68B2">
        <w:t>C</w:t>
      </w:r>
      <w:r>
        <w:t>(</w:t>
      </w:r>
      <w:r w:rsidRPr="008F68B2">
        <w:rPr>
          <w:i/>
        </w:rPr>
        <w:t>C</w:t>
      </w:r>
      <w:r>
        <w:t>H</w:t>
      </w:r>
      <w:r>
        <w:rPr>
          <w:vertAlign w:val="subscript"/>
        </w:rPr>
        <w:t>3</w:t>
      </w:r>
      <w:r>
        <w:t>)</w:t>
      </w:r>
      <w:r>
        <w:rPr>
          <w:vertAlign w:val="subscript"/>
        </w:rPr>
        <w:t>2</w:t>
      </w:r>
      <w:r>
        <w:t>], 23.9 [</w:t>
      </w:r>
      <w:r w:rsidRPr="008F68B2">
        <w:t>C</w:t>
      </w:r>
      <w:r>
        <w:t>(</w:t>
      </w:r>
      <w:r w:rsidRPr="008F68B2">
        <w:rPr>
          <w:i/>
        </w:rPr>
        <w:t>C</w:t>
      </w:r>
      <w:r>
        <w:t>H</w:t>
      </w:r>
      <w:r>
        <w:rPr>
          <w:vertAlign w:val="subscript"/>
        </w:rPr>
        <w:t>3</w:t>
      </w:r>
      <w:r>
        <w:t>)</w:t>
      </w:r>
      <w:r>
        <w:rPr>
          <w:vertAlign w:val="subscript"/>
        </w:rPr>
        <w:t>2</w:t>
      </w:r>
      <w:r>
        <w:t xml:space="preserve">], </w:t>
      </w:r>
      <w:r w:rsidRPr="008716EC">
        <w:t>21.6</w:t>
      </w:r>
      <w:r>
        <w:t xml:space="preserve"> (Ar</w:t>
      </w:r>
      <w:r w:rsidRPr="008F68B2">
        <w:rPr>
          <w:i/>
        </w:rPr>
        <w:t>C</w:t>
      </w:r>
      <w:r>
        <w:t>H</w:t>
      </w:r>
      <w:r>
        <w:rPr>
          <w:vertAlign w:val="subscript"/>
        </w:rPr>
        <w:t>3</w:t>
      </w:r>
      <w:r>
        <w:t>), 15.2 (</w:t>
      </w:r>
      <w:r w:rsidRPr="008716EC">
        <w:rPr>
          <w:i/>
        </w:rPr>
        <w:t>C</w:t>
      </w:r>
      <w:r>
        <w:t>H</w:t>
      </w:r>
      <w:r>
        <w:rPr>
          <w:vertAlign w:val="subscript"/>
        </w:rPr>
        <w:t>3</w:t>
      </w:r>
      <w:r>
        <w:t xml:space="preserve">); </w:t>
      </w:r>
      <w:r>
        <w:rPr>
          <w:i/>
        </w:rPr>
        <w:t>m/z</w:t>
      </w:r>
      <w:r>
        <w:t xml:space="preserve"> (ESI) 433.1602 (100%, C</w:t>
      </w:r>
      <w:r>
        <w:rPr>
          <w:vertAlign w:val="subscript"/>
        </w:rPr>
        <w:t>18</w:t>
      </w:r>
      <w:r>
        <w:t>H</w:t>
      </w:r>
      <w:r>
        <w:rPr>
          <w:vertAlign w:val="subscript"/>
        </w:rPr>
        <w:t>28</w:t>
      </w:r>
      <w:r>
        <w:t>N</w:t>
      </w:r>
      <w:r>
        <w:rPr>
          <w:vertAlign w:val="subscript"/>
        </w:rPr>
        <w:t>2</w:t>
      </w:r>
      <w:r>
        <w:t>O</w:t>
      </w:r>
      <w:r>
        <w:rPr>
          <w:vertAlign w:val="subscript"/>
        </w:rPr>
        <w:t>8</w:t>
      </w:r>
      <w:r>
        <w:t>S.Na</w:t>
      </w:r>
      <w:r>
        <w:rPr>
          <w:vertAlign w:val="superscript"/>
        </w:rPr>
        <w:t>+</w:t>
      </w:r>
      <w:r>
        <w:t xml:space="preserve"> requires 455.1600).</w:t>
      </w:r>
    </w:p>
    <w:p w:rsidR="00586CBB" w:rsidRDefault="00586CBB">
      <w:pPr>
        <w:spacing w:line="276" w:lineRule="auto"/>
        <w:rPr>
          <w:b/>
        </w:rPr>
      </w:pPr>
      <w:r>
        <w:rPr>
          <w:b/>
        </w:rPr>
        <w:br w:type="page"/>
      </w:r>
    </w:p>
    <w:p w:rsidR="008579A5" w:rsidRDefault="008579A5" w:rsidP="00A877A2">
      <w:pPr>
        <w:rPr>
          <w:b/>
        </w:rPr>
      </w:pPr>
      <w:proofErr w:type="gramStart"/>
      <w:r w:rsidRPr="008579A5">
        <w:rPr>
          <w:b/>
        </w:rPr>
        <w:lastRenderedPageBreak/>
        <w:t>tert-butyl</w:t>
      </w:r>
      <w:proofErr w:type="gramEnd"/>
      <w:r w:rsidRPr="008579A5">
        <w:rPr>
          <w:b/>
        </w:rPr>
        <w:t xml:space="preserve"> (4R,5S)-4-[(1S,2R)-1-hydroxy-3,3-dimethoxy-2-nitropropyl]-2,2,5-trimethyl-1,3-oxazolidine-3-carboxylate</w:t>
      </w:r>
      <w:r w:rsidR="00106BB5">
        <w:rPr>
          <w:b/>
        </w:rPr>
        <w:t xml:space="preserve"> (264)</w:t>
      </w:r>
    </w:p>
    <w:p w:rsidR="008579A5" w:rsidRDefault="00586CBB" w:rsidP="00575FB0">
      <w:pPr>
        <w:jc w:val="center"/>
      </w:pPr>
      <w:r>
        <w:object w:dxaOrig="2040" w:dyaOrig="1192">
          <v:shape id="_x0000_i1178" type="#_x0000_t75" style="width:102pt;height:59.25pt" o:ole="">
            <v:imagedata r:id="rId328" o:title=""/>
          </v:shape>
          <o:OLEObject Type="Embed" ProgID="ChemDraw.Document.6.0" ShapeID="_x0000_i1178" DrawAspect="Content" ObjectID="_1619862165" r:id="rId329"/>
        </w:object>
      </w:r>
    </w:p>
    <w:p w:rsidR="00A877A2" w:rsidRPr="009008F0" w:rsidRDefault="008579A5" w:rsidP="00106BB5">
      <w:pPr>
        <w:jc w:val="both"/>
      </w:pPr>
      <w:r>
        <w:t>NiCl</w:t>
      </w:r>
      <w:r>
        <w:rPr>
          <w:vertAlign w:val="subscript"/>
        </w:rPr>
        <w:t>2</w:t>
      </w:r>
      <w:r>
        <w:t xml:space="preserve"> (223 mg, 1.72 mmol) was added to a solution of the </w:t>
      </w:r>
      <w:r>
        <w:softHyphen/>
      </w:r>
      <w:r>
        <w:rPr>
          <w:i/>
        </w:rPr>
        <w:t>N</w:t>
      </w:r>
      <w:r>
        <w:t>-Boc nitroaldol adduct (</w:t>
      </w:r>
      <w:r w:rsidR="00106BB5">
        <w:rPr>
          <w:b/>
        </w:rPr>
        <w:t>246</w:t>
      </w:r>
      <w:r w:rsidR="00106BB5">
        <w:t>, 287 mg, 0.76 mmol</w:t>
      </w:r>
      <w:r>
        <w:t xml:space="preserve">) in MeOH (4.3 mL) at 0 </w:t>
      </w:r>
      <w:r>
        <w:rPr>
          <w:vertAlign w:val="superscript"/>
        </w:rPr>
        <w:t>o</w:t>
      </w:r>
      <w:r>
        <w:t>C. NaBH</w:t>
      </w:r>
      <w:r>
        <w:rPr>
          <w:vertAlign w:val="subscript"/>
        </w:rPr>
        <w:t>4</w:t>
      </w:r>
      <w:r>
        <w:t xml:space="preserve"> (324 mg, 8.6 mmol) was added cautiously and the reaction mixture was stirred for 2 hours at room temperature before being diluted with H</w:t>
      </w:r>
      <w:r>
        <w:rPr>
          <w:vertAlign w:val="subscript"/>
        </w:rPr>
        <w:t>2</w:t>
      </w:r>
      <w:r>
        <w:t>O (8 mL) and DCM (8 mL) followed by Ac</w:t>
      </w:r>
      <w:r>
        <w:rPr>
          <w:vertAlign w:val="subscript"/>
        </w:rPr>
        <w:t>2</w:t>
      </w:r>
      <w:r>
        <w:t xml:space="preserve">O (187 </w:t>
      </w:r>
      <w:r>
        <w:rPr>
          <w:rFonts w:cstheme="minorHAnsi"/>
        </w:rPr>
        <w:t>μ</w:t>
      </w:r>
      <w:r>
        <w:t>L, 1.98 mmol). The reaction mixture was stirred overnight, filtered, extracted with DCM (3 x 5 mL), washed with brine (10 mL), dried with MgSO</w:t>
      </w:r>
      <w:r>
        <w:rPr>
          <w:vertAlign w:val="subscript"/>
        </w:rPr>
        <w:t>4</w:t>
      </w:r>
      <w:r>
        <w:t xml:space="preserve">, filtered, and concentrated to give the crude compound which was purified by flash column chromatography on silica using ethyl acetate and DCM (1 : 4) to give the title compound (246 mg, 83%) as a yellow oil; </w:t>
      </w:r>
      <m:oMath>
        <m:sSubSup>
          <m:sSubSupPr>
            <m:ctrlPr>
              <w:rPr>
                <w:rFonts w:ascii="Cambria Math" w:hAnsi="Cambria Math"/>
                <w:lang w:val="en-US"/>
              </w:rPr>
            </m:ctrlPr>
          </m:sSubSupPr>
          <m:e>
            <m:r>
              <m:rPr>
                <m:sty m:val="p"/>
              </m:rPr>
              <w:rPr>
                <w:rFonts w:ascii="Cambria Math" w:hAnsi="Cambria Math"/>
                <w:lang w:val="en-US"/>
              </w:rPr>
              <m:t>[α]</m:t>
            </m:r>
          </m:e>
          <m:sub>
            <m:r>
              <m:rPr>
                <m:sty m:val="p"/>
              </m:rPr>
              <w:rPr>
                <w:rFonts w:ascii="Cambria Math" w:hAnsi="Cambria Math"/>
                <w:lang w:val="en-US"/>
              </w:rPr>
              <m:t>D</m:t>
            </m:r>
          </m:sub>
          <m:sup>
            <m:r>
              <m:rPr>
                <m:sty m:val="p"/>
              </m:rPr>
              <w:rPr>
                <w:rFonts w:ascii="Cambria Math" w:hAnsi="Cambria Math"/>
                <w:lang w:val="en-US"/>
              </w:rPr>
              <m:t>25</m:t>
            </m:r>
          </m:sup>
        </m:sSubSup>
      </m:oMath>
      <w:r w:rsidR="00F22C97" w:rsidRPr="00B91578">
        <w:rPr>
          <w:lang w:val="en-US"/>
        </w:rPr>
        <w:t xml:space="preserve"> </w:t>
      </w:r>
      <w:r w:rsidR="00F22C97">
        <w:rPr>
          <w:lang w:val="en-US"/>
        </w:rPr>
        <w:t>-16.1</w:t>
      </w:r>
      <w:r w:rsidR="00F22C97" w:rsidRPr="00B91578">
        <w:rPr>
          <w:lang w:val="en-US"/>
        </w:rPr>
        <w:t xml:space="preserve"> (</w:t>
      </w:r>
      <w:r w:rsidR="00F22C97" w:rsidRPr="00B91578">
        <w:rPr>
          <w:i/>
          <w:lang w:val="en-US"/>
        </w:rPr>
        <w:t>c</w:t>
      </w:r>
      <w:r w:rsidR="00F22C97" w:rsidRPr="00B91578">
        <w:rPr>
          <w:lang w:val="en-US"/>
        </w:rPr>
        <w:t xml:space="preserve"> </w:t>
      </w:r>
      <w:r w:rsidR="00F22C97">
        <w:rPr>
          <w:lang w:val="en-US"/>
        </w:rPr>
        <w:t>0.78</w:t>
      </w:r>
      <w:r w:rsidR="00F22C97" w:rsidRPr="00B91578">
        <w:rPr>
          <w:lang w:val="en-US"/>
        </w:rPr>
        <w:t xml:space="preserve"> in </w:t>
      </w:r>
      <w:r w:rsidR="00F22C97">
        <w:rPr>
          <w:lang w:val="en-US"/>
        </w:rPr>
        <w:t>CHCl</w:t>
      </w:r>
      <w:r w:rsidR="00F22C97">
        <w:rPr>
          <w:vertAlign w:val="subscript"/>
          <w:lang w:val="en-US"/>
        </w:rPr>
        <w:t>3</w:t>
      </w:r>
      <w:r w:rsidR="00F22C97" w:rsidRPr="00B91578">
        <w:rPr>
          <w:lang w:val="en-US"/>
        </w:rPr>
        <w:t>)</w:t>
      </w:r>
      <w:r w:rsidR="00F22C97">
        <w:rPr>
          <w:lang w:val="en-US"/>
        </w:rPr>
        <w:t xml:space="preserve">; </w:t>
      </w:r>
      <w:r w:rsidR="00A877A2">
        <w:t>δ</w:t>
      </w:r>
      <w:r w:rsidR="00A877A2">
        <w:rPr>
          <w:vertAlign w:val="subscript"/>
        </w:rPr>
        <w:t>H</w:t>
      </w:r>
      <w:r w:rsidR="00A877A2">
        <w:t xml:space="preserve"> (400 MHz, CDCl</w:t>
      </w:r>
      <w:r w:rsidR="00A877A2">
        <w:rPr>
          <w:vertAlign w:val="subscript"/>
        </w:rPr>
        <w:t>3</w:t>
      </w:r>
      <w:r w:rsidR="00A877A2">
        <w:t>, Me</w:t>
      </w:r>
      <w:r w:rsidR="00A877A2">
        <w:rPr>
          <w:vertAlign w:val="subscript"/>
        </w:rPr>
        <w:t>4</w:t>
      </w:r>
      <w:r w:rsidR="00A877A2">
        <w:t xml:space="preserve">Si) 6.12 (1H, d, </w:t>
      </w:r>
      <w:r w:rsidR="00A877A2">
        <w:rPr>
          <w:i/>
        </w:rPr>
        <w:t>J</w:t>
      </w:r>
      <w:r w:rsidR="00A877A2">
        <w:t xml:space="preserve"> 9.1, N</w:t>
      </w:r>
      <w:r w:rsidR="00A877A2">
        <w:rPr>
          <w:i/>
        </w:rPr>
        <w:t>H</w:t>
      </w:r>
      <w:r w:rsidR="00A877A2">
        <w:t xml:space="preserve">), 4.53 </w:t>
      </w:r>
      <w:r w:rsidR="00535BAD">
        <w:t>[</w:t>
      </w:r>
      <w:r w:rsidR="00A877A2">
        <w:t xml:space="preserve">1H, d, </w:t>
      </w:r>
      <w:r w:rsidR="00A877A2">
        <w:rPr>
          <w:i/>
        </w:rPr>
        <w:t>J</w:t>
      </w:r>
      <w:r w:rsidR="00A877A2">
        <w:t xml:space="preserve"> 6.4, </w:t>
      </w:r>
      <w:r w:rsidR="00F3586E">
        <w:t>C</w:t>
      </w:r>
      <w:r w:rsidR="00F3586E" w:rsidRPr="00F3586E">
        <w:rPr>
          <w:i/>
        </w:rPr>
        <w:t>H</w:t>
      </w:r>
      <w:r w:rsidR="00F3586E">
        <w:t>NBoc</w:t>
      </w:r>
      <w:r w:rsidR="00535BAD">
        <w:t>], 4.21-4.00 (2H, m, C</w:t>
      </w:r>
      <w:r w:rsidR="00535BAD" w:rsidRPr="00535BAD">
        <w:rPr>
          <w:i/>
        </w:rPr>
        <w:t>H</w:t>
      </w:r>
      <w:r w:rsidR="00535BAD">
        <w:t>OH, C</w:t>
      </w:r>
      <w:r w:rsidR="00535BAD" w:rsidRPr="00535BAD">
        <w:rPr>
          <w:i/>
        </w:rPr>
        <w:t>H</w:t>
      </w:r>
      <w:r w:rsidR="00535BAD">
        <w:t>CH</w:t>
      </w:r>
      <w:r w:rsidR="00535BAD">
        <w:rPr>
          <w:vertAlign w:val="subscript"/>
        </w:rPr>
        <w:t>3</w:t>
      </w:r>
      <w:r w:rsidR="00535BAD">
        <w:t xml:space="preserve">), 3.86 (1H, d, </w:t>
      </w:r>
      <w:r w:rsidR="00535BAD">
        <w:rPr>
          <w:i/>
        </w:rPr>
        <w:t>J</w:t>
      </w:r>
      <w:r w:rsidR="00535BAD">
        <w:t xml:space="preserve"> 9.1, 4.5, C</w:t>
      </w:r>
      <w:r w:rsidR="00535BAD" w:rsidRPr="00535BAD">
        <w:rPr>
          <w:i/>
        </w:rPr>
        <w:t>H</w:t>
      </w:r>
      <w:r w:rsidR="00535BAD">
        <w:t>NH), 3.40 [3H, s, CH(OC</w:t>
      </w:r>
      <w:r w:rsidR="00535BAD" w:rsidRPr="00535BAD">
        <w:rPr>
          <w:i/>
        </w:rPr>
        <w:t>H</w:t>
      </w:r>
      <w:r w:rsidR="00535BAD">
        <w:rPr>
          <w:vertAlign w:val="subscript"/>
        </w:rPr>
        <w:t>3</w:t>
      </w:r>
      <w:r w:rsidR="00535BAD">
        <w:t>)</w:t>
      </w:r>
      <w:r w:rsidR="00535BAD">
        <w:rPr>
          <w:vertAlign w:val="subscript"/>
        </w:rPr>
        <w:t>2</w:t>
      </w:r>
      <w:r w:rsidR="00535BAD">
        <w:t>], 3.28 [3H, s, CH(OC</w:t>
      </w:r>
      <w:r w:rsidR="00535BAD" w:rsidRPr="00535BAD">
        <w:rPr>
          <w:i/>
        </w:rPr>
        <w:t>H</w:t>
      </w:r>
      <w:r w:rsidR="00535BAD">
        <w:rPr>
          <w:vertAlign w:val="subscript"/>
        </w:rPr>
        <w:t>3</w:t>
      </w:r>
      <w:r w:rsidR="00535BAD">
        <w:t>)</w:t>
      </w:r>
      <w:r w:rsidR="00535BAD">
        <w:rPr>
          <w:vertAlign w:val="subscript"/>
        </w:rPr>
        <w:t>2</w:t>
      </w:r>
      <w:r w:rsidR="00535BAD">
        <w:t>], 2.07 (3H, s, C</w:t>
      </w:r>
      <w:r w:rsidR="00535BAD" w:rsidRPr="00535BAD">
        <w:rPr>
          <w:i/>
        </w:rPr>
        <w:t>H</w:t>
      </w:r>
      <w:r w:rsidR="00535BAD">
        <w:rPr>
          <w:vertAlign w:val="subscript"/>
        </w:rPr>
        <w:t>3</w:t>
      </w:r>
      <w:r w:rsidR="00535BAD">
        <w:t>C(O)N], 1.56 [3H, s, C(C</w:t>
      </w:r>
      <w:r w:rsidR="00535BAD" w:rsidRPr="00535BAD">
        <w:rPr>
          <w:i/>
        </w:rPr>
        <w:t>H</w:t>
      </w:r>
      <w:r w:rsidR="00535BAD">
        <w:rPr>
          <w:vertAlign w:val="subscript"/>
        </w:rPr>
        <w:t>3</w:t>
      </w:r>
      <w:r w:rsidR="00535BAD">
        <w:t>)</w:t>
      </w:r>
      <w:r w:rsidR="00535BAD">
        <w:rPr>
          <w:vertAlign w:val="subscript"/>
        </w:rPr>
        <w:t>2</w:t>
      </w:r>
      <w:r w:rsidR="00535BAD">
        <w:t>], 1.51 [3H, s, C(C</w:t>
      </w:r>
      <w:r w:rsidR="00535BAD" w:rsidRPr="00535BAD">
        <w:rPr>
          <w:i/>
        </w:rPr>
        <w:t>H</w:t>
      </w:r>
      <w:r w:rsidR="00535BAD">
        <w:rPr>
          <w:vertAlign w:val="subscript"/>
        </w:rPr>
        <w:t>3</w:t>
      </w:r>
      <w:r w:rsidR="00535BAD">
        <w:t>)</w:t>
      </w:r>
      <w:r w:rsidR="00535BAD">
        <w:rPr>
          <w:vertAlign w:val="subscript"/>
        </w:rPr>
        <w:t>2</w:t>
      </w:r>
      <w:r w:rsidR="00535BAD">
        <w:t>], 1.46 [9H, s, C(C</w:t>
      </w:r>
      <w:r w:rsidR="00535BAD" w:rsidRPr="00535BAD">
        <w:rPr>
          <w:i/>
        </w:rPr>
        <w:t>H</w:t>
      </w:r>
      <w:r w:rsidR="00535BAD">
        <w:rPr>
          <w:vertAlign w:val="subscript"/>
        </w:rPr>
        <w:t>3</w:t>
      </w:r>
      <w:r w:rsidR="00535BAD">
        <w:t>)</w:t>
      </w:r>
      <w:r w:rsidR="00535BAD">
        <w:rPr>
          <w:vertAlign w:val="subscript"/>
        </w:rPr>
        <w:t>2</w:t>
      </w:r>
      <w:r w:rsidR="00535BAD">
        <w:t xml:space="preserve">], 1.38 (3H, d, </w:t>
      </w:r>
      <w:r w:rsidR="00535BAD">
        <w:rPr>
          <w:i/>
        </w:rPr>
        <w:t>J</w:t>
      </w:r>
      <w:r w:rsidR="00535BAD">
        <w:t xml:space="preserve"> 6.4, CH</w:t>
      </w:r>
      <w:r w:rsidR="00535BAD">
        <w:rPr>
          <w:vertAlign w:val="subscript"/>
        </w:rPr>
        <w:t>3</w:t>
      </w:r>
      <w:r w:rsidR="00535BAD">
        <w:t>); δ</w:t>
      </w:r>
      <w:r w:rsidR="00535BAD">
        <w:rPr>
          <w:vertAlign w:val="subscript"/>
        </w:rPr>
        <w:t>C</w:t>
      </w:r>
      <w:r w:rsidR="00535BAD">
        <w:t xml:space="preserve"> </w:t>
      </w:r>
      <w:r w:rsidR="00C94722">
        <w:t>171.1 [</w:t>
      </w:r>
      <w:r w:rsidR="00C94722" w:rsidRPr="00C94722">
        <w:rPr>
          <w:i/>
        </w:rPr>
        <w:t>C</w:t>
      </w:r>
      <w:r w:rsidR="00C94722">
        <w:t>(O)NH], [155.5 (</w:t>
      </w:r>
      <w:r w:rsidR="00481B0D" w:rsidRPr="00481B0D">
        <w:rPr>
          <w:i/>
        </w:rPr>
        <w:t>C</w:t>
      </w:r>
      <w:r w:rsidR="00481B0D">
        <w:t>O</w:t>
      </w:r>
      <w:r w:rsidR="00481B0D">
        <w:rPr>
          <w:vertAlign w:val="subscript"/>
        </w:rPr>
        <w:t>2</w:t>
      </w:r>
      <w:r w:rsidR="00481B0D">
        <w:t>C(</w:t>
      </w:r>
      <w:r w:rsidR="00C94722" w:rsidRPr="00C94722">
        <w:t>CH</w:t>
      </w:r>
      <w:r w:rsidR="00C94722" w:rsidRPr="00C94722">
        <w:rPr>
          <w:vertAlign w:val="subscript"/>
        </w:rPr>
        <w:t>3</w:t>
      </w:r>
      <w:r w:rsidR="00C94722">
        <w:t>)</w:t>
      </w:r>
      <w:r w:rsidR="00C94722" w:rsidRPr="00C94722">
        <w:rPr>
          <w:vertAlign w:val="subscript"/>
        </w:rPr>
        <w:t>3</w:t>
      </w:r>
      <w:r w:rsidR="00C94722">
        <w:t>], 92.4 [</w:t>
      </w:r>
      <w:r w:rsidR="00C94722" w:rsidRPr="00C94722">
        <w:rPr>
          <w:i/>
        </w:rPr>
        <w:t>C</w:t>
      </w:r>
      <w:r w:rsidR="00C94722">
        <w:t>(CH</w:t>
      </w:r>
      <w:r w:rsidR="00C94722">
        <w:rPr>
          <w:vertAlign w:val="subscript"/>
        </w:rPr>
        <w:t>3</w:t>
      </w:r>
      <w:r w:rsidR="00C94722">
        <w:t>)</w:t>
      </w:r>
      <w:r w:rsidR="00C94722">
        <w:rPr>
          <w:vertAlign w:val="subscript"/>
        </w:rPr>
        <w:t>2</w:t>
      </w:r>
      <w:r w:rsidR="00C94722">
        <w:t>], 81.3 [</w:t>
      </w:r>
      <w:r w:rsidR="00C94722" w:rsidRPr="00C94722">
        <w:rPr>
          <w:i/>
        </w:rPr>
        <w:t>C</w:t>
      </w:r>
      <w:r w:rsidR="00C94722">
        <w:t>(CH</w:t>
      </w:r>
      <w:r w:rsidR="00C94722">
        <w:rPr>
          <w:vertAlign w:val="subscript"/>
        </w:rPr>
        <w:t>3</w:t>
      </w:r>
      <w:r w:rsidR="00C94722">
        <w:t>)</w:t>
      </w:r>
      <w:r w:rsidR="00C94722">
        <w:rPr>
          <w:vertAlign w:val="subscript"/>
        </w:rPr>
        <w:t>3</w:t>
      </w:r>
      <w:r w:rsidR="00C94722">
        <w:t>],</w:t>
      </w:r>
      <w:r w:rsidR="00F22C97">
        <w:t xml:space="preserve"> </w:t>
      </w:r>
      <w:r w:rsidR="00C94722">
        <w:t>71.9</w:t>
      </w:r>
      <w:r w:rsidR="00F22C97">
        <w:t xml:space="preserve"> [</w:t>
      </w:r>
      <w:r w:rsidR="00F22C97" w:rsidRPr="00F22C97">
        <w:rPr>
          <w:i/>
        </w:rPr>
        <w:t>C</w:t>
      </w:r>
      <w:r w:rsidR="00F22C97">
        <w:t>H(OCH</w:t>
      </w:r>
      <w:r w:rsidR="00F22C97">
        <w:rPr>
          <w:vertAlign w:val="subscript"/>
        </w:rPr>
        <w:t>3</w:t>
      </w:r>
      <w:r w:rsidR="00F22C97">
        <w:t>)</w:t>
      </w:r>
      <w:r w:rsidR="00F22C97">
        <w:rPr>
          <w:vertAlign w:val="subscript"/>
        </w:rPr>
        <w:t>2</w:t>
      </w:r>
      <w:r w:rsidR="00F22C97">
        <w:t>],</w:t>
      </w:r>
      <w:r w:rsidR="00481B0D">
        <w:t xml:space="preserve"> </w:t>
      </w:r>
      <w:r w:rsidR="00C94722">
        <w:t>69.4</w:t>
      </w:r>
      <w:r w:rsidR="00F22C97">
        <w:t xml:space="preserve"> (</w:t>
      </w:r>
      <w:r w:rsidR="00F22C97" w:rsidRPr="00481B0D">
        <w:rPr>
          <w:i/>
        </w:rPr>
        <w:t>C</w:t>
      </w:r>
      <w:r w:rsidR="00F22C97">
        <w:t xml:space="preserve">HNH), </w:t>
      </w:r>
      <w:r w:rsidR="00C94722">
        <w:t>59.6</w:t>
      </w:r>
      <w:r w:rsidR="00F22C97">
        <w:t xml:space="preserve"> (</w:t>
      </w:r>
      <w:r w:rsidR="00F22C97">
        <w:rPr>
          <w:i/>
        </w:rPr>
        <w:t>C</w:t>
      </w:r>
      <w:r w:rsidR="00F22C97">
        <w:t xml:space="preserve">HOH), </w:t>
      </w:r>
      <w:r w:rsidR="00C94722">
        <w:t>56.1</w:t>
      </w:r>
      <w:r w:rsidR="00F22C97">
        <w:t xml:space="preserve"> (</w:t>
      </w:r>
      <w:r w:rsidR="00F22C97" w:rsidRPr="00F22C97">
        <w:rPr>
          <w:i/>
        </w:rPr>
        <w:t>C</w:t>
      </w:r>
      <w:r w:rsidR="00F22C97">
        <w:t xml:space="preserve">HN), </w:t>
      </w:r>
      <w:r w:rsidR="00481B0D">
        <w:t>51.7</w:t>
      </w:r>
      <w:r w:rsidR="00F22C97">
        <w:t xml:space="preserve"> (</w:t>
      </w:r>
      <w:r w:rsidR="00F22C97" w:rsidRPr="00F22C97">
        <w:rPr>
          <w:i/>
        </w:rPr>
        <w:t>C</w:t>
      </w:r>
      <w:r w:rsidR="00F22C97">
        <w:t xml:space="preserve">HO), </w:t>
      </w:r>
      <w:r w:rsidR="00481B0D">
        <w:t xml:space="preserve">28.4 </w:t>
      </w:r>
      <w:r w:rsidR="00F3586E">
        <w:t>(OC</w:t>
      </w:r>
      <w:r w:rsidR="00F3586E" w:rsidRPr="00F3586E">
        <w:rPr>
          <w:i/>
        </w:rPr>
        <w:t>H</w:t>
      </w:r>
      <w:r w:rsidR="00F3586E">
        <w:rPr>
          <w:vertAlign w:val="subscript"/>
        </w:rPr>
        <w:t>3</w:t>
      </w:r>
      <w:r w:rsidR="00F3586E">
        <w:t>)</w:t>
      </w:r>
      <w:r w:rsidR="00F22C97">
        <w:t xml:space="preserve">, </w:t>
      </w:r>
      <w:r w:rsidR="00481B0D">
        <w:t>27.3</w:t>
      </w:r>
      <w:r w:rsidR="00F3586E">
        <w:t xml:space="preserve"> (OC</w:t>
      </w:r>
      <w:r w:rsidR="00F3586E" w:rsidRPr="00F3586E">
        <w:rPr>
          <w:i/>
        </w:rPr>
        <w:t>H</w:t>
      </w:r>
      <w:r w:rsidR="00F3586E">
        <w:rPr>
          <w:vertAlign w:val="subscript"/>
        </w:rPr>
        <w:t>3</w:t>
      </w:r>
      <w:r w:rsidR="00F3586E">
        <w:t>)</w:t>
      </w:r>
      <w:r w:rsidR="00F22C97">
        <w:t xml:space="preserve">, </w:t>
      </w:r>
      <w:r w:rsidR="00481B0D">
        <w:t xml:space="preserve">24.8 </w:t>
      </w:r>
      <w:r w:rsidR="00F3586E">
        <w:t>[C(</w:t>
      </w:r>
      <w:r w:rsidR="00F3586E" w:rsidRPr="00481B0D">
        <w:rPr>
          <w:i/>
        </w:rPr>
        <w:t>C</w:t>
      </w:r>
      <w:r w:rsidR="00F3586E">
        <w:t>H</w:t>
      </w:r>
      <w:r w:rsidR="00F3586E">
        <w:rPr>
          <w:vertAlign w:val="subscript"/>
        </w:rPr>
        <w:t>3</w:t>
      </w:r>
      <w:r w:rsidR="00F3586E">
        <w:t>)</w:t>
      </w:r>
      <w:r w:rsidR="00F3586E">
        <w:rPr>
          <w:vertAlign w:val="subscript"/>
        </w:rPr>
        <w:t>2</w:t>
      </w:r>
      <w:r w:rsidR="00F3586E">
        <w:t>]</w:t>
      </w:r>
      <w:r w:rsidR="00F22C97">
        <w:t xml:space="preserve">, </w:t>
      </w:r>
      <w:r w:rsidR="00481B0D">
        <w:t>23.9 [C(O)</w:t>
      </w:r>
      <w:r w:rsidR="00481B0D" w:rsidRPr="00481B0D">
        <w:rPr>
          <w:i/>
        </w:rPr>
        <w:t>C</w:t>
      </w:r>
      <w:r w:rsidR="00481B0D">
        <w:t>H</w:t>
      </w:r>
      <w:r w:rsidR="00481B0D">
        <w:rPr>
          <w:vertAlign w:val="subscript"/>
        </w:rPr>
        <w:t>3</w:t>
      </w:r>
      <w:r w:rsidR="00481B0D">
        <w:t>]</w:t>
      </w:r>
      <w:r w:rsidR="00F22C97">
        <w:t xml:space="preserve">, </w:t>
      </w:r>
      <w:r w:rsidR="00481B0D">
        <w:t xml:space="preserve">23.5 </w:t>
      </w:r>
      <w:r w:rsidR="00F3586E">
        <w:t>[C(</w:t>
      </w:r>
      <w:r w:rsidR="00F3586E" w:rsidRPr="00481B0D">
        <w:rPr>
          <w:i/>
        </w:rPr>
        <w:t>C</w:t>
      </w:r>
      <w:r w:rsidR="00F3586E">
        <w:t>H</w:t>
      </w:r>
      <w:r w:rsidR="00F3586E">
        <w:rPr>
          <w:vertAlign w:val="subscript"/>
        </w:rPr>
        <w:t>3</w:t>
      </w:r>
      <w:r w:rsidR="00F3586E">
        <w:t>)</w:t>
      </w:r>
      <w:r w:rsidR="00F3586E">
        <w:rPr>
          <w:vertAlign w:val="subscript"/>
        </w:rPr>
        <w:t>2</w:t>
      </w:r>
      <w:r w:rsidR="00F3586E">
        <w:t>]</w:t>
      </w:r>
      <w:r w:rsidR="00F22C97">
        <w:t xml:space="preserve">, </w:t>
      </w:r>
      <w:r w:rsidR="00481B0D">
        <w:t>14.7 (</w:t>
      </w:r>
      <w:r w:rsidR="00481B0D" w:rsidRPr="00481B0D">
        <w:rPr>
          <w:i/>
        </w:rPr>
        <w:t>C</w:t>
      </w:r>
      <w:r w:rsidR="00481B0D">
        <w:t>H</w:t>
      </w:r>
      <w:r w:rsidR="00481B0D">
        <w:rPr>
          <w:vertAlign w:val="subscript"/>
        </w:rPr>
        <w:t>3</w:t>
      </w:r>
      <w:r w:rsidR="00481B0D">
        <w:t>)</w:t>
      </w:r>
      <w:r w:rsidR="00F22C97">
        <w:t xml:space="preserve">; </w:t>
      </w:r>
      <w:r w:rsidR="00A877A2">
        <w:rPr>
          <w:i/>
        </w:rPr>
        <w:t>m/z</w:t>
      </w:r>
      <w:r w:rsidR="00A877A2">
        <w:t xml:space="preserve"> (ESI) 414 (15%), 413.2253 (100, MNa</w:t>
      </w:r>
      <w:r w:rsidR="00A877A2">
        <w:rPr>
          <w:vertAlign w:val="superscript"/>
        </w:rPr>
        <w:t>+</w:t>
      </w:r>
      <w:r w:rsidR="00A877A2">
        <w:t>.C</w:t>
      </w:r>
      <w:r w:rsidR="00A877A2">
        <w:rPr>
          <w:vertAlign w:val="subscript"/>
        </w:rPr>
        <w:t>16</w:t>
      </w:r>
      <w:r w:rsidR="00A877A2">
        <w:t>H</w:t>
      </w:r>
      <w:r w:rsidR="00A877A2">
        <w:rPr>
          <w:vertAlign w:val="subscript"/>
        </w:rPr>
        <w:t>30</w:t>
      </w:r>
      <w:r w:rsidR="00A877A2">
        <w:t>N</w:t>
      </w:r>
      <w:r w:rsidR="00A877A2">
        <w:rPr>
          <w:vertAlign w:val="subscript"/>
        </w:rPr>
        <w:t>2</w:t>
      </w:r>
      <w:r w:rsidR="00A877A2">
        <w:t>O</w:t>
      </w:r>
      <w:r w:rsidR="00A877A2">
        <w:rPr>
          <w:vertAlign w:val="subscript"/>
        </w:rPr>
        <w:t>8</w:t>
      </w:r>
      <w:r w:rsidR="00A877A2">
        <w:t xml:space="preserve"> requires 413.2258), 360 (5), 359 (10).</w:t>
      </w:r>
    </w:p>
    <w:p w:rsidR="00A877A2" w:rsidRPr="00A877A2" w:rsidRDefault="00A877A2" w:rsidP="0051240A"/>
    <w:p w:rsidR="0051240A" w:rsidRDefault="0051240A" w:rsidP="0051240A"/>
    <w:p w:rsidR="0051240A" w:rsidRPr="004B5288" w:rsidRDefault="0051240A" w:rsidP="0051240A"/>
    <w:p w:rsidR="0051240A" w:rsidRPr="0051240A" w:rsidRDefault="0051240A" w:rsidP="0051240A"/>
    <w:p w:rsidR="0043309C" w:rsidRPr="00625518" w:rsidRDefault="00153E25" w:rsidP="00153E25">
      <w:pPr>
        <w:pStyle w:val="Heading1"/>
      </w:pPr>
      <w:bookmarkStart w:id="51" w:name="_Toc8589766"/>
      <w:r>
        <w:lastRenderedPageBreak/>
        <w:t>References</w:t>
      </w:r>
      <w:bookmarkEnd w:id="51"/>
    </w:p>
    <w:p w:rsidR="00B63C50" w:rsidRPr="00B63C50" w:rsidRDefault="005E7695" w:rsidP="00B63C50">
      <w:pPr>
        <w:widowControl w:val="0"/>
        <w:autoSpaceDE w:val="0"/>
        <w:autoSpaceDN w:val="0"/>
        <w:adjustRightInd w:val="0"/>
        <w:spacing w:line="240" w:lineRule="auto"/>
        <w:ind w:left="640" w:hanging="640"/>
        <w:rPr>
          <w:rFonts w:ascii="Calibri" w:hAnsi="Calibri" w:cs="Calibri"/>
          <w:noProof/>
          <w:szCs w:val="24"/>
        </w:rPr>
      </w:pPr>
      <w:r>
        <w:fldChar w:fldCharType="begin" w:fldLock="1"/>
      </w:r>
      <w:r w:rsidR="00153E25">
        <w:instrText xml:space="preserve">ADDIN Mendeley Bibliography CSL_BIBLIOGRAPHY </w:instrText>
      </w:r>
      <w:r>
        <w:fldChar w:fldCharType="separate"/>
      </w:r>
      <w:r w:rsidR="00B63C50" w:rsidRPr="00B63C50">
        <w:rPr>
          <w:rFonts w:ascii="Calibri" w:hAnsi="Calibri" w:cs="Calibri"/>
          <w:noProof/>
          <w:szCs w:val="24"/>
        </w:rPr>
        <w:t>1</w:t>
      </w:r>
      <w:r w:rsidR="00B63C50" w:rsidRPr="00B63C50">
        <w:rPr>
          <w:rFonts w:ascii="Calibri" w:hAnsi="Calibri" w:cs="Calibri"/>
          <w:noProof/>
          <w:szCs w:val="24"/>
        </w:rPr>
        <w:tab/>
        <w:t xml:space="preserve">H. Neu, The crisis in antibiotic resistance, </w:t>
      </w:r>
      <w:r w:rsidR="00B63C50" w:rsidRPr="00B63C50">
        <w:rPr>
          <w:rFonts w:ascii="Calibri" w:hAnsi="Calibri" w:cs="Calibri"/>
          <w:i/>
          <w:iCs/>
          <w:noProof/>
          <w:szCs w:val="24"/>
        </w:rPr>
        <w:t>Science (80-. ).</w:t>
      </w:r>
      <w:r w:rsidR="00B63C50" w:rsidRPr="00B63C50">
        <w:rPr>
          <w:rFonts w:ascii="Calibri" w:hAnsi="Calibri" w:cs="Calibri"/>
          <w:noProof/>
          <w:szCs w:val="24"/>
        </w:rPr>
        <w:t xml:space="preserve">, 1992, </w:t>
      </w:r>
      <w:r w:rsidR="00B63C50" w:rsidRPr="00B63C50">
        <w:rPr>
          <w:rFonts w:ascii="Calibri" w:hAnsi="Calibri" w:cs="Calibri"/>
          <w:b/>
          <w:bCs/>
          <w:noProof/>
          <w:szCs w:val="24"/>
        </w:rPr>
        <w:t>257</w:t>
      </w:r>
      <w:r w:rsidR="00B63C50" w:rsidRPr="00B63C50">
        <w:rPr>
          <w:rFonts w:ascii="Calibri" w:hAnsi="Calibri" w:cs="Calibri"/>
          <w:noProof/>
          <w:szCs w:val="24"/>
        </w:rPr>
        <w:t>, 1064–1073.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w:t>
      </w:r>
      <w:r w:rsidRPr="00B63C50">
        <w:rPr>
          <w:rFonts w:ascii="Calibri" w:hAnsi="Calibri" w:cs="Calibri"/>
          <w:noProof/>
          <w:szCs w:val="24"/>
        </w:rPr>
        <w:tab/>
        <w:t xml:space="preserve">G. McDonnell and A. D. Russell, Antiseptics and disinfectants: activity, action, and resistance., </w:t>
      </w:r>
      <w:r w:rsidRPr="00B63C50">
        <w:rPr>
          <w:rFonts w:ascii="Calibri" w:hAnsi="Calibri" w:cs="Calibri"/>
          <w:i/>
          <w:iCs/>
          <w:noProof/>
          <w:szCs w:val="24"/>
        </w:rPr>
        <w:t>Clin. Microbiol. Rev.</w:t>
      </w:r>
      <w:r w:rsidRPr="00B63C50">
        <w:rPr>
          <w:rFonts w:ascii="Calibri" w:hAnsi="Calibri" w:cs="Calibri"/>
          <w:noProof/>
          <w:szCs w:val="24"/>
        </w:rPr>
        <w:t xml:space="preserve">, 1999, </w:t>
      </w:r>
      <w:r w:rsidRPr="00B63C50">
        <w:rPr>
          <w:rFonts w:ascii="Calibri" w:hAnsi="Calibri" w:cs="Calibri"/>
          <w:b/>
          <w:bCs/>
          <w:noProof/>
          <w:szCs w:val="24"/>
        </w:rPr>
        <w:t>12</w:t>
      </w:r>
      <w:r w:rsidRPr="00B63C50">
        <w:rPr>
          <w:rFonts w:ascii="Calibri" w:hAnsi="Calibri" w:cs="Calibri"/>
          <w:noProof/>
          <w:szCs w:val="24"/>
        </w:rPr>
        <w:t>, 147–79.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w:t>
      </w:r>
      <w:r w:rsidRPr="00B63C50">
        <w:rPr>
          <w:rFonts w:ascii="Calibri" w:hAnsi="Calibri" w:cs="Calibri"/>
          <w:noProof/>
          <w:szCs w:val="24"/>
        </w:rPr>
        <w:tab/>
        <w:t xml:space="preserve">H. W. Boucher, G. H. Talbot, J. S. Bradley, J. E. Edwards, D. Gilbert, L. B. Rice, M. Scheld, B. Spellberg and J. Bartlett, Bad bugs, no drugs: no ESKAPE! An update from the Infectious Diseases Society of America., </w:t>
      </w:r>
      <w:r w:rsidRPr="00B63C50">
        <w:rPr>
          <w:rFonts w:ascii="Calibri" w:hAnsi="Calibri" w:cs="Calibri"/>
          <w:i/>
          <w:iCs/>
          <w:noProof/>
          <w:szCs w:val="24"/>
        </w:rPr>
        <w:t>Clin. Infect. Dis.</w:t>
      </w:r>
      <w:r w:rsidRPr="00B63C50">
        <w:rPr>
          <w:rFonts w:ascii="Calibri" w:hAnsi="Calibri" w:cs="Calibri"/>
          <w:noProof/>
          <w:szCs w:val="24"/>
        </w:rPr>
        <w:t xml:space="preserve">, 2009, </w:t>
      </w:r>
      <w:r w:rsidRPr="00B63C50">
        <w:rPr>
          <w:rFonts w:ascii="Calibri" w:hAnsi="Calibri" w:cs="Calibri"/>
          <w:b/>
          <w:bCs/>
          <w:noProof/>
          <w:szCs w:val="24"/>
        </w:rPr>
        <w:t>48</w:t>
      </w:r>
      <w:r w:rsidRPr="00B63C50">
        <w:rPr>
          <w:rFonts w:ascii="Calibri" w:hAnsi="Calibri" w:cs="Calibri"/>
          <w:noProof/>
          <w:szCs w:val="24"/>
        </w:rPr>
        <w:t>, 1–12.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w:t>
      </w:r>
      <w:r w:rsidRPr="00B63C50">
        <w:rPr>
          <w:rFonts w:ascii="Calibri" w:hAnsi="Calibri" w:cs="Calibri"/>
          <w:noProof/>
          <w:szCs w:val="24"/>
        </w:rPr>
        <w:tab/>
        <w:t xml:space="preserve">A. Mukurjee and A. Singh, β-Lactams: Retrospect and Prospect, </w:t>
      </w:r>
      <w:r w:rsidRPr="00B63C50">
        <w:rPr>
          <w:rFonts w:ascii="Calibri" w:hAnsi="Calibri" w:cs="Calibri"/>
          <w:i/>
          <w:iCs/>
          <w:noProof/>
          <w:szCs w:val="24"/>
        </w:rPr>
        <w:t>Tetrahedron</w:t>
      </w:r>
      <w:r w:rsidRPr="00B63C50">
        <w:rPr>
          <w:rFonts w:ascii="Calibri" w:hAnsi="Calibri" w:cs="Calibri"/>
          <w:noProof/>
          <w:szCs w:val="24"/>
        </w:rPr>
        <w:t xml:space="preserve">, 1978, </w:t>
      </w:r>
      <w:r w:rsidRPr="00B63C50">
        <w:rPr>
          <w:rFonts w:ascii="Calibri" w:hAnsi="Calibri" w:cs="Calibri"/>
          <w:b/>
          <w:bCs/>
          <w:noProof/>
          <w:szCs w:val="24"/>
        </w:rPr>
        <w:t>34</w:t>
      </w:r>
      <w:r w:rsidRPr="00B63C50">
        <w:rPr>
          <w:rFonts w:ascii="Calibri" w:hAnsi="Calibri" w:cs="Calibri"/>
          <w:noProof/>
          <w:szCs w:val="24"/>
        </w:rPr>
        <w:t>, 1731–1767.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w:t>
      </w:r>
      <w:r w:rsidRPr="00B63C50">
        <w:rPr>
          <w:rFonts w:ascii="Calibri" w:hAnsi="Calibri" w:cs="Calibri"/>
          <w:noProof/>
          <w:szCs w:val="24"/>
        </w:rPr>
        <w:tab/>
        <w:t xml:space="preserve">M. R. Villarreal, Typical prokaryotic cell, </w:t>
      </w:r>
      <w:r w:rsidRPr="00B63C50">
        <w:rPr>
          <w:rFonts w:ascii="Calibri" w:hAnsi="Calibri" w:cs="Calibri"/>
          <w:i/>
          <w:iCs/>
          <w:noProof/>
          <w:szCs w:val="24"/>
        </w:rPr>
        <w:t>http://commons.wikimedia.org/wiki/File:Average_prokaryote_cell-_en.svg (Accessed on 29/8/18)</w:t>
      </w:r>
      <w:r w:rsidRPr="00B63C50">
        <w:rPr>
          <w:rFonts w:ascii="Calibri" w:hAnsi="Calibri" w:cs="Calibri"/>
          <w:noProof/>
          <w:szCs w:val="24"/>
        </w:rPr>
        <w:t>.</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w:t>
      </w:r>
      <w:r w:rsidRPr="00B63C50">
        <w:rPr>
          <w:rFonts w:ascii="Calibri" w:hAnsi="Calibri" w:cs="Calibri"/>
          <w:noProof/>
          <w:szCs w:val="24"/>
        </w:rPr>
        <w:tab/>
        <w:t xml:space="preserve">E. M. F. Mauriello, T. Mignot, Z. Yang and D. R. Zusman, Gliding motility revisited: how do the myxobacteria move without flagella?, </w:t>
      </w:r>
      <w:r w:rsidRPr="00B63C50">
        <w:rPr>
          <w:rFonts w:ascii="Calibri" w:hAnsi="Calibri" w:cs="Calibri"/>
          <w:i/>
          <w:iCs/>
          <w:noProof/>
          <w:szCs w:val="24"/>
        </w:rPr>
        <w:t>Microbiol. Mol. Biol. Rev.</w:t>
      </w:r>
      <w:r w:rsidRPr="00B63C50">
        <w:rPr>
          <w:rFonts w:ascii="Calibri" w:hAnsi="Calibri" w:cs="Calibri"/>
          <w:noProof/>
          <w:szCs w:val="24"/>
        </w:rPr>
        <w:t xml:space="preserve">, 2010, </w:t>
      </w:r>
      <w:r w:rsidRPr="00B63C50">
        <w:rPr>
          <w:rFonts w:ascii="Calibri" w:hAnsi="Calibri" w:cs="Calibri"/>
          <w:b/>
          <w:bCs/>
          <w:noProof/>
          <w:szCs w:val="24"/>
        </w:rPr>
        <w:t>74</w:t>
      </w:r>
      <w:r w:rsidRPr="00B63C50">
        <w:rPr>
          <w:rFonts w:ascii="Calibri" w:hAnsi="Calibri" w:cs="Calibri"/>
          <w:noProof/>
          <w:szCs w:val="24"/>
        </w:rPr>
        <w:t>, 229–49.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w:t>
      </w:r>
      <w:r w:rsidRPr="00B63C50">
        <w:rPr>
          <w:rFonts w:ascii="Calibri" w:hAnsi="Calibri" w:cs="Calibri"/>
          <w:noProof/>
          <w:szCs w:val="24"/>
        </w:rPr>
        <w:tab/>
        <w:t xml:space="preserve">P. M. Power and M. P. Jennings, The genetics of glycosylation in Gram-negative bacteria., </w:t>
      </w:r>
      <w:r w:rsidRPr="00B63C50">
        <w:rPr>
          <w:rFonts w:ascii="Calibri" w:hAnsi="Calibri" w:cs="Calibri"/>
          <w:i/>
          <w:iCs/>
          <w:noProof/>
          <w:szCs w:val="24"/>
        </w:rPr>
        <w:t>FEMS Microbiol. Lett.</w:t>
      </w:r>
      <w:r w:rsidRPr="00B63C50">
        <w:rPr>
          <w:rFonts w:ascii="Calibri" w:hAnsi="Calibri" w:cs="Calibri"/>
          <w:noProof/>
          <w:szCs w:val="24"/>
        </w:rPr>
        <w:t xml:space="preserve">, 2003, </w:t>
      </w:r>
      <w:r w:rsidRPr="00B63C50">
        <w:rPr>
          <w:rFonts w:ascii="Calibri" w:hAnsi="Calibri" w:cs="Calibri"/>
          <w:b/>
          <w:bCs/>
          <w:noProof/>
          <w:szCs w:val="24"/>
        </w:rPr>
        <w:t>218</w:t>
      </w:r>
      <w:r w:rsidRPr="00B63C50">
        <w:rPr>
          <w:rFonts w:ascii="Calibri" w:hAnsi="Calibri" w:cs="Calibri"/>
          <w:noProof/>
          <w:szCs w:val="24"/>
        </w:rPr>
        <w:t>, 211–22.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w:t>
      </w:r>
      <w:r w:rsidRPr="00B63C50">
        <w:rPr>
          <w:rFonts w:ascii="Calibri" w:hAnsi="Calibri" w:cs="Calibri"/>
          <w:noProof/>
          <w:szCs w:val="24"/>
        </w:rPr>
        <w:tab/>
        <w:t xml:space="preserve">S. Kojima and D. F. Blair, The Bacterial Flagellar Motor: Structure and Function of a Complex Molecular Machine, </w:t>
      </w:r>
      <w:r w:rsidRPr="00B63C50">
        <w:rPr>
          <w:rFonts w:ascii="Calibri" w:hAnsi="Calibri" w:cs="Calibri"/>
          <w:i/>
          <w:iCs/>
          <w:noProof/>
          <w:szCs w:val="24"/>
        </w:rPr>
        <w:t>Int. Rev. Cytol.</w:t>
      </w:r>
      <w:r w:rsidRPr="00B63C50">
        <w:rPr>
          <w:rFonts w:ascii="Calibri" w:hAnsi="Calibri" w:cs="Calibri"/>
          <w:noProof/>
          <w:szCs w:val="24"/>
        </w:rPr>
        <w:t xml:space="preserve">, 2004, </w:t>
      </w:r>
      <w:r w:rsidRPr="00B63C50">
        <w:rPr>
          <w:rFonts w:ascii="Calibri" w:hAnsi="Calibri" w:cs="Calibri"/>
          <w:b/>
          <w:bCs/>
          <w:noProof/>
          <w:szCs w:val="24"/>
        </w:rPr>
        <w:t>233</w:t>
      </w:r>
      <w:r w:rsidRPr="00B63C50">
        <w:rPr>
          <w:rFonts w:ascii="Calibri" w:hAnsi="Calibri" w:cs="Calibri"/>
          <w:noProof/>
          <w:szCs w:val="24"/>
        </w:rPr>
        <w:t>, 93–134.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w:t>
      </w:r>
      <w:r w:rsidRPr="00B63C50">
        <w:rPr>
          <w:rFonts w:ascii="Calibri" w:hAnsi="Calibri" w:cs="Calibri"/>
          <w:noProof/>
          <w:szCs w:val="24"/>
        </w:rPr>
        <w:tab/>
        <w:t xml:space="preserve">P. Lertsethtakarn, K. M. Ottemann and D. R. Hendrixson, Motility and chemotaxis in Campylobacter and Helicobacter ., </w:t>
      </w:r>
      <w:r w:rsidRPr="00B63C50">
        <w:rPr>
          <w:rFonts w:ascii="Calibri" w:hAnsi="Calibri" w:cs="Calibri"/>
          <w:i/>
          <w:iCs/>
          <w:noProof/>
          <w:szCs w:val="24"/>
        </w:rPr>
        <w:t>Annu. Rev. Microbiol.</w:t>
      </w:r>
      <w:r w:rsidRPr="00B63C50">
        <w:rPr>
          <w:rFonts w:ascii="Calibri" w:hAnsi="Calibri" w:cs="Calibri"/>
          <w:noProof/>
          <w:szCs w:val="24"/>
        </w:rPr>
        <w:t xml:space="preserve">, 2011, </w:t>
      </w:r>
      <w:r w:rsidRPr="00B63C50">
        <w:rPr>
          <w:rFonts w:ascii="Calibri" w:hAnsi="Calibri" w:cs="Calibri"/>
          <w:b/>
          <w:bCs/>
          <w:noProof/>
          <w:szCs w:val="24"/>
        </w:rPr>
        <w:t>65</w:t>
      </w:r>
      <w:r w:rsidRPr="00B63C50">
        <w:rPr>
          <w:rFonts w:ascii="Calibri" w:hAnsi="Calibri" w:cs="Calibri"/>
          <w:noProof/>
          <w:szCs w:val="24"/>
        </w:rPr>
        <w:t>, 389–410.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w:t>
      </w:r>
      <w:r w:rsidRPr="00B63C50">
        <w:rPr>
          <w:rFonts w:ascii="Calibri" w:hAnsi="Calibri" w:cs="Calibri"/>
          <w:noProof/>
          <w:szCs w:val="24"/>
        </w:rPr>
        <w:tab/>
        <w:t xml:space="preserve">S. M. Kirov, Bacteria that express lateral flagella enable dissection of the multifunctional roles of flagella in pathogenesis, </w:t>
      </w:r>
      <w:r w:rsidRPr="00B63C50">
        <w:rPr>
          <w:rFonts w:ascii="Calibri" w:hAnsi="Calibri" w:cs="Calibri"/>
          <w:i/>
          <w:iCs/>
          <w:noProof/>
          <w:szCs w:val="24"/>
        </w:rPr>
        <w:t>FEMS Microbiol. Lett.</w:t>
      </w:r>
      <w:r w:rsidRPr="00B63C50">
        <w:rPr>
          <w:rFonts w:ascii="Calibri" w:hAnsi="Calibri" w:cs="Calibri"/>
          <w:noProof/>
          <w:szCs w:val="24"/>
        </w:rPr>
        <w:t xml:space="preserve">, 2003, </w:t>
      </w:r>
      <w:r w:rsidRPr="00B63C50">
        <w:rPr>
          <w:rFonts w:ascii="Calibri" w:hAnsi="Calibri" w:cs="Calibri"/>
          <w:b/>
          <w:bCs/>
          <w:noProof/>
          <w:szCs w:val="24"/>
        </w:rPr>
        <w:t>224</w:t>
      </w:r>
      <w:r w:rsidRPr="00B63C50">
        <w:rPr>
          <w:rFonts w:ascii="Calibri" w:hAnsi="Calibri" w:cs="Calibri"/>
          <w:noProof/>
          <w:szCs w:val="24"/>
        </w:rPr>
        <w:t>, 151–159.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w:t>
      </w:r>
      <w:r w:rsidRPr="00B63C50">
        <w:rPr>
          <w:rFonts w:ascii="Calibri" w:hAnsi="Calibri" w:cs="Calibri"/>
          <w:noProof/>
          <w:szCs w:val="24"/>
        </w:rPr>
        <w:tab/>
        <w:t xml:space="preserve">E. Andersen-Nissen, K. D. Smith, K. L. Strobe, S. L. Rassoulian Barrett, B. T. Cookson, S. M. Logan and A. Aderem, Evasion of Toll-like receptor 5 by flagellated bacteria., </w:t>
      </w:r>
      <w:r w:rsidRPr="00B63C50">
        <w:rPr>
          <w:rFonts w:ascii="Calibri" w:hAnsi="Calibri" w:cs="Calibri"/>
          <w:i/>
          <w:iCs/>
          <w:noProof/>
          <w:szCs w:val="24"/>
        </w:rPr>
        <w:t>Proc. Natl. Acad. Sci. U. S. A.</w:t>
      </w:r>
      <w:r w:rsidRPr="00B63C50">
        <w:rPr>
          <w:rFonts w:ascii="Calibri" w:hAnsi="Calibri" w:cs="Calibri"/>
          <w:noProof/>
          <w:szCs w:val="24"/>
        </w:rPr>
        <w:t xml:space="preserve">, 2005, </w:t>
      </w:r>
      <w:r w:rsidRPr="00B63C50">
        <w:rPr>
          <w:rFonts w:ascii="Calibri" w:hAnsi="Calibri" w:cs="Calibri"/>
          <w:b/>
          <w:bCs/>
          <w:noProof/>
          <w:szCs w:val="24"/>
        </w:rPr>
        <w:t>102</w:t>
      </w:r>
      <w:r w:rsidRPr="00B63C50">
        <w:rPr>
          <w:rFonts w:ascii="Calibri" w:hAnsi="Calibri" w:cs="Calibri"/>
          <w:noProof/>
          <w:szCs w:val="24"/>
        </w:rPr>
        <w:t>, 9247–52.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w:t>
      </w:r>
      <w:r w:rsidRPr="00B63C50">
        <w:rPr>
          <w:rFonts w:ascii="Calibri" w:hAnsi="Calibri" w:cs="Calibri"/>
          <w:noProof/>
          <w:szCs w:val="24"/>
        </w:rPr>
        <w:tab/>
        <w:t xml:space="preserve">J. Haiko and B. Westerlund-Wikström, The Role of the Bacterial Flagellum in Adhesion and Virulence, </w:t>
      </w:r>
      <w:r w:rsidRPr="00B63C50">
        <w:rPr>
          <w:rFonts w:ascii="Calibri" w:hAnsi="Calibri" w:cs="Calibri"/>
          <w:i/>
          <w:iCs/>
          <w:noProof/>
          <w:szCs w:val="24"/>
        </w:rPr>
        <w:t>Biology (Basel).</w:t>
      </w:r>
      <w:r w:rsidRPr="00B63C50">
        <w:rPr>
          <w:rFonts w:ascii="Calibri" w:hAnsi="Calibri" w:cs="Calibri"/>
          <w:noProof/>
          <w:szCs w:val="24"/>
        </w:rPr>
        <w:t xml:space="preserve">, 2013, </w:t>
      </w:r>
      <w:r w:rsidRPr="00B63C50">
        <w:rPr>
          <w:rFonts w:ascii="Calibri" w:hAnsi="Calibri" w:cs="Calibri"/>
          <w:b/>
          <w:bCs/>
          <w:noProof/>
          <w:szCs w:val="24"/>
        </w:rPr>
        <w:t>2</w:t>
      </w:r>
      <w:r w:rsidRPr="00B63C50">
        <w:rPr>
          <w:rFonts w:ascii="Calibri" w:hAnsi="Calibri" w:cs="Calibri"/>
          <w:noProof/>
          <w:szCs w:val="24"/>
        </w:rPr>
        <w:t>, 1242–1267.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13</w:t>
      </w:r>
      <w:r w:rsidRPr="00B63C50">
        <w:rPr>
          <w:rFonts w:ascii="Calibri" w:hAnsi="Calibri" w:cs="Calibri"/>
          <w:noProof/>
          <w:szCs w:val="24"/>
        </w:rPr>
        <w:tab/>
        <w:t xml:space="preserve">J. S. Kim, J. H. Chang, S. I. Chung and J. S. Yum, Molecular cloning and characterization of the Helicobacter pylori fliD gene, an essential factor in flagellar structure and motility, </w:t>
      </w:r>
      <w:r w:rsidRPr="00B63C50">
        <w:rPr>
          <w:rFonts w:ascii="Calibri" w:hAnsi="Calibri" w:cs="Calibri"/>
          <w:i/>
          <w:iCs/>
          <w:noProof/>
          <w:szCs w:val="24"/>
        </w:rPr>
        <w:t>J. Bacteriol.</w:t>
      </w:r>
      <w:r w:rsidRPr="00B63C50">
        <w:rPr>
          <w:rFonts w:ascii="Calibri" w:hAnsi="Calibri" w:cs="Calibri"/>
          <w:noProof/>
          <w:szCs w:val="24"/>
        </w:rPr>
        <w:t xml:space="preserve">, 1991, </w:t>
      </w:r>
      <w:r w:rsidRPr="00B63C50">
        <w:rPr>
          <w:rFonts w:ascii="Calibri" w:hAnsi="Calibri" w:cs="Calibri"/>
          <w:b/>
          <w:bCs/>
          <w:noProof/>
          <w:szCs w:val="24"/>
        </w:rPr>
        <w:t>181</w:t>
      </w:r>
      <w:r w:rsidRPr="00B63C50">
        <w:rPr>
          <w:rFonts w:ascii="Calibri" w:hAnsi="Calibri" w:cs="Calibri"/>
          <w:noProof/>
          <w:szCs w:val="24"/>
        </w:rPr>
        <w:t>, 6969–6976.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14</w:t>
      </w:r>
      <w:r w:rsidRPr="00B63C50">
        <w:rPr>
          <w:rFonts w:ascii="Calibri" w:hAnsi="Calibri" w:cs="Calibri"/>
          <w:noProof/>
          <w:szCs w:val="24"/>
        </w:rPr>
        <w:tab/>
        <w:t xml:space="preserve">R. Canals and S. Ramirez, Polar flagellum biogenesis in Aeromonas hydrophila, </w:t>
      </w:r>
      <w:r w:rsidRPr="00B63C50">
        <w:rPr>
          <w:rFonts w:ascii="Calibri" w:hAnsi="Calibri" w:cs="Calibri"/>
          <w:i/>
          <w:iCs/>
          <w:noProof/>
          <w:szCs w:val="24"/>
        </w:rPr>
        <w:t>J. Bacteriol.</w:t>
      </w:r>
      <w:r w:rsidRPr="00B63C50">
        <w:rPr>
          <w:rFonts w:ascii="Calibri" w:hAnsi="Calibri" w:cs="Calibri"/>
          <w:noProof/>
          <w:szCs w:val="24"/>
        </w:rPr>
        <w:t xml:space="preserve">, 2006, </w:t>
      </w:r>
      <w:r w:rsidRPr="00B63C50">
        <w:rPr>
          <w:rFonts w:ascii="Calibri" w:hAnsi="Calibri" w:cs="Calibri"/>
          <w:b/>
          <w:bCs/>
          <w:noProof/>
          <w:szCs w:val="24"/>
        </w:rPr>
        <w:t>188</w:t>
      </w:r>
      <w:r w:rsidRPr="00B63C50">
        <w:rPr>
          <w:rFonts w:ascii="Calibri" w:hAnsi="Calibri" w:cs="Calibri"/>
          <w:noProof/>
          <w:szCs w:val="24"/>
        </w:rPr>
        <w:t>, 542–555.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15</w:t>
      </w:r>
      <w:r w:rsidRPr="00B63C50">
        <w:rPr>
          <w:rFonts w:ascii="Calibri" w:hAnsi="Calibri" w:cs="Calibri"/>
          <w:noProof/>
          <w:szCs w:val="24"/>
        </w:rPr>
        <w:tab/>
        <w:t xml:space="preserve">M. F. Mescher and J. L. Strominger, Purification and characterization of a prokaryotic glucoprotein from the cell envelope of Halobacterium salinarium., </w:t>
      </w:r>
      <w:r w:rsidRPr="00B63C50">
        <w:rPr>
          <w:rFonts w:ascii="Calibri" w:hAnsi="Calibri" w:cs="Calibri"/>
          <w:i/>
          <w:iCs/>
          <w:noProof/>
          <w:szCs w:val="24"/>
        </w:rPr>
        <w:t>J. Biol. Chem.</w:t>
      </w:r>
      <w:r w:rsidRPr="00B63C50">
        <w:rPr>
          <w:rFonts w:ascii="Calibri" w:hAnsi="Calibri" w:cs="Calibri"/>
          <w:noProof/>
          <w:szCs w:val="24"/>
        </w:rPr>
        <w:t xml:space="preserve">, 1976, </w:t>
      </w:r>
      <w:r w:rsidRPr="00B63C50">
        <w:rPr>
          <w:rFonts w:ascii="Calibri" w:hAnsi="Calibri" w:cs="Calibri"/>
          <w:b/>
          <w:bCs/>
          <w:noProof/>
          <w:szCs w:val="24"/>
        </w:rPr>
        <w:t>251</w:t>
      </w:r>
      <w:r w:rsidRPr="00B63C50">
        <w:rPr>
          <w:rFonts w:ascii="Calibri" w:hAnsi="Calibri" w:cs="Calibri"/>
          <w:noProof/>
          <w:szCs w:val="24"/>
        </w:rPr>
        <w:t>, 2005–2014.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16</w:t>
      </w:r>
      <w:r w:rsidRPr="00B63C50">
        <w:rPr>
          <w:rFonts w:ascii="Calibri" w:hAnsi="Calibri" w:cs="Calibri"/>
          <w:noProof/>
          <w:szCs w:val="24"/>
        </w:rPr>
        <w:tab/>
        <w:t xml:space="preserve">Y. Ihara, Y. Inai, M. Ikezaki, I. L. Matsui, S. Manabe and Y. Ito, C-Mannosylation: A Modification on Tryptophan in Cellular Proteins, </w:t>
      </w:r>
      <w:r w:rsidRPr="00B63C50">
        <w:rPr>
          <w:rFonts w:ascii="Calibri" w:hAnsi="Calibri" w:cs="Calibri"/>
          <w:i/>
          <w:iCs/>
          <w:noProof/>
          <w:szCs w:val="24"/>
        </w:rPr>
        <w:t>Glycosci. Biol. Med.</w:t>
      </w:r>
      <w:r w:rsidRPr="00B63C50">
        <w:rPr>
          <w:rFonts w:ascii="Calibri" w:hAnsi="Calibri" w:cs="Calibri"/>
          <w:noProof/>
          <w:szCs w:val="24"/>
        </w:rPr>
        <w:t>, 2014, 1–8.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17</w:t>
      </w:r>
      <w:r w:rsidRPr="00B63C50">
        <w:rPr>
          <w:rFonts w:ascii="Calibri" w:hAnsi="Calibri" w:cs="Calibri"/>
          <w:noProof/>
          <w:szCs w:val="24"/>
        </w:rPr>
        <w:tab/>
        <w:t>I. C. Schoenhofen, D. J. McNally, J.-R. Brisson and S. M. Logan, Elucidation of the CMP-</w:t>
      </w:r>
      <w:r w:rsidRPr="00B63C50">
        <w:rPr>
          <w:rFonts w:ascii="Calibri" w:hAnsi="Calibri" w:cs="Calibri"/>
          <w:noProof/>
          <w:szCs w:val="24"/>
        </w:rPr>
        <w:lastRenderedPageBreak/>
        <w:t xml:space="preserve">pseudaminic acid pathway in Helicobacter pylori: synthesis from UDP-N-acetylglucosamine by a single enzymatic reaction., </w:t>
      </w:r>
      <w:r w:rsidRPr="00B63C50">
        <w:rPr>
          <w:rFonts w:ascii="Calibri" w:hAnsi="Calibri" w:cs="Calibri"/>
          <w:i/>
          <w:iCs/>
          <w:noProof/>
          <w:szCs w:val="24"/>
        </w:rPr>
        <w:t>Glycobiology</w:t>
      </w:r>
      <w:r w:rsidRPr="00B63C50">
        <w:rPr>
          <w:rFonts w:ascii="Calibri" w:hAnsi="Calibri" w:cs="Calibri"/>
          <w:noProof/>
          <w:szCs w:val="24"/>
        </w:rPr>
        <w:t xml:space="preserve">, 2006, </w:t>
      </w:r>
      <w:r w:rsidRPr="00B63C50">
        <w:rPr>
          <w:rFonts w:ascii="Calibri" w:hAnsi="Calibri" w:cs="Calibri"/>
          <w:b/>
          <w:bCs/>
          <w:noProof/>
          <w:szCs w:val="24"/>
        </w:rPr>
        <w:t>16</w:t>
      </w:r>
      <w:r w:rsidRPr="00B63C50">
        <w:rPr>
          <w:rFonts w:ascii="Calibri" w:hAnsi="Calibri" w:cs="Calibri"/>
          <w:noProof/>
          <w:szCs w:val="24"/>
        </w:rPr>
        <w:t>, 8C-14C.</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18</w:t>
      </w:r>
      <w:r w:rsidRPr="00B63C50">
        <w:rPr>
          <w:rFonts w:ascii="Calibri" w:hAnsi="Calibri" w:cs="Calibri"/>
          <w:noProof/>
          <w:szCs w:val="24"/>
        </w:rPr>
        <w:tab/>
        <w:t xml:space="preserve">P. Thibault, S. M. Logan, J. F. Kelly, J. R. Brisson, C. P. Ewing, T. J. Trust and P. Guerry, Identification of the carbohydrate moieties and glycosylation motifs in Campylobacter jejuni flagellin., </w:t>
      </w:r>
      <w:r w:rsidRPr="00B63C50">
        <w:rPr>
          <w:rFonts w:ascii="Calibri" w:hAnsi="Calibri" w:cs="Calibri"/>
          <w:i/>
          <w:iCs/>
          <w:noProof/>
          <w:szCs w:val="24"/>
        </w:rPr>
        <w:t>J. Biol. Chem.</w:t>
      </w:r>
      <w:r w:rsidRPr="00B63C50">
        <w:rPr>
          <w:rFonts w:ascii="Calibri" w:hAnsi="Calibri" w:cs="Calibri"/>
          <w:noProof/>
          <w:szCs w:val="24"/>
        </w:rPr>
        <w:t xml:space="preserve">, 2001, </w:t>
      </w:r>
      <w:r w:rsidRPr="00B63C50">
        <w:rPr>
          <w:rFonts w:ascii="Calibri" w:hAnsi="Calibri" w:cs="Calibri"/>
          <w:b/>
          <w:bCs/>
          <w:noProof/>
          <w:szCs w:val="24"/>
        </w:rPr>
        <w:t>276</w:t>
      </w:r>
      <w:r w:rsidRPr="00B63C50">
        <w:rPr>
          <w:rFonts w:ascii="Calibri" w:hAnsi="Calibri" w:cs="Calibri"/>
          <w:noProof/>
          <w:szCs w:val="24"/>
        </w:rPr>
        <w:t>, 34862–70.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19</w:t>
      </w:r>
      <w:r w:rsidRPr="00B63C50">
        <w:rPr>
          <w:rFonts w:ascii="Calibri" w:hAnsi="Calibri" w:cs="Calibri"/>
          <w:noProof/>
          <w:szCs w:val="24"/>
        </w:rPr>
        <w:tab/>
        <w:t xml:space="preserve">T. Angata and A. Varki, Chemical diversity in the sialic acids and related alpha-keto acids: an evolutionary perspective., </w:t>
      </w:r>
      <w:r w:rsidRPr="00B63C50">
        <w:rPr>
          <w:rFonts w:ascii="Calibri" w:hAnsi="Calibri" w:cs="Calibri"/>
          <w:i/>
          <w:iCs/>
          <w:noProof/>
          <w:szCs w:val="24"/>
        </w:rPr>
        <w:t>Chem. Rev.</w:t>
      </w:r>
      <w:r w:rsidRPr="00B63C50">
        <w:rPr>
          <w:rFonts w:ascii="Calibri" w:hAnsi="Calibri" w:cs="Calibri"/>
          <w:noProof/>
          <w:szCs w:val="24"/>
        </w:rPr>
        <w:t xml:space="preserve">, 2002, </w:t>
      </w:r>
      <w:r w:rsidRPr="00B63C50">
        <w:rPr>
          <w:rFonts w:ascii="Calibri" w:hAnsi="Calibri" w:cs="Calibri"/>
          <w:b/>
          <w:bCs/>
          <w:noProof/>
          <w:szCs w:val="24"/>
        </w:rPr>
        <w:t>102</w:t>
      </w:r>
      <w:r w:rsidRPr="00B63C50">
        <w:rPr>
          <w:rFonts w:ascii="Calibri" w:hAnsi="Calibri" w:cs="Calibri"/>
          <w:noProof/>
          <w:szCs w:val="24"/>
        </w:rPr>
        <w:t>, 439–69.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20</w:t>
      </w:r>
      <w:r w:rsidRPr="00B63C50">
        <w:rPr>
          <w:rFonts w:ascii="Calibri" w:hAnsi="Calibri" w:cs="Calibri"/>
          <w:noProof/>
          <w:szCs w:val="24"/>
        </w:rPr>
        <w:tab/>
        <w:t xml:space="preserve">Y. A. Knirel, E. Vinogradov, V. L. L’Vov, N. A. Kocharova, A. S. Shashkov, B. A. Dmitriev and N. K. Kochetkov, Sialic acids of a new type from the lipopolysaccharides of Pseudomonas aeruginosa and Shigella boydii, </w:t>
      </w:r>
      <w:r w:rsidRPr="00B63C50">
        <w:rPr>
          <w:rFonts w:ascii="Calibri" w:hAnsi="Calibri" w:cs="Calibri"/>
          <w:i/>
          <w:iCs/>
          <w:noProof/>
          <w:szCs w:val="24"/>
        </w:rPr>
        <w:t>Carbohydr. Res.</w:t>
      </w:r>
      <w:r w:rsidRPr="00B63C50">
        <w:rPr>
          <w:rFonts w:ascii="Calibri" w:hAnsi="Calibri" w:cs="Calibri"/>
          <w:noProof/>
          <w:szCs w:val="24"/>
        </w:rPr>
        <w:t xml:space="preserve">, 1984, </w:t>
      </w:r>
      <w:r w:rsidRPr="00B63C50">
        <w:rPr>
          <w:rFonts w:ascii="Calibri" w:hAnsi="Calibri" w:cs="Calibri"/>
          <w:b/>
          <w:bCs/>
          <w:noProof/>
          <w:szCs w:val="24"/>
        </w:rPr>
        <w:t>133</w:t>
      </w:r>
      <w:r w:rsidRPr="00B63C50">
        <w:rPr>
          <w:rFonts w:ascii="Calibri" w:hAnsi="Calibri" w:cs="Calibri"/>
          <w:noProof/>
          <w:szCs w:val="24"/>
        </w:rPr>
        <w:t>, C5–C8.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21</w:t>
      </w:r>
      <w:r w:rsidRPr="00B63C50">
        <w:rPr>
          <w:rFonts w:ascii="Calibri" w:hAnsi="Calibri" w:cs="Calibri"/>
          <w:noProof/>
          <w:szCs w:val="24"/>
        </w:rPr>
        <w:tab/>
        <w:t xml:space="preserve">M. Bednarski and S. Danishefsky, On the interactivity of chiral auxiliaries with chiral catalysts in the hetero Diels-Alder reaction: a new route to L-glycolipids, </w:t>
      </w:r>
      <w:r w:rsidRPr="00B63C50">
        <w:rPr>
          <w:rFonts w:ascii="Calibri" w:hAnsi="Calibri" w:cs="Calibri"/>
          <w:i/>
          <w:iCs/>
          <w:noProof/>
          <w:szCs w:val="24"/>
        </w:rPr>
        <w:t>J. Am. Chem. Soc.</w:t>
      </w:r>
      <w:r w:rsidRPr="00B63C50">
        <w:rPr>
          <w:rFonts w:ascii="Calibri" w:hAnsi="Calibri" w:cs="Calibri"/>
          <w:noProof/>
          <w:szCs w:val="24"/>
        </w:rPr>
        <w:t xml:space="preserve">, 1983, </w:t>
      </w:r>
      <w:r w:rsidRPr="00B63C50">
        <w:rPr>
          <w:rFonts w:ascii="Calibri" w:hAnsi="Calibri" w:cs="Calibri"/>
          <w:b/>
          <w:bCs/>
          <w:noProof/>
          <w:szCs w:val="24"/>
        </w:rPr>
        <w:t>105</w:t>
      </w:r>
      <w:r w:rsidRPr="00B63C50">
        <w:rPr>
          <w:rFonts w:ascii="Calibri" w:hAnsi="Calibri" w:cs="Calibri"/>
          <w:noProof/>
          <w:szCs w:val="24"/>
        </w:rPr>
        <w:t>, 6968–6969.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22</w:t>
      </w:r>
      <w:r w:rsidRPr="00B63C50">
        <w:rPr>
          <w:rFonts w:ascii="Calibri" w:hAnsi="Calibri" w:cs="Calibri"/>
          <w:noProof/>
          <w:szCs w:val="24"/>
        </w:rPr>
        <w:tab/>
        <w:t xml:space="preserve">M. Bednarski, C. Maring, S. Danishefsky and N. Haven, Chiral Induction in the Cyclocondensation of Aldehydes with Siloxydienes, </w:t>
      </w:r>
      <w:r w:rsidRPr="00B63C50">
        <w:rPr>
          <w:rFonts w:ascii="Calibri" w:hAnsi="Calibri" w:cs="Calibri"/>
          <w:i/>
          <w:iCs/>
          <w:noProof/>
          <w:szCs w:val="24"/>
        </w:rPr>
        <w:t>Tetrahedron Lett.</w:t>
      </w:r>
      <w:r w:rsidRPr="00B63C50">
        <w:rPr>
          <w:rFonts w:ascii="Calibri" w:hAnsi="Calibri" w:cs="Calibri"/>
          <w:noProof/>
          <w:szCs w:val="24"/>
        </w:rPr>
        <w:t>, 1983, 3451–3454.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23</w:t>
      </w:r>
      <w:r w:rsidRPr="00B63C50">
        <w:rPr>
          <w:rFonts w:ascii="Calibri" w:hAnsi="Calibri" w:cs="Calibri"/>
          <w:noProof/>
          <w:szCs w:val="24"/>
        </w:rPr>
        <w:tab/>
        <w:t xml:space="preserve">C. Augé, S. David and C. Gautheron, Synthesis with immobilized enzyme of the most important sialic acid., </w:t>
      </w:r>
      <w:r w:rsidRPr="00B63C50">
        <w:rPr>
          <w:rFonts w:ascii="Calibri" w:hAnsi="Calibri" w:cs="Calibri"/>
          <w:i/>
          <w:iCs/>
          <w:noProof/>
          <w:szCs w:val="24"/>
        </w:rPr>
        <w:t>Tetrahedron Lett.</w:t>
      </w:r>
      <w:r w:rsidRPr="00B63C50">
        <w:rPr>
          <w:rFonts w:ascii="Calibri" w:hAnsi="Calibri" w:cs="Calibri"/>
          <w:noProof/>
          <w:szCs w:val="24"/>
        </w:rPr>
        <w:t xml:space="preserve">, 1984, </w:t>
      </w:r>
      <w:r w:rsidRPr="00B63C50">
        <w:rPr>
          <w:rFonts w:ascii="Calibri" w:hAnsi="Calibri" w:cs="Calibri"/>
          <w:b/>
          <w:bCs/>
          <w:noProof/>
          <w:szCs w:val="24"/>
        </w:rPr>
        <w:t>25</w:t>
      </w:r>
      <w:r w:rsidRPr="00B63C50">
        <w:rPr>
          <w:rFonts w:ascii="Calibri" w:hAnsi="Calibri" w:cs="Calibri"/>
          <w:noProof/>
          <w:szCs w:val="24"/>
        </w:rPr>
        <w:t>, 4663–4664.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24</w:t>
      </w:r>
      <w:r w:rsidRPr="00B63C50">
        <w:rPr>
          <w:rFonts w:ascii="Calibri" w:hAnsi="Calibri" w:cs="Calibri"/>
          <w:noProof/>
          <w:szCs w:val="24"/>
        </w:rPr>
        <w:tab/>
        <w:t xml:space="preserve">S. David and C. Augé, Immobilized enzymes in preparative carbohydrate chemistry, </w:t>
      </w:r>
      <w:r w:rsidRPr="00B63C50">
        <w:rPr>
          <w:rFonts w:ascii="Calibri" w:hAnsi="Calibri" w:cs="Calibri"/>
          <w:i/>
          <w:iCs/>
          <w:noProof/>
          <w:szCs w:val="24"/>
        </w:rPr>
        <w:t>Pure Appl. Chem.</w:t>
      </w:r>
      <w:r w:rsidRPr="00B63C50">
        <w:rPr>
          <w:rFonts w:ascii="Calibri" w:hAnsi="Calibri" w:cs="Calibri"/>
          <w:noProof/>
          <w:szCs w:val="24"/>
        </w:rPr>
        <w:t xml:space="preserve">, 1987, </w:t>
      </w:r>
      <w:r w:rsidRPr="00B63C50">
        <w:rPr>
          <w:rFonts w:ascii="Calibri" w:hAnsi="Calibri" w:cs="Calibri"/>
          <w:b/>
          <w:bCs/>
          <w:noProof/>
          <w:szCs w:val="24"/>
        </w:rPr>
        <w:t>59</w:t>
      </w:r>
      <w:r w:rsidRPr="00B63C50">
        <w:rPr>
          <w:rFonts w:ascii="Calibri" w:hAnsi="Calibri" w:cs="Calibri"/>
          <w:noProof/>
          <w:szCs w:val="24"/>
        </w:rPr>
        <w:t>, 1501–1508.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25</w:t>
      </w:r>
      <w:r w:rsidRPr="00B63C50">
        <w:rPr>
          <w:rFonts w:ascii="Calibri" w:hAnsi="Calibri" w:cs="Calibri"/>
          <w:noProof/>
          <w:szCs w:val="24"/>
        </w:rPr>
        <w:tab/>
        <w:t xml:space="preserve">M. Kim and W. Hennen, Enzymes in Carbohydrate Synthesis: N-Acetylneuraminic Acid Aldolase Catalyzed Reactions and Preparation of N-acetyl-2-deoxy-D-neuraminic Acid Derivatives, </w:t>
      </w:r>
      <w:r w:rsidRPr="00B63C50">
        <w:rPr>
          <w:rFonts w:ascii="Calibri" w:hAnsi="Calibri" w:cs="Calibri"/>
          <w:i/>
          <w:iCs/>
          <w:noProof/>
          <w:szCs w:val="24"/>
        </w:rPr>
        <w:t>J. Am. Chem. Soc.</w:t>
      </w:r>
      <w:r w:rsidRPr="00B63C50">
        <w:rPr>
          <w:rFonts w:ascii="Calibri" w:hAnsi="Calibri" w:cs="Calibri"/>
          <w:noProof/>
          <w:szCs w:val="24"/>
        </w:rPr>
        <w:t>, 1988, 6481–6486.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26</w:t>
      </w:r>
      <w:r w:rsidRPr="00B63C50">
        <w:rPr>
          <w:rFonts w:ascii="Calibri" w:hAnsi="Calibri" w:cs="Calibri"/>
          <w:noProof/>
          <w:szCs w:val="24"/>
        </w:rPr>
        <w:tab/>
        <w:t xml:space="preserve">S. Danishefsky, Total Synthesis of (±)-3-Deoxy-D-manno-2-octulopyranosate, </w:t>
      </w:r>
      <w:r w:rsidRPr="00B63C50">
        <w:rPr>
          <w:rFonts w:ascii="Calibri" w:hAnsi="Calibri" w:cs="Calibri"/>
          <w:i/>
          <w:iCs/>
          <w:noProof/>
          <w:szCs w:val="24"/>
        </w:rPr>
        <w:t>J. Am. Chem. Soc.</w:t>
      </w:r>
      <w:r w:rsidRPr="00B63C50">
        <w:rPr>
          <w:rFonts w:ascii="Calibri" w:hAnsi="Calibri" w:cs="Calibri"/>
          <w:noProof/>
          <w:szCs w:val="24"/>
        </w:rPr>
        <w:t xml:space="preserve">, 1985, </w:t>
      </w:r>
      <w:r w:rsidRPr="00B63C50">
        <w:rPr>
          <w:rFonts w:ascii="Calibri" w:hAnsi="Calibri" w:cs="Calibri"/>
          <w:b/>
          <w:bCs/>
          <w:noProof/>
          <w:szCs w:val="24"/>
        </w:rPr>
        <w:t>5</w:t>
      </w:r>
      <w:r w:rsidRPr="00B63C50">
        <w:rPr>
          <w:rFonts w:ascii="Calibri" w:hAnsi="Calibri" w:cs="Calibri"/>
          <w:noProof/>
          <w:szCs w:val="24"/>
        </w:rPr>
        <w:t>, 1280–1285.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27</w:t>
      </w:r>
      <w:r w:rsidRPr="00B63C50">
        <w:rPr>
          <w:rFonts w:ascii="Calibri" w:hAnsi="Calibri" w:cs="Calibri"/>
          <w:noProof/>
          <w:szCs w:val="24"/>
        </w:rPr>
        <w:tab/>
        <w:t xml:space="preserve">T. Chan and C. Li, A Concise Chemical Synthesis of (+)-3-Deoxy-D-glycero-D-galacto-nonulosonic acid (KDN), </w:t>
      </w:r>
      <w:r w:rsidRPr="00B63C50">
        <w:rPr>
          <w:rFonts w:ascii="Calibri" w:hAnsi="Calibri" w:cs="Calibri"/>
          <w:i/>
          <w:iCs/>
          <w:noProof/>
          <w:szCs w:val="24"/>
        </w:rPr>
        <w:t>J. Chem. Soc., Chem. Commun.</w:t>
      </w:r>
      <w:r w:rsidRPr="00B63C50">
        <w:rPr>
          <w:rFonts w:ascii="Calibri" w:hAnsi="Calibri" w:cs="Calibri"/>
          <w:noProof/>
          <w:szCs w:val="24"/>
        </w:rPr>
        <w:t>, 1992, 747–748.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28</w:t>
      </w:r>
      <w:r w:rsidRPr="00B63C50">
        <w:rPr>
          <w:rFonts w:ascii="Calibri" w:hAnsi="Calibri" w:cs="Calibri"/>
          <w:noProof/>
          <w:szCs w:val="24"/>
        </w:rPr>
        <w:tab/>
        <w:t xml:space="preserve">C. Li and T. Chan, Organometallic Reactions in Aqueous Media with Indium, </w:t>
      </w:r>
      <w:r w:rsidRPr="00B63C50">
        <w:rPr>
          <w:rFonts w:ascii="Calibri" w:hAnsi="Calibri" w:cs="Calibri"/>
          <w:i/>
          <w:iCs/>
          <w:noProof/>
          <w:szCs w:val="24"/>
        </w:rPr>
        <w:t>Tetrahedron Lett.</w:t>
      </w:r>
      <w:r w:rsidRPr="00B63C50">
        <w:rPr>
          <w:rFonts w:ascii="Calibri" w:hAnsi="Calibri" w:cs="Calibri"/>
          <w:noProof/>
          <w:szCs w:val="24"/>
        </w:rPr>
        <w:t xml:space="preserve">, 1991, </w:t>
      </w:r>
      <w:r w:rsidRPr="00B63C50">
        <w:rPr>
          <w:rFonts w:ascii="Calibri" w:hAnsi="Calibri" w:cs="Calibri"/>
          <w:b/>
          <w:bCs/>
          <w:noProof/>
          <w:szCs w:val="24"/>
        </w:rPr>
        <w:t>32</w:t>
      </w:r>
      <w:r w:rsidRPr="00B63C50">
        <w:rPr>
          <w:rFonts w:ascii="Calibri" w:hAnsi="Calibri" w:cs="Calibri"/>
          <w:noProof/>
          <w:szCs w:val="24"/>
        </w:rPr>
        <w:t>, 7017–7020.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29</w:t>
      </w:r>
      <w:r w:rsidRPr="00B63C50">
        <w:rPr>
          <w:rFonts w:ascii="Calibri" w:hAnsi="Calibri" w:cs="Calibri"/>
          <w:noProof/>
          <w:szCs w:val="24"/>
        </w:rPr>
        <w:tab/>
        <w:t xml:space="preserve">S. Inoue, K. Kitajima and Y. Inoue, Identification of 2-Keto-3-deoxy-D-glycero-D-galactonononic acid (KDN, Deaminoneuraminic Acid) Residues in Mammalian Tissues and Human Lung Carcinoma Cells, </w:t>
      </w:r>
      <w:r w:rsidRPr="00B63C50">
        <w:rPr>
          <w:rFonts w:ascii="Calibri" w:hAnsi="Calibri" w:cs="Calibri"/>
          <w:i/>
          <w:iCs/>
          <w:noProof/>
          <w:szCs w:val="24"/>
        </w:rPr>
        <w:t>J. Biol. Chem.</w:t>
      </w:r>
      <w:r w:rsidRPr="00B63C50">
        <w:rPr>
          <w:rFonts w:ascii="Calibri" w:hAnsi="Calibri" w:cs="Calibri"/>
          <w:noProof/>
          <w:szCs w:val="24"/>
        </w:rPr>
        <w:t xml:space="preserve">, 1996, </w:t>
      </w:r>
      <w:r w:rsidRPr="00B63C50">
        <w:rPr>
          <w:rFonts w:ascii="Calibri" w:hAnsi="Calibri" w:cs="Calibri"/>
          <w:b/>
          <w:bCs/>
          <w:noProof/>
          <w:szCs w:val="24"/>
        </w:rPr>
        <w:t>271</w:t>
      </w:r>
      <w:r w:rsidRPr="00B63C50">
        <w:rPr>
          <w:rFonts w:ascii="Calibri" w:hAnsi="Calibri" w:cs="Calibri"/>
          <w:noProof/>
          <w:szCs w:val="24"/>
        </w:rPr>
        <w:t>, 24341–24344.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30</w:t>
      </w:r>
      <w:r w:rsidRPr="00B63C50">
        <w:rPr>
          <w:rFonts w:ascii="Calibri" w:hAnsi="Calibri" w:cs="Calibri"/>
          <w:noProof/>
          <w:szCs w:val="24"/>
        </w:rPr>
        <w:tab/>
        <w:t xml:space="preserve">W. Schmid and G. M. Whitesides, Carbon-Carbon Bond Formation in Aqueous Ethanol: Diastereoselective Transformation of Unprotected Carbohydrates to Higher Carbon Sugars Using Allyl Bromide and Tin Metal, </w:t>
      </w:r>
      <w:r w:rsidRPr="00B63C50">
        <w:rPr>
          <w:rFonts w:ascii="Calibri" w:hAnsi="Calibri" w:cs="Calibri"/>
          <w:i/>
          <w:iCs/>
          <w:noProof/>
          <w:szCs w:val="24"/>
        </w:rPr>
        <w:t>J. Am. Chem. Soc.</w:t>
      </w:r>
      <w:r w:rsidRPr="00B63C50">
        <w:rPr>
          <w:rFonts w:ascii="Calibri" w:hAnsi="Calibri" w:cs="Calibri"/>
          <w:noProof/>
          <w:szCs w:val="24"/>
        </w:rPr>
        <w:t xml:space="preserve">, 1991, </w:t>
      </w:r>
      <w:r w:rsidRPr="00B63C50">
        <w:rPr>
          <w:rFonts w:ascii="Calibri" w:hAnsi="Calibri" w:cs="Calibri"/>
          <w:b/>
          <w:bCs/>
          <w:noProof/>
          <w:szCs w:val="24"/>
        </w:rPr>
        <w:t>113</w:t>
      </w:r>
      <w:r w:rsidRPr="00B63C50">
        <w:rPr>
          <w:rFonts w:ascii="Calibri" w:hAnsi="Calibri" w:cs="Calibri"/>
          <w:noProof/>
          <w:szCs w:val="24"/>
        </w:rPr>
        <w:t>, 6674–6675.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31</w:t>
      </w:r>
      <w:r w:rsidRPr="00B63C50">
        <w:rPr>
          <w:rFonts w:ascii="Calibri" w:hAnsi="Calibri" w:cs="Calibri"/>
          <w:noProof/>
          <w:szCs w:val="24"/>
        </w:rPr>
        <w:tab/>
        <w:t xml:space="preserve">D. M. Gordon and G. M. Whitesides, Indium-mediated allylations of unprotected carbohydrates in aqueous media: a short synthesis of sialic acid, </w:t>
      </w:r>
      <w:r w:rsidRPr="00B63C50">
        <w:rPr>
          <w:rFonts w:ascii="Calibri" w:hAnsi="Calibri" w:cs="Calibri"/>
          <w:i/>
          <w:iCs/>
          <w:noProof/>
          <w:szCs w:val="24"/>
        </w:rPr>
        <w:t>J. Org. Chem.</w:t>
      </w:r>
      <w:r w:rsidRPr="00B63C50">
        <w:rPr>
          <w:rFonts w:ascii="Calibri" w:hAnsi="Calibri" w:cs="Calibri"/>
          <w:noProof/>
          <w:szCs w:val="24"/>
        </w:rPr>
        <w:t xml:space="preserve">, 1993, </w:t>
      </w:r>
      <w:r w:rsidRPr="00B63C50">
        <w:rPr>
          <w:rFonts w:ascii="Calibri" w:hAnsi="Calibri" w:cs="Calibri"/>
          <w:b/>
          <w:bCs/>
          <w:noProof/>
          <w:szCs w:val="24"/>
        </w:rPr>
        <w:t>58</w:t>
      </w:r>
      <w:r w:rsidRPr="00B63C50">
        <w:rPr>
          <w:rFonts w:ascii="Calibri" w:hAnsi="Calibri" w:cs="Calibri"/>
          <w:noProof/>
          <w:szCs w:val="24"/>
        </w:rPr>
        <w:t>, 7937–7938.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32</w:t>
      </w:r>
      <w:r w:rsidRPr="00B63C50">
        <w:rPr>
          <w:rFonts w:ascii="Calibri" w:hAnsi="Calibri" w:cs="Calibri"/>
          <w:noProof/>
          <w:szCs w:val="24"/>
        </w:rPr>
        <w:tab/>
        <w:t xml:space="preserve">T. Chan and M. Lee, Indium-Mediated Coupling of -(Bromomethyl)acrylic Acid with Carbonyl Compounds in Aqueous Media. Concise Syntheses of (+)-3-Deoxy-D-glycero-D-galacto-nonulosonic Acid and N-Acetylneuraminic Acid, </w:t>
      </w:r>
      <w:r w:rsidRPr="00B63C50">
        <w:rPr>
          <w:rFonts w:ascii="Calibri" w:hAnsi="Calibri" w:cs="Calibri"/>
          <w:i/>
          <w:iCs/>
          <w:noProof/>
          <w:szCs w:val="24"/>
        </w:rPr>
        <w:t>J. Org. Chem.</w:t>
      </w:r>
      <w:r w:rsidRPr="00B63C50">
        <w:rPr>
          <w:rFonts w:ascii="Calibri" w:hAnsi="Calibri" w:cs="Calibri"/>
          <w:noProof/>
          <w:szCs w:val="24"/>
        </w:rPr>
        <w:t>, 1998, 4228–4232.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lastRenderedPageBreak/>
        <w:t>33</w:t>
      </w:r>
      <w:r w:rsidRPr="00B63C50">
        <w:rPr>
          <w:rFonts w:ascii="Calibri" w:hAnsi="Calibri" w:cs="Calibri"/>
          <w:noProof/>
          <w:szCs w:val="24"/>
        </w:rPr>
        <w:tab/>
        <w:t xml:space="preserve">S. Burke and E. Voight, Formal synthesis of (+)-3-deoxy-D-glycero-D-galacto-2-nonulosonic acid (KDN) via desymmetrization by ring-closing metathesis., </w:t>
      </w:r>
      <w:r w:rsidRPr="00B63C50">
        <w:rPr>
          <w:rFonts w:ascii="Calibri" w:hAnsi="Calibri" w:cs="Calibri"/>
          <w:i/>
          <w:iCs/>
          <w:noProof/>
          <w:szCs w:val="24"/>
        </w:rPr>
        <w:t>Org. Lett.</w:t>
      </w:r>
      <w:r w:rsidRPr="00B63C50">
        <w:rPr>
          <w:rFonts w:ascii="Calibri" w:hAnsi="Calibri" w:cs="Calibri"/>
          <w:noProof/>
          <w:szCs w:val="24"/>
        </w:rPr>
        <w:t xml:space="preserve">, 2001, </w:t>
      </w:r>
      <w:r w:rsidRPr="00B63C50">
        <w:rPr>
          <w:rFonts w:ascii="Calibri" w:hAnsi="Calibri" w:cs="Calibri"/>
          <w:b/>
          <w:bCs/>
          <w:noProof/>
          <w:szCs w:val="24"/>
        </w:rPr>
        <w:t>3</w:t>
      </w:r>
      <w:r w:rsidRPr="00B63C50">
        <w:rPr>
          <w:rFonts w:ascii="Calibri" w:hAnsi="Calibri" w:cs="Calibri"/>
          <w:noProof/>
          <w:szCs w:val="24"/>
        </w:rPr>
        <w:t>, 237–40.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34</w:t>
      </w:r>
      <w:r w:rsidRPr="00B63C50">
        <w:rPr>
          <w:rFonts w:ascii="Calibri" w:hAnsi="Calibri" w:cs="Calibri"/>
          <w:noProof/>
          <w:szCs w:val="24"/>
        </w:rPr>
        <w:tab/>
        <w:t xml:space="preserve">E. Voight, C. Rein and S. Burke, Formal synthesis of (−)- N-acetylneuraminic acid (Neu5Ac) via desymmetrization by ring-closing metathesis, </w:t>
      </w:r>
      <w:r w:rsidRPr="00B63C50">
        <w:rPr>
          <w:rFonts w:ascii="Calibri" w:hAnsi="Calibri" w:cs="Calibri"/>
          <w:i/>
          <w:iCs/>
          <w:noProof/>
          <w:szCs w:val="24"/>
        </w:rPr>
        <w:t>Tetrahedron Lett.</w:t>
      </w:r>
      <w:r w:rsidRPr="00B63C50">
        <w:rPr>
          <w:rFonts w:ascii="Calibri" w:hAnsi="Calibri" w:cs="Calibri"/>
          <w:noProof/>
          <w:szCs w:val="24"/>
        </w:rPr>
        <w:t xml:space="preserve">, 2001, </w:t>
      </w:r>
      <w:r w:rsidRPr="00B63C50">
        <w:rPr>
          <w:rFonts w:ascii="Calibri" w:hAnsi="Calibri" w:cs="Calibri"/>
          <w:b/>
          <w:bCs/>
          <w:noProof/>
          <w:szCs w:val="24"/>
        </w:rPr>
        <w:t>42</w:t>
      </w:r>
      <w:r w:rsidRPr="00B63C50">
        <w:rPr>
          <w:rFonts w:ascii="Calibri" w:hAnsi="Calibri" w:cs="Calibri"/>
          <w:noProof/>
          <w:szCs w:val="24"/>
        </w:rPr>
        <w:t>, 8747–8749.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35</w:t>
      </w:r>
      <w:r w:rsidRPr="00B63C50">
        <w:rPr>
          <w:rFonts w:ascii="Calibri" w:hAnsi="Calibri" w:cs="Calibri"/>
          <w:noProof/>
          <w:szCs w:val="24"/>
        </w:rPr>
        <w:tab/>
        <w:t xml:space="preserve">E. Voight, C. Rein and S. Burke, Synthesis of sialic acids via desymmetrization by ring-closing metathesis., </w:t>
      </w:r>
      <w:r w:rsidRPr="00B63C50">
        <w:rPr>
          <w:rFonts w:ascii="Calibri" w:hAnsi="Calibri" w:cs="Calibri"/>
          <w:i/>
          <w:iCs/>
          <w:noProof/>
          <w:szCs w:val="24"/>
        </w:rPr>
        <w:t>J. Org. Chem.</w:t>
      </w:r>
      <w:r w:rsidRPr="00B63C50">
        <w:rPr>
          <w:rFonts w:ascii="Calibri" w:hAnsi="Calibri" w:cs="Calibri"/>
          <w:noProof/>
          <w:szCs w:val="24"/>
        </w:rPr>
        <w:t xml:space="preserve">, 2002, </w:t>
      </w:r>
      <w:r w:rsidRPr="00B63C50">
        <w:rPr>
          <w:rFonts w:ascii="Calibri" w:hAnsi="Calibri" w:cs="Calibri"/>
          <w:b/>
          <w:bCs/>
          <w:noProof/>
          <w:szCs w:val="24"/>
        </w:rPr>
        <w:t>67</w:t>
      </w:r>
      <w:r w:rsidRPr="00B63C50">
        <w:rPr>
          <w:rFonts w:ascii="Calibri" w:hAnsi="Calibri" w:cs="Calibri"/>
          <w:noProof/>
          <w:szCs w:val="24"/>
        </w:rPr>
        <w:t>, 8489–99.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36</w:t>
      </w:r>
      <w:r w:rsidRPr="00B63C50">
        <w:rPr>
          <w:rFonts w:ascii="Calibri" w:hAnsi="Calibri" w:cs="Calibri"/>
          <w:noProof/>
          <w:szCs w:val="24"/>
        </w:rPr>
        <w:tab/>
        <w:t xml:space="preserve">A. Dondoni, A. Marra and P. Merino, Installation of the Pyruvate Unit in Glycidic Aldehydes via a Wittig Olefination-Michael Addition Sequence Utilizing a Thiazole-Armed Carbonyl Ylid. A New Stereoselective Route to 3-Deoxy-2-Ulosonic Acids and the Total Synthesis of DAH, KDN, and 4-epi-KDN, </w:t>
      </w:r>
      <w:r w:rsidRPr="00B63C50">
        <w:rPr>
          <w:rFonts w:ascii="Calibri" w:hAnsi="Calibri" w:cs="Calibri"/>
          <w:i/>
          <w:iCs/>
          <w:noProof/>
          <w:szCs w:val="24"/>
        </w:rPr>
        <w:t>J. Am. Chem. Soc.</w:t>
      </w:r>
      <w:r w:rsidRPr="00B63C50">
        <w:rPr>
          <w:rFonts w:ascii="Calibri" w:hAnsi="Calibri" w:cs="Calibri"/>
          <w:noProof/>
          <w:szCs w:val="24"/>
        </w:rPr>
        <w:t xml:space="preserve">, 1994, </w:t>
      </w:r>
      <w:r w:rsidRPr="00B63C50">
        <w:rPr>
          <w:rFonts w:ascii="Calibri" w:hAnsi="Calibri" w:cs="Calibri"/>
          <w:b/>
          <w:bCs/>
          <w:noProof/>
          <w:szCs w:val="24"/>
        </w:rPr>
        <w:t>116</w:t>
      </w:r>
      <w:r w:rsidRPr="00B63C50">
        <w:rPr>
          <w:rFonts w:ascii="Calibri" w:hAnsi="Calibri" w:cs="Calibri"/>
          <w:noProof/>
          <w:szCs w:val="24"/>
        </w:rPr>
        <w:t>, 3324–3336.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37</w:t>
      </w:r>
      <w:r w:rsidRPr="00B63C50">
        <w:rPr>
          <w:rFonts w:ascii="Calibri" w:hAnsi="Calibri" w:cs="Calibri"/>
          <w:noProof/>
          <w:szCs w:val="24"/>
        </w:rPr>
        <w:tab/>
        <w:t xml:space="preserve">A. Dondoni, A. Marra and A. Boscarato, Stereoselective Conjugate Addition of Nitrogen and Carbon Nucleophiles to Sugar-Derived Enones: Synthesis of Sialic Acid Analogues, </w:t>
      </w:r>
      <w:r w:rsidRPr="00B63C50">
        <w:rPr>
          <w:rFonts w:ascii="Calibri" w:hAnsi="Calibri" w:cs="Calibri"/>
          <w:i/>
          <w:iCs/>
          <w:noProof/>
          <w:szCs w:val="24"/>
        </w:rPr>
        <w:t>Chem. - A Eur. J.</w:t>
      </w:r>
      <w:r w:rsidRPr="00B63C50">
        <w:rPr>
          <w:rFonts w:ascii="Calibri" w:hAnsi="Calibri" w:cs="Calibri"/>
          <w:noProof/>
          <w:szCs w:val="24"/>
        </w:rPr>
        <w:t xml:space="preserve">, 1999, </w:t>
      </w:r>
      <w:r w:rsidRPr="00B63C50">
        <w:rPr>
          <w:rFonts w:ascii="Calibri" w:hAnsi="Calibri" w:cs="Calibri"/>
          <w:b/>
          <w:bCs/>
          <w:noProof/>
          <w:szCs w:val="24"/>
        </w:rPr>
        <w:t>5</w:t>
      </w:r>
      <w:r w:rsidRPr="00B63C50">
        <w:rPr>
          <w:rFonts w:ascii="Calibri" w:hAnsi="Calibri" w:cs="Calibri"/>
          <w:noProof/>
          <w:szCs w:val="24"/>
        </w:rPr>
        <w:t>, 3562–3572.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38</w:t>
      </w:r>
      <w:r w:rsidRPr="00B63C50">
        <w:rPr>
          <w:rFonts w:ascii="Calibri" w:hAnsi="Calibri" w:cs="Calibri"/>
          <w:noProof/>
          <w:szCs w:val="24"/>
        </w:rPr>
        <w:tab/>
        <w:t xml:space="preserve">M. Banwell, C. De Savi and K. Watson, Diastereoselective synthesis of (-)-N-acetylneuraminic acid (Neu5Ac) from a non-carbohydrate source, </w:t>
      </w:r>
      <w:r w:rsidRPr="00B63C50">
        <w:rPr>
          <w:rFonts w:ascii="Calibri" w:hAnsi="Calibri" w:cs="Calibri"/>
          <w:i/>
          <w:iCs/>
          <w:noProof/>
          <w:szCs w:val="24"/>
        </w:rPr>
        <w:t>J. Chem. Soc. Perkin Trans. 1</w:t>
      </w:r>
      <w:r w:rsidRPr="00B63C50">
        <w:rPr>
          <w:rFonts w:ascii="Calibri" w:hAnsi="Calibri" w:cs="Calibri"/>
          <w:noProof/>
          <w:szCs w:val="24"/>
        </w:rPr>
        <w:t>, 1998, 2251–2252.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39</w:t>
      </w:r>
      <w:r w:rsidRPr="00B63C50">
        <w:rPr>
          <w:rFonts w:ascii="Calibri" w:hAnsi="Calibri" w:cs="Calibri"/>
          <w:noProof/>
          <w:szCs w:val="24"/>
        </w:rPr>
        <w:tab/>
        <w:t xml:space="preserve">T. C. Nugent and T. Hudlicky, Chemoenzymatic Synthesis of All Four Stereoisomers of Sphingosine from Chlorobenzene: Glycosphingolipid Precursors(1)(a)., </w:t>
      </w:r>
      <w:r w:rsidRPr="00B63C50">
        <w:rPr>
          <w:rFonts w:ascii="Calibri" w:hAnsi="Calibri" w:cs="Calibri"/>
          <w:i/>
          <w:iCs/>
          <w:noProof/>
          <w:szCs w:val="24"/>
        </w:rPr>
        <w:t>J. Org. Chem.</w:t>
      </w:r>
      <w:r w:rsidRPr="00B63C50">
        <w:rPr>
          <w:rFonts w:ascii="Calibri" w:hAnsi="Calibri" w:cs="Calibri"/>
          <w:noProof/>
          <w:szCs w:val="24"/>
        </w:rPr>
        <w:t xml:space="preserve">, 1998, </w:t>
      </w:r>
      <w:r w:rsidRPr="00B63C50">
        <w:rPr>
          <w:rFonts w:ascii="Calibri" w:hAnsi="Calibri" w:cs="Calibri"/>
          <w:b/>
          <w:bCs/>
          <w:noProof/>
          <w:szCs w:val="24"/>
        </w:rPr>
        <w:t>63</w:t>
      </w:r>
      <w:r w:rsidRPr="00B63C50">
        <w:rPr>
          <w:rFonts w:ascii="Calibri" w:hAnsi="Calibri" w:cs="Calibri"/>
          <w:noProof/>
          <w:szCs w:val="24"/>
        </w:rPr>
        <w:t>, 510–520.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40</w:t>
      </w:r>
      <w:r w:rsidRPr="00B63C50">
        <w:rPr>
          <w:rFonts w:ascii="Calibri" w:hAnsi="Calibri" w:cs="Calibri"/>
          <w:noProof/>
          <w:szCs w:val="24"/>
        </w:rPr>
        <w:tab/>
        <w:t xml:space="preserve">S. H. Kang and J. S. Kim, Total syntheses of (+)-castanospermine and (+)-6-epicastanospermine, </w:t>
      </w:r>
      <w:r w:rsidRPr="00B63C50">
        <w:rPr>
          <w:rFonts w:ascii="Calibri" w:hAnsi="Calibri" w:cs="Calibri"/>
          <w:i/>
          <w:iCs/>
          <w:noProof/>
          <w:szCs w:val="24"/>
        </w:rPr>
        <w:t>Chem. Commun.</w:t>
      </w:r>
      <w:r w:rsidRPr="00B63C50">
        <w:rPr>
          <w:rFonts w:ascii="Calibri" w:hAnsi="Calibri" w:cs="Calibri"/>
          <w:noProof/>
          <w:szCs w:val="24"/>
        </w:rPr>
        <w:t>, 1998, 1353–1354.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41</w:t>
      </w:r>
      <w:r w:rsidRPr="00B63C50">
        <w:rPr>
          <w:rFonts w:ascii="Calibri" w:hAnsi="Calibri" w:cs="Calibri"/>
          <w:noProof/>
          <w:szCs w:val="24"/>
        </w:rPr>
        <w:tab/>
        <w:t xml:space="preserve">M. P. DeNinno, The Synthesis and Glycosidation of N-Acetylneuraminic Acid, </w:t>
      </w:r>
      <w:r w:rsidRPr="00B63C50">
        <w:rPr>
          <w:rFonts w:ascii="Calibri" w:hAnsi="Calibri" w:cs="Calibri"/>
          <w:i/>
          <w:iCs/>
          <w:noProof/>
          <w:szCs w:val="24"/>
        </w:rPr>
        <w:t>Synthesis (Stuttg).</w:t>
      </w:r>
      <w:r w:rsidRPr="00B63C50">
        <w:rPr>
          <w:rFonts w:ascii="Calibri" w:hAnsi="Calibri" w:cs="Calibri"/>
          <w:noProof/>
          <w:szCs w:val="24"/>
        </w:rPr>
        <w:t>, 1991, 583–593.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42</w:t>
      </w:r>
      <w:r w:rsidRPr="00B63C50">
        <w:rPr>
          <w:rFonts w:ascii="Calibri" w:hAnsi="Calibri" w:cs="Calibri"/>
          <w:noProof/>
          <w:szCs w:val="24"/>
        </w:rPr>
        <w:tab/>
        <w:t xml:space="preserve">M. Zunk and M. Kiefel, The occurrence and biological significane of the α-keto-sugars pseudaminic acid and legionaminic acid within pathogenic bacteria, </w:t>
      </w:r>
      <w:r w:rsidRPr="00B63C50">
        <w:rPr>
          <w:rFonts w:ascii="Calibri" w:hAnsi="Calibri" w:cs="Calibri"/>
          <w:i/>
          <w:iCs/>
          <w:noProof/>
          <w:szCs w:val="24"/>
        </w:rPr>
        <w:t>RSC Adv.</w:t>
      </w:r>
      <w:r w:rsidRPr="00B63C50">
        <w:rPr>
          <w:rFonts w:ascii="Calibri" w:hAnsi="Calibri" w:cs="Calibri"/>
          <w:noProof/>
          <w:szCs w:val="24"/>
        </w:rPr>
        <w:t>, , DOI:10.1039/C3RA44924F.</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43</w:t>
      </w:r>
      <w:r w:rsidRPr="00B63C50">
        <w:rPr>
          <w:rFonts w:ascii="Calibri" w:hAnsi="Calibri" w:cs="Calibri"/>
          <w:noProof/>
          <w:szCs w:val="24"/>
        </w:rPr>
        <w:tab/>
        <w:t xml:space="preserve">S. M. Logan, Flagellar glycosylation - a new component of the motility repertoire?, </w:t>
      </w:r>
      <w:r w:rsidRPr="00B63C50">
        <w:rPr>
          <w:rFonts w:ascii="Calibri" w:hAnsi="Calibri" w:cs="Calibri"/>
          <w:i/>
          <w:iCs/>
          <w:noProof/>
          <w:szCs w:val="24"/>
        </w:rPr>
        <w:t>Microbiology</w:t>
      </w:r>
      <w:r w:rsidRPr="00B63C50">
        <w:rPr>
          <w:rFonts w:ascii="Calibri" w:hAnsi="Calibri" w:cs="Calibri"/>
          <w:noProof/>
          <w:szCs w:val="24"/>
        </w:rPr>
        <w:t xml:space="preserve">, 2006, </w:t>
      </w:r>
      <w:r w:rsidRPr="00B63C50">
        <w:rPr>
          <w:rFonts w:ascii="Calibri" w:hAnsi="Calibri" w:cs="Calibri"/>
          <w:b/>
          <w:bCs/>
          <w:noProof/>
          <w:szCs w:val="24"/>
        </w:rPr>
        <w:t>152</w:t>
      </w:r>
      <w:r w:rsidRPr="00B63C50">
        <w:rPr>
          <w:rFonts w:ascii="Calibri" w:hAnsi="Calibri" w:cs="Calibri"/>
          <w:noProof/>
          <w:szCs w:val="24"/>
        </w:rPr>
        <w:t>, 1249–62.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44</w:t>
      </w:r>
      <w:r w:rsidRPr="00B63C50">
        <w:rPr>
          <w:rFonts w:ascii="Calibri" w:hAnsi="Calibri" w:cs="Calibri"/>
          <w:noProof/>
          <w:szCs w:val="24"/>
        </w:rPr>
        <w:tab/>
        <w:t xml:space="preserve">J. L. Parker, M. J. Day-Williams, J. M. Tomas, G. P. Stafford and J. G. Shaw, Identification of a putative glycosyltransferase responsible for the transfer of pseudaminic acid onto the polar flagellin of Aeromonas caviae Sch3N., </w:t>
      </w:r>
      <w:r w:rsidRPr="00B63C50">
        <w:rPr>
          <w:rFonts w:ascii="Calibri" w:hAnsi="Calibri" w:cs="Calibri"/>
          <w:i/>
          <w:iCs/>
          <w:noProof/>
          <w:szCs w:val="24"/>
        </w:rPr>
        <w:t>Microbiologyopen</w:t>
      </w:r>
      <w:r w:rsidRPr="00B63C50">
        <w:rPr>
          <w:rFonts w:ascii="Calibri" w:hAnsi="Calibri" w:cs="Calibri"/>
          <w:noProof/>
          <w:szCs w:val="24"/>
        </w:rPr>
        <w:t xml:space="preserve">, 2012, </w:t>
      </w:r>
      <w:r w:rsidRPr="00B63C50">
        <w:rPr>
          <w:rFonts w:ascii="Calibri" w:hAnsi="Calibri" w:cs="Calibri"/>
          <w:b/>
          <w:bCs/>
          <w:noProof/>
          <w:szCs w:val="24"/>
        </w:rPr>
        <w:t>1</w:t>
      </w:r>
      <w:r w:rsidRPr="00B63C50">
        <w:rPr>
          <w:rFonts w:ascii="Calibri" w:hAnsi="Calibri" w:cs="Calibri"/>
          <w:noProof/>
          <w:szCs w:val="24"/>
        </w:rPr>
        <w:t>, 149–60.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45</w:t>
      </w:r>
      <w:r w:rsidRPr="00B63C50">
        <w:rPr>
          <w:rFonts w:ascii="Calibri" w:hAnsi="Calibri" w:cs="Calibri"/>
          <w:noProof/>
          <w:szCs w:val="24"/>
        </w:rPr>
        <w:tab/>
        <w:t xml:space="preserve">A. M. Gil-serrano, M. A. Rodriguez-Carvajal, P. Tejero-Mateo, J. L. Espartero, M. Menendez, J. Corzo, J. Ruiz-Sainz and A. M. Buendia-Claveria, Structural determination of a 5-acetamido-3,5,7,9-tetradeoxy-7-(3-hydroxybutyramido)-L-glycero-L-manno-nonulosonic acid-containing homopolysaccharide isolated from Sinorhizobium fredii HH103, </w:t>
      </w:r>
      <w:r w:rsidRPr="00B63C50">
        <w:rPr>
          <w:rFonts w:ascii="Calibri" w:hAnsi="Calibri" w:cs="Calibri"/>
          <w:i/>
          <w:iCs/>
          <w:noProof/>
          <w:szCs w:val="24"/>
        </w:rPr>
        <w:t>Biochem. J.</w:t>
      </w:r>
      <w:r w:rsidRPr="00B63C50">
        <w:rPr>
          <w:rFonts w:ascii="Calibri" w:hAnsi="Calibri" w:cs="Calibri"/>
          <w:noProof/>
          <w:szCs w:val="24"/>
        </w:rPr>
        <w:t xml:space="preserve">, 1999, </w:t>
      </w:r>
      <w:r w:rsidRPr="00B63C50">
        <w:rPr>
          <w:rFonts w:ascii="Calibri" w:hAnsi="Calibri" w:cs="Calibri"/>
          <w:b/>
          <w:bCs/>
          <w:noProof/>
          <w:szCs w:val="24"/>
        </w:rPr>
        <w:t>342</w:t>
      </w:r>
      <w:r w:rsidRPr="00B63C50">
        <w:rPr>
          <w:rFonts w:ascii="Calibri" w:hAnsi="Calibri" w:cs="Calibri"/>
          <w:noProof/>
          <w:szCs w:val="24"/>
        </w:rPr>
        <w:t>, 527–535.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46</w:t>
      </w:r>
      <w:r w:rsidRPr="00B63C50">
        <w:rPr>
          <w:rFonts w:ascii="Calibri" w:hAnsi="Calibri" w:cs="Calibri"/>
          <w:noProof/>
          <w:szCs w:val="24"/>
        </w:rPr>
        <w:tab/>
        <w:t xml:space="preserve">B. E. Lacy and J. Rosemore, Helicobacter pylori: Ulcers and More: The Beginning of an Era, </w:t>
      </w:r>
      <w:r w:rsidRPr="00B63C50">
        <w:rPr>
          <w:rFonts w:ascii="Calibri" w:hAnsi="Calibri" w:cs="Calibri"/>
          <w:i/>
          <w:iCs/>
          <w:noProof/>
          <w:szCs w:val="24"/>
        </w:rPr>
        <w:t>J. Nutr.</w:t>
      </w:r>
      <w:r w:rsidRPr="00B63C50">
        <w:rPr>
          <w:rFonts w:ascii="Calibri" w:hAnsi="Calibri" w:cs="Calibri"/>
          <w:noProof/>
          <w:szCs w:val="24"/>
        </w:rPr>
        <w:t>, 2001, 2789–2793.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47</w:t>
      </w:r>
      <w:r w:rsidRPr="00B63C50">
        <w:rPr>
          <w:rFonts w:ascii="Calibri" w:hAnsi="Calibri" w:cs="Calibri"/>
          <w:noProof/>
          <w:szCs w:val="24"/>
        </w:rPr>
        <w:tab/>
        <w:t xml:space="preserve">R. Gavín, A. a Rabaan, S. Merino, J. M. Tomás, I. Gryllos and J. G. Shaw, Lateral flagella of Aeromonas species are essential for epithelial cell adherence and biofilm formation., </w:t>
      </w:r>
      <w:r w:rsidRPr="00B63C50">
        <w:rPr>
          <w:rFonts w:ascii="Calibri" w:hAnsi="Calibri" w:cs="Calibri"/>
          <w:i/>
          <w:iCs/>
          <w:noProof/>
          <w:szCs w:val="24"/>
        </w:rPr>
        <w:t xml:space="preserve">Mol. </w:t>
      </w:r>
      <w:r w:rsidRPr="00B63C50">
        <w:rPr>
          <w:rFonts w:ascii="Calibri" w:hAnsi="Calibri" w:cs="Calibri"/>
          <w:i/>
          <w:iCs/>
          <w:noProof/>
          <w:szCs w:val="24"/>
        </w:rPr>
        <w:lastRenderedPageBreak/>
        <w:t>Microbiol.</w:t>
      </w:r>
      <w:r w:rsidRPr="00B63C50">
        <w:rPr>
          <w:rFonts w:ascii="Calibri" w:hAnsi="Calibri" w:cs="Calibri"/>
          <w:noProof/>
          <w:szCs w:val="24"/>
        </w:rPr>
        <w:t xml:space="preserve">, 2002, </w:t>
      </w:r>
      <w:r w:rsidRPr="00B63C50">
        <w:rPr>
          <w:rFonts w:ascii="Calibri" w:hAnsi="Calibri" w:cs="Calibri"/>
          <w:b/>
          <w:bCs/>
          <w:noProof/>
          <w:szCs w:val="24"/>
        </w:rPr>
        <w:t>43</w:t>
      </w:r>
      <w:r w:rsidRPr="00B63C50">
        <w:rPr>
          <w:rFonts w:ascii="Calibri" w:hAnsi="Calibri" w:cs="Calibri"/>
          <w:noProof/>
          <w:szCs w:val="24"/>
        </w:rPr>
        <w:t>, 383–97.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48</w:t>
      </w:r>
      <w:r w:rsidRPr="00B63C50">
        <w:rPr>
          <w:rFonts w:ascii="Calibri" w:hAnsi="Calibri" w:cs="Calibri"/>
          <w:noProof/>
          <w:szCs w:val="24"/>
        </w:rPr>
        <w:tab/>
        <w:t xml:space="preserve">H. Yoshiyama and T. Nakazawa, Unique mechanism of Helicobacter pylori for colonizing the gastric mucus., </w:t>
      </w:r>
      <w:r w:rsidRPr="00B63C50">
        <w:rPr>
          <w:rFonts w:ascii="Calibri" w:hAnsi="Calibri" w:cs="Calibri"/>
          <w:i/>
          <w:iCs/>
          <w:noProof/>
          <w:szCs w:val="24"/>
        </w:rPr>
        <w:t>Microbes Infect.</w:t>
      </w:r>
      <w:r w:rsidRPr="00B63C50">
        <w:rPr>
          <w:rFonts w:ascii="Calibri" w:hAnsi="Calibri" w:cs="Calibri"/>
          <w:noProof/>
          <w:szCs w:val="24"/>
        </w:rPr>
        <w:t xml:space="preserve">, 2000, </w:t>
      </w:r>
      <w:r w:rsidRPr="00B63C50">
        <w:rPr>
          <w:rFonts w:ascii="Calibri" w:hAnsi="Calibri" w:cs="Calibri"/>
          <w:b/>
          <w:bCs/>
          <w:noProof/>
          <w:szCs w:val="24"/>
        </w:rPr>
        <w:t>2</w:t>
      </w:r>
      <w:r w:rsidRPr="00B63C50">
        <w:rPr>
          <w:rFonts w:ascii="Calibri" w:hAnsi="Calibri" w:cs="Calibri"/>
          <w:noProof/>
          <w:szCs w:val="24"/>
        </w:rPr>
        <w:t>, 55–60.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49</w:t>
      </w:r>
      <w:r w:rsidRPr="00B63C50">
        <w:rPr>
          <w:rFonts w:ascii="Calibri" w:hAnsi="Calibri" w:cs="Calibri"/>
          <w:noProof/>
          <w:szCs w:val="24"/>
        </w:rPr>
        <w:tab/>
        <w:t xml:space="preserve">P. Castric, F. J. Cassels and R. W. Carlson, Structural characterization of the Pseudomonas aeruginosa 1244 pilin glycan., </w:t>
      </w:r>
      <w:r w:rsidRPr="00B63C50">
        <w:rPr>
          <w:rFonts w:ascii="Calibri" w:hAnsi="Calibri" w:cs="Calibri"/>
          <w:i/>
          <w:iCs/>
          <w:noProof/>
          <w:szCs w:val="24"/>
        </w:rPr>
        <w:t>J. Biol. Chem.</w:t>
      </w:r>
      <w:r w:rsidRPr="00B63C50">
        <w:rPr>
          <w:rFonts w:ascii="Calibri" w:hAnsi="Calibri" w:cs="Calibri"/>
          <w:noProof/>
          <w:szCs w:val="24"/>
        </w:rPr>
        <w:t xml:space="preserve">, 2001, </w:t>
      </w:r>
      <w:r w:rsidRPr="00B63C50">
        <w:rPr>
          <w:rFonts w:ascii="Calibri" w:hAnsi="Calibri" w:cs="Calibri"/>
          <w:b/>
          <w:bCs/>
          <w:noProof/>
          <w:szCs w:val="24"/>
        </w:rPr>
        <w:t>276</w:t>
      </w:r>
      <w:r w:rsidRPr="00B63C50">
        <w:rPr>
          <w:rFonts w:ascii="Calibri" w:hAnsi="Calibri" w:cs="Calibri"/>
          <w:noProof/>
          <w:szCs w:val="24"/>
        </w:rPr>
        <w:t>, 26479–85.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50</w:t>
      </w:r>
      <w:r w:rsidRPr="00B63C50">
        <w:rPr>
          <w:rFonts w:ascii="Calibri" w:hAnsi="Calibri" w:cs="Calibri"/>
          <w:noProof/>
          <w:szCs w:val="24"/>
        </w:rPr>
        <w:tab/>
        <w:t xml:space="preserve">P. S. Hopf, R. S. Ford, N. Zebian, A. Merkx-Jacques, S. Vijayakumar, D. Ratnayake, J. Hayworth and C. Creuzenet, Protein glycosylation in Helicobacter pylori: beyond the flagellins?, </w:t>
      </w:r>
      <w:r w:rsidRPr="00B63C50">
        <w:rPr>
          <w:rFonts w:ascii="Calibri" w:hAnsi="Calibri" w:cs="Calibri"/>
          <w:i/>
          <w:iCs/>
          <w:noProof/>
          <w:szCs w:val="24"/>
        </w:rPr>
        <w:t>PLoS One</w:t>
      </w:r>
      <w:r w:rsidRPr="00B63C50">
        <w:rPr>
          <w:rFonts w:ascii="Calibri" w:hAnsi="Calibri" w:cs="Calibri"/>
          <w:noProof/>
          <w:szCs w:val="24"/>
        </w:rPr>
        <w:t xml:space="preserve">, 2011, </w:t>
      </w:r>
      <w:r w:rsidRPr="00B63C50">
        <w:rPr>
          <w:rFonts w:ascii="Calibri" w:hAnsi="Calibri" w:cs="Calibri"/>
          <w:b/>
          <w:bCs/>
          <w:noProof/>
          <w:szCs w:val="24"/>
        </w:rPr>
        <w:t>6</w:t>
      </w:r>
      <w:r w:rsidRPr="00B63C50">
        <w:rPr>
          <w:rFonts w:ascii="Calibri" w:hAnsi="Calibri" w:cs="Calibri"/>
          <w:noProof/>
          <w:szCs w:val="24"/>
        </w:rPr>
        <w:t>, e25722.</w:t>
      </w:r>
    </w:p>
    <w:p w:rsidR="00B63C50" w:rsidRPr="00B63C50" w:rsidRDefault="00B63C50" w:rsidP="000B71C3">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51</w:t>
      </w:r>
      <w:r w:rsidRPr="00B63C50">
        <w:rPr>
          <w:rFonts w:ascii="Calibri" w:hAnsi="Calibri" w:cs="Calibri"/>
          <w:noProof/>
          <w:szCs w:val="24"/>
        </w:rPr>
        <w:tab/>
        <w:t xml:space="preserve">F. Liu, A. Aubry, I. C. Schoenhofen, S. M. Logan and M. E. Tanner, The engineering of bacteria bearing azido-pseudaminic acid-modified flagella., </w:t>
      </w:r>
      <w:r w:rsidRPr="00B63C50">
        <w:rPr>
          <w:rFonts w:ascii="Calibri" w:hAnsi="Calibri" w:cs="Calibri"/>
          <w:i/>
          <w:iCs/>
          <w:noProof/>
          <w:szCs w:val="24"/>
        </w:rPr>
        <w:t>ChemBioChem</w:t>
      </w:r>
      <w:r w:rsidRPr="00B63C50">
        <w:rPr>
          <w:rFonts w:ascii="Calibri" w:hAnsi="Calibri" w:cs="Calibri"/>
          <w:noProof/>
          <w:szCs w:val="24"/>
        </w:rPr>
        <w:t xml:space="preserve">, 2009, </w:t>
      </w:r>
      <w:r w:rsidRPr="00B63C50">
        <w:rPr>
          <w:rFonts w:ascii="Calibri" w:hAnsi="Calibri" w:cs="Calibri"/>
          <w:b/>
          <w:bCs/>
          <w:noProof/>
          <w:szCs w:val="24"/>
        </w:rPr>
        <w:t>10</w:t>
      </w:r>
      <w:r w:rsidRPr="00B63C50">
        <w:rPr>
          <w:rFonts w:ascii="Calibri" w:hAnsi="Calibri" w:cs="Calibri"/>
          <w:noProof/>
          <w:szCs w:val="24"/>
        </w:rPr>
        <w:t>, 1317–20.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52</w:t>
      </w:r>
      <w:r w:rsidRPr="00B63C50">
        <w:rPr>
          <w:rFonts w:ascii="Calibri" w:hAnsi="Calibri" w:cs="Calibri"/>
          <w:noProof/>
          <w:szCs w:val="24"/>
        </w:rPr>
        <w:tab/>
        <w:t xml:space="preserve">S. Tarahomjoo, Utilizing bacterial flagellins against infectious diseases and cancers., </w:t>
      </w:r>
      <w:r w:rsidRPr="00B63C50">
        <w:rPr>
          <w:rFonts w:ascii="Calibri" w:hAnsi="Calibri" w:cs="Calibri"/>
          <w:i/>
          <w:iCs/>
          <w:noProof/>
          <w:szCs w:val="24"/>
        </w:rPr>
        <w:t>Antonie Van Leeuwenhoek</w:t>
      </w:r>
      <w:r w:rsidRPr="00B63C50">
        <w:rPr>
          <w:rFonts w:ascii="Calibri" w:hAnsi="Calibri" w:cs="Calibri"/>
          <w:noProof/>
          <w:szCs w:val="24"/>
        </w:rPr>
        <w:t xml:space="preserve">, 2014, </w:t>
      </w:r>
      <w:r w:rsidRPr="00B63C50">
        <w:rPr>
          <w:rFonts w:ascii="Calibri" w:hAnsi="Calibri" w:cs="Calibri"/>
          <w:b/>
          <w:bCs/>
          <w:noProof/>
          <w:szCs w:val="24"/>
        </w:rPr>
        <w:t>105</w:t>
      </w:r>
      <w:r w:rsidRPr="00B63C50">
        <w:rPr>
          <w:rFonts w:ascii="Calibri" w:hAnsi="Calibri" w:cs="Calibri"/>
          <w:noProof/>
          <w:szCs w:val="24"/>
        </w:rPr>
        <w:t>, 275–88.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53</w:t>
      </w:r>
      <w:r w:rsidRPr="00B63C50">
        <w:rPr>
          <w:rFonts w:ascii="Calibri" w:hAnsi="Calibri" w:cs="Calibri"/>
          <w:noProof/>
          <w:szCs w:val="24"/>
        </w:rPr>
        <w:tab/>
        <w:t xml:space="preserve">Y. Tsvetkov and A. Shashkov, Synthesis and NMR spectroscopy of nine stereoisomeric 5, 7-diacetamido-3, 5, 7, 9-tetradeoxynon-2-ulosonic acids, </w:t>
      </w:r>
      <w:r w:rsidRPr="00B63C50">
        <w:rPr>
          <w:rFonts w:ascii="Calibri" w:hAnsi="Calibri" w:cs="Calibri"/>
          <w:i/>
          <w:iCs/>
          <w:noProof/>
          <w:szCs w:val="24"/>
        </w:rPr>
        <w:t>Carbohydr. Res.</w:t>
      </w:r>
      <w:r w:rsidRPr="00B63C50">
        <w:rPr>
          <w:rFonts w:ascii="Calibri" w:hAnsi="Calibri" w:cs="Calibri"/>
          <w:noProof/>
          <w:szCs w:val="24"/>
        </w:rPr>
        <w:t xml:space="preserve">, 2001, </w:t>
      </w:r>
      <w:r w:rsidRPr="00B63C50">
        <w:rPr>
          <w:rFonts w:ascii="Calibri" w:hAnsi="Calibri" w:cs="Calibri"/>
          <w:b/>
          <w:bCs/>
          <w:noProof/>
          <w:szCs w:val="24"/>
        </w:rPr>
        <w:t>335</w:t>
      </w:r>
      <w:r w:rsidRPr="00B63C50">
        <w:rPr>
          <w:rFonts w:ascii="Calibri" w:hAnsi="Calibri" w:cs="Calibri"/>
          <w:noProof/>
          <w:szCs w:val="24"/>
        </w:rPr>
        <w:t>, 221–243.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54</w:t>
      </w:r>
      <w:r w:rsidRPr="00B63C50">
        <w:rPr>
          <w:rFonts w:ascii="Calibri" w:hAnsi="Calibri" w:cs="Calibri"/>
          <w:noProof/>
          <w:szCs w:val="24"/>
        </w:rPr>
        <w:tab/>
        <w:t xml:space="preserve">Y. J. Lee, A. Kubota, A. Ishiwata and Y. Ito, Synthesis of pseudaminic acid, a unique nonulopyranoside derived from pathogenic bacteria through 6-deoxy-AltdiNAc, </w:t>
      </w:r>
      <w:r w:rsidRPr="00B63C50">
        <w:rPr>
          <w:rFonts w:ascii="Calibri" w:hAnsi="Calibri" w:cs="Calibri"/>
          <w:i/>
          <w:iCs/>
          <w:noProof/>
          <w:szCs w:val="24"/>
        </w:rPr>
        <w:t>Tetrahedron Lett.</w:t>
      </w:r>
      <w:r w:rsidRPr="00B63C50">
        <w:rPr>
          <w:rFonts w:ascii="Calibri" w:hAnsi="Calibri" w:cs="Calibri"/>
          <w:noProof/>
          <w:szCs w:val="24"/>
        </w:rPr>
        <w:t xml:space="preserve">, 2011, </w:t>
      </w:r>
      <w:r w:rsidRPr="00B63C50">
        <w:rPr>
          <w:rFonts w:ascii="Calibri" w:hAnsi="Calibri" w:cs="Calibri"/>
          <w:b/>
          <w:bCs/>
          <w:noProof/>
          <w:szCs w:val="24"/>
        </w:rPr>
        <w:t>52</w:t>
      </w:r>
      <w:r w:rsidRPr="00B63C50">
        <w:rPr>
          <w:rFonts w:ascii="Calibri" w:hAnsi="Calibri" w:cs="Calibri"/>
          <w:noProof/>
          <w:szCs w:val="24"/>
        </w:rPr>
        <w:t>, 418–421.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55</w:t>
      </w:r>
      <w:r w:rsidRPr="00B63C50">
        <w:rPr>
          <w:rFonts w:ascii="Calibri" w:hAnsi="Calibri" w:cs="Calibri"/>
          <w:noProof/>
          <w:szCs w:val="24"/>
        </w:rPr>
        <w:tab/>
        <w:t xml:space="preserve">M. Sharma, R. Bernacki, B. Paul and W. Korytnyk, No Title, </w:t>
      </w:r>
      <w:r w:rsidRPr="00B63C50">
        <w:rPr>
          <w:rFonts w:ascii="Calibri" w:hAnsi="Calibri" w:cs="Calibri"/>
          <w:i/>
          <w:iCs/>
          <w:noProof/>
          <w:szCs w:val="24"/>
        </w:rPr>
        <w:t>Carbohydr. Res.</w:t>
      </w:r>
      <w:r w:rsidRPr="00B63C50">
        <w:rPr>
          <w:rFonts w:ascii="Calibri" w:hAnsi="Calibri" w:cs="Calibri"/>
          <w:noProof/>
          <w:szCs w:val="24"/>
        </w:rPr>
        <w:t xml:space="preserve">, 1990, </w:t>
      </w:r>
      <w:r w:rsidRPr="00B63C50">
        <w:rPr>
          <w:rFonts w:ascii="Calibri" w:hAnsi="Calibri" w:cs="Calibri"/>
          <w:b/>
          <w:bCs/>
          <w:noProof/>
          <w:szCs w:val="24"/>
        </w:rPr>
        <w:t>198</w:t>
      </w:r>
      <w:r w:rsidRPr="00B63C50">
        <w:rPr>
          <w:rFonts w:ascii="Calibri" w:hAnsi="Calibri" w:cs="Calibri"/>
          <w:noProof/>
          <w:szCs w:val="24"/>
        </w:rPr>
        <w:t>, 205–221.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56</w:t>
      </w:r>
      <w:r w:rsidRPr="00B63C50">
        <w:rPr>
          <w:rFonts w:ascii="Calibri" w:hAnsi="Calibri" w:cs="Calibri"/>
          <w:noProof/>
          <w:szCs w:val="24"/>
        </w:rPr>
        <w:tab/>
        <w:t xml:space="preserve">M. Zunk, J. Williams, J. Carter and M. J. Kiefel, A new approach towards the synthesis of pseudaminic acid analogues., </w:t>
      </w:r>
      <w:r w:rsidRPr="00B63C50">
        <w:rPr>
          <w:rFonts w:ascii="Calibri" w:hAnsi="Calibri" w:cs="Calibri"/>
          <w:i/>
          <w:iCs/>
          <w:noProof/>
          <w:szCs w:val="24"/>
        </w:rPr>
        <w:t>Org. Biomol. Chem.</w:t>
      </w:r>
      <w:r w:rsidRPr="00B63C50">
        <w:rPr>
          <w:rFonts w:ascii="Calibri" w:hAnsi="Calibri" w:cs="Calibri"/>
          <w:noProof/>
          <w:szCs w:val="24"/>
        </w:rPr>
        <w:t xml:space="preserve">, 2014, </w:t>
      </w:r>
      <w:r w:rsidRPr="00B63C50">
        <w:rPr>
          <w:rFonts w:ascii="Calibri" w:hAnsi="Calibri" w:cs="Calibri"/>
          <w:b/>
          <w:bCs/>
          <w:noProof/>
          <w:szCs w:val="24"/>
        </w:rPr>
        <w:t>12</w:t>
      </w:r>
      <w:r w:rsidRPr="00B63C50">
        <w:rPr>
          <w:rFonts w:ascii="Calibri" w:hAnsi="Calibri" w:cs="Calibri"/>
          <w:noProof/>
          <w:szCs w:val="24"/>
        </w:rPr>
        <w:t>, 2918–25.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57</w:t>
      </w:r>
      <w:r w:rsidRPr="00B63C50">
        <w:rPr>
          <w:rFonts w:ascii="Calibri" w:hAnsi="Calibri" w:cs="Calibri"/>
          <w:noProof/>
          <w:szCs w:val="24"/>
        </w:rPr>
        <w:tab/>
        <w:t xml:space="preserve">J. T. Williams, L. Corcilius, M. J. Kiefel and R. J. Payne, Total Synthesis of Native 5,7-Diacetylpseudaminic Acid from N-Acetylneuraminic Acid, </w:t>
      </w:r>
      <w:r w:rsidRPr="00B63C50">
        <w:rPr>
          <w:rFonts w:ascii="Calibri" w:hAnsi="Calibri" w:cs="Calibri"/>
          <w:i/>
          <w:iCs/>
          <w:noProof/>
          <w:szCs w:val="24"/>
        </w:rPr>
        <w:t>J. Org. Chem.</w:t>
      </w:r>
      <w:r w:rsidRPr="00B63C50">
        <w:rPr>
          <w:rFonts w:ascii="Calibri" w:hAnsi="Calibri" w:cs="Calibri"/>
          <w:noProof/>
          <w:szCs w:val="24"/>
        </w:rPr>
        <w:t xml:space="preserve">, 2016, </w:t>
      </w:r>
      <w:r w:rsidRPr="00B63C50">
        <w:rPr>
          <w:rFonts w:ascii="Calibri" w:hAnsi="Calibri" w:cs="Calibri"/>
          <w:b/>
          <w:bCs/>
          <w:noProof/>
          <w:szCs w:val="24"/>
        </w:rPr>
        <w:t>81</w:t>
      </w:r>
      <w:r w:rsidRPr="00B63C50">
        <w:rPr>
          <w:rFonts w:ascii="Calibri" w:hAnsi="Calibri" w:cs="Calibri"/>
          <w:noProof/>
          <w:szCs w:val="24"/>
        </w:rPr>
        <w:t>, 2607–2611.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58</w:t>
      </w:r>
      <w:r w:rsidRPr="00B63C50">
        <w:rPr>
          <w:rFonts w:ascii="Calibri" w:hAnsi="Calibri" w:cs="Calibri"/>
          <w:noProof/>
          <w:szCs w:val="24"/>
        </w:rPr>
        <w:tab/>
        <w:t xml:space="preserve">H. Liu, Y. Zhang, R. Wei, G. Andolina and X. Li, Total Synthesis of Pseudomonas aeruginosa 1244 Pilin Glycan via de Novo Synthesis of Pseudaminic Acid, </w:t>
      </w:r>
      <w:r w:rsidRPr="00B63C50">
        <w:rPr>
          <w:rFonts w:ascii="Calibri" w:hAnsi="Calibri" w:cs="Calibri"/>
          <w:i/>
          <w:iCs/>
          <w:noProof/>
          <w:szCs w:val="24"/>
        </w:rPr>
        <w:t>J. Am. Chem. Soc.</w:t>
      </w:r>
      <w:r w:rsidRPr="00B63C50">
        <w:rPr>
          <w:rFonts w:ascii="Calibri" w:hAnsi="Calibri" w:cs="Calibri"/>
          <w:noProof/>
          <w:szCs w:val="24"/>
        </w:rPr>
        <w:t xml:space="preserve">, 2017, </w:t>
      </w:r>
      <w:r w:rsidRPr="00B63C50">
        <w:rPr>
          <w:rFonts w:ascii="Calibri" w:hAnsi="Calibri" w:cs="Calibri"/>
          <w:b/>
          <w:bCs/>
          <w:noProof/>
          <w:szCs w:val="24"/>
        </w:rPr>
        <w:t>139</w:t>
      </w:r>
      <w:r w:rsidRPr="00B63C50">
        <w:rPr>
          <w:rFonts w:ascii="Calibri" w:hAnsi="Calibri" w:cs="Calibri"/>
          <w:noProof/>
          <w:szCs w:val="24"/>
        </w:rPr>
        <w:t>, 13420–13428.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59</w:t>
      </w:r>
      <w:r w:rsidRPr="00B63C50">
        <w:rPr>
          <w:rFonts w:ascii="Calibri" w:hAnsi="Calibri" w:cs="Calibri"/>
          <w:noProof/>
          <w:szCs w:val="24"/>
        </w:rPr>
        <w:tab/>
        <w:t xml:space="preserve">Y. Sohtome, Y. Kato, S. Handa, N. Aoyama, K. Nagawa, S. Matsunaga and M. Shibasaki, Stereodivergent catalytic doubly diastereoselective nitroaldol reactions using heterobimetallic complexes., </w:t>
      </w:r>
      <w:r w:rsidRPr="00B63C50">
        <w:rPr>
          <w:rFonts w:ascii="Calibri" w:hAnsi="Calibri" w:cs="Calibri"/>
          <w:i/>
          <w:iCs/>
          <w:noProof/>
          <w:szCs w:val="24"/>
        </w:rPr>
        <w:t>Org. Lett.</w:t>
      </w:r>
      <w:r w:rsidRPr="00B63C50">
        <w:rPr>
          <w:rFonts w:ascii="Calibri" w:hAnsi="Calibri" w:cs="Calibri"/>
          <w:noProof/>
          <w:szCs w:val="24"/>
        </w:rPr>
        <w:t xml:space="preserve">, 2008, </w:t>
      </w:r>
      <w:r w:rsidRPr="00B63C50">
        <w:rPr>
          <w:rFonts w:ascii="Calibri" w:hAnsi="Calibri" w:cs="Calibri"/>
          <w:b/>
          <w:bCs/>
          <w:noProof/>
          <w:szCs w:val="24"/>
        </w:rPr>
        <w:t>10</w:t>
      </w:r>
      <w:r w:rsidRPr="00B63C50">
        <w:rPr>
          <w:rFonts w:ascii="Calibri" w:hAnsi="Calibri" w:cs="Calibri"/>
          <w:noProof/>
          <w:szCs w:val="24"/>
        </w:rPr>
        <w:t>, 2231–4.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60</w:t>
      </w:r>
      <w:r w:rsidRPr="00B63C50">
        <w:rPr>
          <w:rFonts w:ascii="Calibri" w:hAnsi="Calibri" w:cs="Calibri"/>
          <w:noProof/>
          <w:szCs w:val="24"/>
        </w:rPr>
        <w:tab/>
        <w:t xml:space="preserve">Y. Norimura, D. Yamamoto and K. Makino, Synthesis of sialic acid derivatives based on chiral substrate-controlled stereoselective aldol reactions using pyruvic acid oxabicyclo[2.2.2]octyl orthoester, </w:t>
      </w:r>
      <w:r w:rsidRPr="00B63C50">
        <w:rPr>
          <w:rFonts w:ascii="Calibri" w:hAnsi="Calibri" w:cs="Calibri"/>
          <w:i/>
          <w:iCs/>
          <w:noProof/>
          <w:szCs w:val="24"/>
        </w:rPr>
        <w:t>Org. Biomol. Chem.</w:t>
      </w:r>
      <w:r w:rsidRPr="00B63C50">
        <w:rPr>
          <w:rFonts w:ascii="Calibri" w:hAnsi="Calibri" w:cs="Calibri"/>
          <w:noProof/>
          <w:szCs w:val="24"/>
        </w:rPr>
        <w:t xml:space="preserve">, 2017, </w:t>
      </w:r>
      <w:r w:rsidRPr="00B63C50">
        <w:rPr>
          <w:rFonts w:ascii="Calibri" w:hAnsi="Calibri" w:cs="Calibri"/>
          <w:b/>
          <w:bCs/>
          <w:noProof/>
          <w:szCs w:val="24"/>
        </w:rPr>
        <w:t>14</w:t>
      </w:r>
      <w:r w:rsidRPr="00B63C50">
        <w:rPr>
          <w:rFonts w:ascii="Calibri" w:hAnsi="Calibri" w:cs="Calibri"/>
          <w:noProof/>
          <w:szCs w:val="24"/>
        </w:rPr>
        <w:t>, 640–648.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61</w:t>
      </w:r>
      <w:r w:rsidRPr="00B63C50">
        <w:rPr>
          <w:rFonts w:ascii="Calibri" w:hAnsi="Calibri" w:cs="Calibri"/>
          <w:noProof/>
          <w:szCs w:val="24"/>
        </w:rPr>
        <w:tab/>
        <w:t xml:space="preserve">Y. Lu and S. Freeland, On the evolution of the standard amino-acid alphabet, </w:t>
      </w:r>
      <w:r w:rsidRPr="00B63C50">
        <w:rPr>
          <w:rFonts w:ascii="Calibri" w:hAnsi="Calibri" w:cs="Calibri"/>
          <w:i/>
          <w:iCs/>
          <w:noProof/>
          <w:szCs w:val="24"/>
        </w:rPr>
        <w:t>Genome Biol.</w:t>
      </w:r>
      <w:r w:rsidRPr="00B63C50">
        <w:rPr>
          <w:rFonts w:ascii="Calibri" w:hAnsi="Calibri" w:cs="Calibri"/>
          <w:noProof/>
          <w:szCs w:val="24"/>
        </w:rPr>
        <w:t>, , DOI:10.1186/gb-2006-7-1-102.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62</w:t>
      </w:r>
      <w:r w:rsidRPr="00B63C50">
        <w:rPr>
          <w:rFonts w:ascii="Calibri" w:hAnsi="Calibri" w:cs="Calibri"/>
          <w:noProof/>
          <w:szCs w:val="24"/>
        </w:rPr>
        <w:tab/>
        <w:t xml:space="preserve">K. C. Nicolaou, C. N. C. Boddy, S. Bräse and N. Winssinger, Chemistry, Biology, and Medicine of the Glycopeptide Antibiotics, </w:t>
      </w:r>
      <w:r w:rsidRPr="00B63C50">
        <w:rPr>
          <w:rFonts w:ascii="Calibri" w:hAnsi="Calibri" w:cs="Calibri"/>
          <w:i/>
          <w:iCs/>
          <w:noProof/>
          <w:szCs w:val="24"/>
        </w:rPr>
        <w:t>Angew. Chemie Int. Ed.</w:t>
      </w:r>
      <w:r w:rsidRPr="00B63C50">
        <w:rPr>
          <w:rFonts w:ascii="Calibri" w:hAnsi="Calibri" w:cs="Calibri"/>
          <w:noProof/>
          <w:szCs w:val="24"/>
        </w:rPr>
        <w:t xml:space="preserve">, 1999, </w:t>
      </w:r>
      <w:r w:rsidRPr="00B63C50">
        <w:rPr>
          <w:rFonts w:ascii="Calibri" w:hAnsi="Calibri" w:cs="Calibri"/>
          <w:b/>
          <w:bCs/>
          <w:noProof/>
          <w:szCs w:val="24"/>
        </w:rPr>
        <w:t>38</w:t>
      </w:r>
      <w:r w:rsidRPr="00B63C50">
        <w:rPr>
          <w:rFonts w:ascii="Calibri" w:hAnsi="Calibri" w:cs="Calibri"/>
          <w:noProof/>
          <w:szCs w:val="24"/>
        </w:rPr>
        <w:t>, 2096–2152.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63</w:t>
      </w:r>
      <w:r w:rsidRPr="00B63C50">
        <w:rPr>
          <w:rFonts w:ascii="Calibri" w:hAnsi="Calibri" w:cs="Calibri"/>
          <w:noProof/>
          <w:szCs w:val="24"/>
        </w:rPr>
        <w:tab/>
        <w:t xml:space="preserve">S. A. Carr, E. Block, C. E. Costello, R. F. Vesonder and H. R. Burmeister, Structure </w:t>
      </w:r>
      <w:r w:rsidRPr="00B63C50">
        <w:rPr>
          <w:rFonts w:ascii="Calibri" w:hAnsi="Calibri" w:cs="Calibri"/>
          <w:noProof/>
          <w:szCs w:val="24"/>
        </w:rPr>
        <w:lastRenderedPageBreak/>
        <w:t xml:space="preserve">Determination of a New Cyclodepsipeptide Antibiotic from Fusaria Fungi, </w:t>
      </w:r>
      <w:r w:rsidRPr="00B63C50">
        <w:rPr>
          <w:rFonts w:ascii="Calibri" w:hAnsi="Calibri" w:cs="Calibri"/>
          <w:i/>
          <w:iCs/>
          <w:noProof/>
          <w:szCs w:val="24"/>
        </w:rPr>
        <w:t>J. Org. Chem.</w:t>
      </w:r>
      <w:r w:rsidRPr="00B63C50">
        <w:rPr>
          <w:rFonts w:ascii="Calibri" w:hAnsi="Calibri" w:cs="Calibri"/>
          <w:noProof/>
          <w:szCs w:val="24"/>
        </w:rPr>
        <w:t xml:space="preserve">, 1985, </w:t>
      </w:r>
      <w:r w:rsidRPr="00B63C50">
        <w:rPr>
          <w:rFonts w:ascii="Calibri" w:hAnsi="Calibri" w:cs="Calibri"/>
          <w:b/>
          <w:bCs/>
          <w:noProof/>
          <w:szCs w:val="24"/>
        </w:rPr>
        <w:t>50</w:t>
      </w:r>
      <w:r w:rsidRPr="00B63C50">
        <w:rPr>
          <w:rFonts w:ascii="Calibri" w:hAnsi="Calibri" w:cs="Calibri"/>
          <w:noProof/>
          <w:szCs w:val="24"/>
        </w:rPr>
        <w:t>, 2854–2858.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64</w:t>
      </w:r>
      <w:r w:rsidRPr="00B63C50">
        <w:rPr>
          <w:rFonts w:ascii="Calibri" w:hAnsi="Calibri" w:cs="Calibri"/>
          <w:noProof/>
          <w:szCs w:val="24"/>
        </w:rPr>
        <w:tab/>
        <w:t xml:space="preserve">D. L. Boger, Vancomycin, teicoplanin, and ramoplanin: Synthetic and mechanistic studies, </w:t>
      </w:r>
      <w:r w:rsidRPr="00B63C50">
        <w:rPr>
          <w:rFonts w:ascii="Calibri" w:hAnsi="Calibri" w:cs="Calibri"/>
          <w:i/>
          <w:iCs/>
          <w:noProof/>
          <w:szCs w:val="24"/>
        </w:rPr>
        <w:t>Med. Res. Rev.</w:t>
      </w:r>
      <w:r w:rsidRPr="00B63C50">
        <w:rPr>
          <w:rFonts w:ascii="Calibri" w:hAnsi="Calibri" w:cs="Calibri"/>
          <w:noProof/>
          <w:szCs w:val="24"/>
        </w:rPr>
        <w:t xml:space="preserve">, 2001, </w:t>
      </w:r>
      <w:r w:rsidRPr="00B63C50">
        <w:rPr>
          <w:rFonts w:ascii="Calibri" w:hAnsi="Calibri" w:cs="Calibri"/>
          <w:b/>
          <w:bCs/>
          <w:noProof/>
          <w:szCs w:val="24"/>
        </w:rPr>
        <w:t>21</w:t>
      </w:r>
      <w:r w:rsidRPr="00B63C50">
        <w:rPr>
          <w:rFonts w:ascii="Calibri" w:hAnsi="Calibri" w:cs="Calibri"/>
          <w:noProof/>
          <w:szCs w:val="24"/>
        </w:rPr>
        <w:t>, 356–381.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65</w:t>
      </w:r>
      <w:r w:rsidRPr="00B63C50">
        <w:rPr>
          <w:rFonts w:ascii="Calibri" w:hAnsi="Calibri" w:cs="Calibri"/>
          <w:noProof/>
          <w:szCs w:val="24"/>
        </w:rPr>
        <w:tab/>
        <w:t xml:space="preserve">G. Guanti, L. Banfi and E. Narisano, Enantiospecific and Diastereoselective Synthesis of Anti a-Hydrazino and a-Amino-B-hydroxyacids through ‘Electrophilic Amination’ of B-Hydroxyesters, </w:t>
      </w:r>
      <w:r w:rsidRPr="00B63C50">
        <w:rPr>
          <w:rFonts w:ascii="Calibri" w:hAnsi="Calibri" w:cs="Calibri"/>
          <w:i/>
          <w:iCs/>
          <w:noProof/>
          <w:szCs w:val="24"/>
        </w:rPr>
        <w:t>Tetrahedron</w:t>
      </w:r>
      <w:r w:rsidRPr="00B63C50">
        <w:rPr>
          <w:rFonts w:ascii="Calibri" w:hAnsi="Calibri" w:cs="Calibri"/>
          <w:noProof/>
          <w:szCs w:val="24"/>
        </w:rPr>
        <w:t xml:space="preserve">, 1988, </w:t>
      </w:r>
      <w:r w:rsidRPr="00B63C50">
        <w:rPr>
          <w:rFonts w:ascii="Calibri" w:hAnsi="Calibri" w:cs="Calibri"/>
          <w:b/>
          <w:bCs/>
          <w:noProof/>
          <w:szCs w:val="24"/>
        </w:rPr>
        <w:t>44</w:t>
      </w:r>
      <w:r w:rsidRPr="00B63C50">
        <w:rPr>
          <w:rFonts w:ascii="Calibri" w:hAnsi="Calibri" w:cs="Calibri"/>
          <w:noProof/>
          <w:szCs w:val="24"/>
        </w:rPr>
        <w:t>, 5553–5562.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66</w:t>
      </w:r>
      <w:r w:rsidRPr="00B63C50">
        <w:rPr>
          <w:rFonts w:ascii="Calibri" w:hAnsi="Calibri" w:cs="Calibri"/>
          <w:noProof/>
          <w:szCs w:val="24"/>
        </w:rPr>
        <w:tab/>
        <w:t xml:space="preserve">J.-P. Genet, C. Pinel, S. Mallart, S. Juge, S. Thorimbert and J. Laffitte, Asymmetric Synthesis. Practical Production of D and L threonine. Dynamic Kinetic Resolution in Rhodium and Ruthenium Catalyzed Hydrogenation of 2-Acylamino-3-oxobutyrates, </w:t>
      </w:r>
      <w:r w:rsidRPr="00B63C50">
        <w:rPr>
          <w:rFonts w:ascii="Calibri" w:hAnsi="Calibri" w:cs="Calibri"/>
          <w:i/>
          <w:iCs/>
          <w:noProof/>
          <w:szCs w:val="24"/>
        </w:rPr>
        <w:t>Tetrahedron Asymmetry</w:t>
      </w:r>
      <w:r w:rsidRPr="00B63C50">
        <w:rPr>
          <w:rFonts w:ascii="Calibri" w:hAnsi="Calibri" w:cs="Calibri"/>
          <w:noProof/>
          <w:szCs w:val="24"/>
        </w:rPr>
        <w:t xml:space="preserve">, 1991, </w:t>
      </w:r>
      <w:r w:rsidRPr="00B63C50">
        <w:rPr>
          <w:rFonts w:ascii="Calibri" w:hAnsi="Calibri" w:cs="Calibri"/>
          <w:b/>
          <w:bCs/>
          <w:noProof/>
          <w:szCs w:val="24"/>
        </w:rPr>
        <w:t>2</w:t>
      </w:r>
      <w:r w:rsidRPr="00B63C50">
        <w:rPr>
          <w:rFonts w:ascii="Calibri" w:hAnsi="Calibri" w:cs="Calibri"/>
          <w:noProof/>
          <w:szCs w:val="24"/>
        </w:rPr>
        <w:t>, 555–567.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67</w:t>
      </w:r>
      <w:r w:rsidRPr="00B63C50">
        <w:rPr>
          <w:rFonts w:ascii="Calibri" w:hAnsi="Calibri" w:cs="Calibri"/>
          <w:noProof/>
          <w:szCs w:val="24"/>
        </w:rPr>
        <w:tab/>
        <w:t xml:space="preserve">M. A. Blaskovich and G. A. Lajoie, Stereoselective Synthesis of allo-Threonine and B-2H-allo-Threonine from Threonine, </w:t>
      </w:r>
      <w:r w:rsidRPr="00B63C50">
        <w:rPr>
          <w:rFonts w:ascii="Calibri" w:hAnsi="Calibri" w:cs="Calibri"/>
          <w:i/>
          <w:iCs/>
          <w:noProof/>
          <w:szCs w:val="24"/>
        </w:rPr>
        <w:t>Tetrahedron Lett.</w:t>
      </w:r>
      <w:r w:rsidRPr="00B63C50">
        <w:rPr>
          <w:rFonts w:ascii="Calibri" w:hAnsi="Calibri" w:cs="Calibri"/>
          <w:noProof/>
          <w:szCs w:val="24"/>
        </w:rPr>
        <w:t xml:space="preserve">, 1993, </w:t>
      </w:r>
      <w:r w:rsidRPr="00B63C50">
        <w:rPr>
          <w:rFonts w:ascii="Calibri" w:hAnsi="Calibri" w:cs="Calibri"/>
          <w:b/>
          <w:bCs/>
          <w:noProof/>
          <w:szCs w:val="24"/>
        </w:rPr>
        <w:t>34</w:t>
      </w:r>
      <w:r w:rsidRPr="00B63C50">
        <w:rPr>
          <w:rFonts w:ascii="Calibri" w:hAnsi="Calibri" w:cs="Calibri"/>
          <w:noProof/>
          <w:szCs w:val="24"/>
        </w:rPr>
        <w:t>, 3837–3840.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68</w:t>
      </w:r>
      <w:r w:rsidRPr="00B63C50">
        <w:rPr>
          <w:rFonts w:ascii="Calibri" w:hAnsi="Calibri" w:cs="Calibri"/>
          <w:noProof/>
          <w:szCs w:val="24"/>
        </w:rPr>
        <w:tab/>
        <w:t xml:space="preserve">R. Kuwano, S. Okuda and Y. Ito, Catalytic Asymmetric Synthesis of B-Hydroxy-a-amino Acids: Highly Enantioselective Hydrogenation of B-Oxy-a-acetamidoacrylates, </w:t>
      </w:r>
      <w:r w:rsidRPr="00B63C50">
        <w:rPr>
          <w:rFonts w:ascii="Calibri" w:hAnsi="Calibri" w:cs="Calibri"/>
          <w:i/>
          <w:iCs/>
          <w:noProof/>
          <w:szCs w:val="24"/>
        </w:rPr>
        <w:t>J. Org. Chem.</w:t>
      </w:r>
      <w:r w:rsidRPr="00B63C50">
        <w:rPr>
          <w:rFonts w:ascii="Calibri" w:hAnsi="Calibri" w:cs="Calibri"/>
          <w:noProof/>
          <w:szCs w:val="24"/>
        </w:rPr>
        <w:t xml:space="preserve">, 1998, </w:t>
      </w:r>
      <w:r w:rsidRPr="00B63C50">
        <w:rPr>
          <w:rFonts w:ascii="Calibri" w:hAnsi="Calibri" w:cs="Calibri"/>
          <w:b/>
          <w:bCs/>
          <w:noProof/>
          <w:szCs w:val="24"/>
        </w:rPr>
        <w:t>63</w:t>
      </w:r>
      <w:r w:rsidRPr="00B63C50">
        <w:rPr>
          <w:rFonts w:ascii="Calibri" w:hAnsi="Calibri" w:cs="Calibri"/>
          <w:noProof/>
          <w:szCs w:val="24"/>
        </w:rPr>
        <w:t>, 3499–3503.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69</w:t>
      </w:r>
      <w:r w:rsidRPr="00B63C50">
        <w:rPr>
          <w:rFonts w:ascii="Calibri" w:hAnsi="Calibri" w:cs="Calibri"/>
          <w:noProof/>
          <w:szCs w:val="24"/>
        </w:rPr>
        <w:tab/>
        <w:t xml:space="preserve">Z. M. Adams, R. F. W. Jackson, N. J. Palmer, H. K. Rami and M. J. Wythes, Stereoselective syntheses of protected β-hydroxy-α-amino acids using (arylthio)nitrooxiranes, </w:t>
      </w:r>
      <w:r w:rsidRPr="00B63C50">
        <w:rPr>
          <w:rFonts w:ascii="Calibri" w:hAnsi="Calibri" w:cs="Calibri"/>
          <w:i/>
          <w:iCs/>
          <w:noProof/>
          <w:szCs w:val="24"/>
        </w:rPr>
        <w:t>J. Chem. Soc. Perkin Trans. 1</w:t>
      </w:r>
      <w:r w:rsidRPr="00B63C50">
        <w:rPr>
          <w:rFonts w:ascii="Calibri" w:hAnsi="Calibri" w:cs="Calibri"/>
          <w:noProof/>
          <w:szCs w:val="24"/>
        </w:rPr>
        <w:t>, 1999, 937–948.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70</w:t>
      </w:r>
      <w:r w:rsidRPr="00B63C50">
        <w:rPr>
          <w:rFonts w:ascii="Calibri" w:hAnsi="Calibri" w:cs="Calibri"/>
          <w:noProof/>
          <w:szCs w:val="24"/>
        </w:rPr>
        <w:tab/>
        <w:t xml:space="preserve">K. N. Fanning, A. G. Jamieson and A. Sutherland, Stereoselective β-hydroxy-α-amino acid synthesis via an ether-directed, palladium-catalyzed aza-Claisen rearrangement, </w:t>
      </w:r>
      <w:r w:rsidRPr="00B63C50">
        <w:rPr>
          <w:rFonts w:ascii="Calibri" w:hAnsi="Calibri" w:cs="Calibri"/>
          <w:i/>
          <w:iCs/>
          <w:noProof/>
          <w:szCs w:val="24"/>
        </w:rPr>
        <w:t>Org. Biomol. Chem.</w:t>
      </w:r>
      <w:r w:rsidRPr="00B63C50">
        <w:rPr>
          <w:rFonts w:ascii="Calibri" w:hAnsi="Calibri" w:cs="Calibri"/>
          <w:noProof/>
          <w:szCs w:val="24"/>
        </w:rPr>
        <w:t>, 2005, 3749–3756.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71</w:t>
      </w:r>
      <w:r w:rsidRPr="00B63C50">
        <w:rPr>
          <w:rFonts w:ascii="Calibri" w:hAnsi="Calibri" w:cs="Calibri"/>
          <w:noProof/>
          <w:szCs w:val="24"/>
        </w:rPr>
        <w:tab/>
        <w:t xml:space="preserve">S. G. Davies, A. M. Fletcher, A. B. Frost, J. a. Lee, P. M. Roberts and J. E. Thomson, Trading N and O: asymmetric syntheses of β-hydroxy-α-amino acids via α-hydroxy-β-amino esters, </w:t>
      </w:r>
      <w:r w:rsidRPr="00B63C50">
        <w:rPr>
          <w:rFonts w:ascii="Calibri" w:hAnsi="Calibri" w:cs="Calibri"/>
          <w:i/>
          <w:iCs/>
          <w:noProof/>
          <w:szCs w:val="24"/>
        </w:rPr>
        <w:t>Tetrahedron</w:t>
      </w:r>
      <w:r w:rsidRPr="00B63C50">
        <w:rPr>
          <w:rFonts w:ascii="Calibri" w:hAnsi="Calibri" w:cs="Calibri"/>
          <w:noProof/>
          <w:szCs w:val="24"/>
        </w:rPr>
        <w:t xml:space="preserve">, 2013, </w:t>
      </w:r>
      <w:r w:rsidRPr="00B63C50">
        <w:rPr>
          <w:rFonts w:ascii="Calibri" w:hAnsi="Calibri" w:cs="Calibri"/>
          <w:b/>
          <w:bCs/>
          <w:noProof/>
          <w:szCs w:val="24"/>
        </w:rPr>
        <w:t>69</w:t>
      </w:r>
      <w:r w:rsidRPr="00B63C50">
        <w:rPr>
          <w:rFonts w:ascii="Calibri" w:hAnsi="Calibri" w:cs="Calibri"/>
          <w:noProof/>
          <w:szCs w:val="24"/>
        </w:rPr>
        <w:t>, 8885–8898.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72</w:t>
      </w:r>
      <w:r w:rsidRPr="00B63C50">
        <w:rPr>
          <w:rFonts w:ascii="Calibri" w:hAnsi="Calibri" w:cs="Calibri"/>
          <w:noProof/>
          <w:szCs w:val="24"/>
        </w:rPr>
        <w:tab/>
        <w:t xml:space="preserve">S. G. Davies, A. M. Fletcher, A. B. Frost, P. M. Roberts and J. E. Thomson, Trading N and O. Part 2: Exploiting aziridinium intermediates for the synthesis of β-hydroxy-α-amino acids, </w:t>
      </w:r>
      <w:r w:rsidRPr="00B63C50">
        <w:rPr>
          <w:rFonts w:ascii="Calibri" w:hAnsi="Calibri" w:cs="Calibri"/>
          <w:i/>
          <w:iCs/>
          <w:noProof/>
          <w:szCs w:val="24"/>
        </w:rPr>
        <w:t>Tetrahedron</w:t>
      </w:r>
      <w:r w:rsidRPr="00B63C50">
        <w:rPr>
          <w:rFonts w:ascii="Calibri" w:hAnsi="Calibri" w:cs="Calibri"/>
          <w:noProof/>
          <w:szCs w:val="24"/>
        </w:rPr>
        <w:t xml:space="preserve">, 2014, </w:t>
      </w:r>
      <w:r w:rsidRPr="00B63C50">
        <w:rPr>
          <w:rFonts w:ascii="Calibri" w:hAnsi="Calibri" w:cs="Calibri"/>
          <w:b/>
          <w:bCs/>
          <w:noProof/>
          <w:szCs w:val="24"/>
        </w:rPr>
        <w:t>70</w:t>
      </w:r>
      <w:r w:rsidRPr="00B63C50">
        <w:rPr>
          <w:rFonts w:ascii="Calibri" w:hAnsi="Calibri" w:cs="Calibri"/>
          <w:noProof/>
          <w:szCs w:val="24"/>
        </w:rPr>
        <w:t>, 5849–5862.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73</w:t>
      </w:r>
      <w:r w:rsidRPr="00B63C50">
        <w:rPr>
          <w:rFonts w:ascii="Calibri" w:hAnsi="Calibri" w:cs="Calibri"/>
          <w:noProof/>
          <w:szCs w:val="24"/>
        </w:rPr>
        <w:tab/>
        <w:t xml:space="preserve">S. G. Davies, A. M. Fletcher, A. B. Frost, M. S. Kennedy, P. M. Roberts and J. E. Thomson, Trading N and O. Part 3: Synthesis of 1,2,3,4-tetrahydroisoquinolines from α-hydroxy-β-amino esters, </w:t>
      </w:r>
      <w:r w:rsidRPr="00B63C50">
        <w:rPr>
          <w:rFonts w:ascii="Calibri" w:hAnsi="Calibri" w:cs="Calibri"/>
          <w:i/>
          <w:iCs/>
          <w:noProof/>
          <w:szCs w:val="24"/>
        </w:rPr>
        <w:t>Tetrahedron</w:t>
      </w:r>
      <w:r w:rsidRPr="00B63C50">
        <w:rPr>
          <w:rFonts w:ascii="Calibri" w:hAnsi="Calibri" w:cs="Calibri"/>
          <w:noProof/>
          <w:szCs w:val="24"/>
        </w:rPr>
        <w:t xml:space="preserve">, 2016, </w:t>
      </w:r>
      <w:r w:rsidRPr="00B63C50">
        <w:rPr>
          <w:rFonts w:ascii="Calibri" w:hAnsi="Calibri" w:cs="Calibri"/>
          <w:b/>
          <w:bCs/>
          <w:noProof/>
          <w:szCs w:val="24"/>
        </w:rPr>
        <w:t>72</w:t>
      </w:r>
      <w:r w:rsidRPr="00B63C50">
        <w:rPr>
          <w:rFonts w:ascii="Calibri" w:hAnsi="Calibri" w:cs="Calibri"/>
          <w:noProof/>
          <w:szCs w:val="24"/>
        </w:rPr>
        <w:t>, 2139–2163.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74</w:t>
      </w:r>
      <w:r w:rsidRPr="00B63C50">
        <w:rPr>
          <w:rFonts w:ascii="Calibri" w:hAnsi="Calibri" w:cs="Calibri"/>
          <w:noProof/>
          <w:szCs w:val="24"/>
        </w:rPr>
        <w:tab/>
        <w:t xml:space="preserve">S. G. Davies, A. M. Fletcher, C. J. Greenaway, M. S. Kennedy, C. Mayer, P. M. Roberts and J. E. Thomson, Trading N and O. Part 4: Asymmetric synthesis of syn-β-substituted-α-amino acids, </w:t>
      </w:r>
      <w:r w:rsidRPr="00B63C50">
        <w:rPr>
          <w:rFonts w:ascii="Calibri" w:hAnsi="Calibri" w:cs="Calibri"/>
          <w:i/>
          <w:iCs/>
          <w:noProof/>
          <w:szCs w:val="24"/>
        </w:rPr>
        <w:t>Tetrahedron</w:t>
      </w:r>
      <w:r w:rsidRPr="00B63C50">
        <w:rPr>
          <w:rFonts w:ascii="Calibri" w:hAnsi="Calibri" w:cs="Calibri"/>
          <w:noProof/>
          <w:szCs w:val="24"/>
        </w:rPr>
        <w:t xml:space="preserve">, 2018, </w:t>
      </w:r>
      <w:r w:rsidRPr="00B63C50">
        <w:rPr>
          <w:rFonts w:ascii="Calibri" w:hAnsi="Calibri" w:cs="Calibri"/>
          <w:b/>
          <w:bCs/>
          <w:noProof/>
          <w:szCs w:val="24"/>
        </w:rPr>
        <w:t>74</w:t>
      </w:r>
      <w:r w:rsidRPr="00B63C50">
        <w:rPr>
          <w:rFonts w:ascii="Calibri" w:hAnsi="Calibri" w:cs="Calibri"/>
          <w:noProof/>
          <w:szCs w:val="24"/>
        </w:rPr>
        <w:t>, 5049–5061.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75</w:t>
      </w:r>
      <w:r w:rsidRPr="00B63C50">
        <w:rPr>
          <w:rFonts w:ascii="Calibri" w:hAnsi="Calibri" w:cs="Calibri"/>
          <w:noProof/>
          <w:szCs w:val="24"/>
        </w:rPr>
        <w:tab/>
        <w:t xml:space="preserve">D. A. Evans, J. Bartroli and T. L. Shih, Erythro-Selective Chiral Aldol Condensations via Boron Enolates, </w:t>
      </w:r>
      <w:r w:rsidRPr="00B63C50">
        <w:rPr>
          <w:rFonts w:ascii="Calibri" w:hAnsi="Calibri" w:cs="Calibri"/>
          <w:i/>
          <w:iCs/>
          <w:noProof/>
          <w:szCs w:val="24"/>
        </w:rPr>
        <w:t>J. Am. Chem. Soc.</w:t>
      </w:r>
      <w:r w:rsidRPr="00B63C50">
        <w:rPr>
          <w:rFonts w:ascii="Calibri" w:hAnsi="Calibri" w:cs="Calibri"/>
          <w:noProof/>
          <w:szCs w:val="24"/>
        </w:rPr>
        <w:t xml:space="preserve">, 1981, </w:t>
      </w:r>
      <w:r w:rsidRPr="00B63C50">
        <w:rPr>
          <w:rFonts w:ascii="Calibri" w:hAnsi="Calibri" w:cs="Calibri"/>
          <w:b/>
          <w:bCs/>
          <w:noProof/>
          <w:szCs w:val="24"/>
        </w:rPr>
        <w:t>103</w:t>
      </w:r>
      <w:r w:rsidRPr="00B63C50">
        <w:rPr>
          <w:rFonts w:ascii="Calibri" w:hAnsi="Calibri" w:cs="Calibri"/>
          <w:noProof/>
          <w:szCs w:val="24"/>
        </w:rPr>
        <w:t>, 2127–2129.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76</w:t>
      </w:r>
      <w:r w:rsidRPr="00B63C50">
        <w:rPr>
          <w:rFonts w:ascii="Calibri" w:hAnsi="Calibri" w:cs="Calibri"/>
          <w:noProof/>
          <w:szCs w:val="24"/>
        </w:rPr>
        <w:tab/>
        <w:t xml:space="preserve">D. A. Evans and A. E. Weber, Asymmetric Glycine Enolate Aldol Reactions: Synthesis of Cyclosporine’s Unusual Amino Acid, MeBmt, </w:t>
      </w:r>
      <w:r w:rsidRPr="00B63C50">
        <w:rPr>
          <w:rFonts w:ascii="Calibri" w:hAnsi="Calibri" w:cs="Calibri"/>
          <w:i/>
          <w:iCs/>
          <w:noProof/>
          <w:szCs w:val="24"/>
        </w:rPr>
        <w:t>J. Am. Chem. Soc.</w:t>
      </w:r>
      <w:r w:rsidRPr="00B63C50">
        <w:rPr>
          <w:rFonts w:ascii="Calibri" w:hAnsi="Calibri" w:cs="Calibri"/>
          <w:noProof/>
          <w:szCs w:val="24"/>
        </w:rPr>
        <w:t xml:space="preserve">, 1986, </w:t>
      </w:r>
      <w:r w:rsidRPr="00B63C50">
        <w:rPr>
          <w:rFonts w:ascii="Calibri" w:hAnsi="Calibri" w:cs="Calibri"/>
          <w:b/>
          <w:bCs/>
          <w:noProof/>
          <w:szCs w:val="24"/>
        </w:rPr>
        <w:t>108</w:t>
      </w:r>
      <w:r w:rsidRPr="00B63C50">
        <w:rPr>
          <w:rFonts w:ascii="Calibri" w:hAnsi="Calibri" w:cs="Calibri"/>
          <w:noProof/>
          <w:szCs w:val="24"/>
        </w:rPr>
        <w:t>, 6757–6761.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77</w:t>
      </w:r>
      <w:r w:rsidRPr="00B63C50">
        <w:rPr>
          <w:rFonts w:ascii="Calibri" w:hAnsi="Calibri" w:cs="Calibri"/>
          <w:noProof/>
          <w:szCs w:val="24"/>
        </w:rPr>
        <w:tab/>
        <w:t xml:space="preserve">D. A. Evans, E. B. Sjogren, A. E. Weber and R. E. Conn, Asymmetric Synthesis of Anti-β-hydroxy-α-amino acids, </w:t>
      </w:r>
      <w:r w:rsidRPr="00B63C50">
        <w:rPr>
          <w:rFonts w:ascii="Calibri" w:hAnsi="Calibri" w:cs="Calibri"/>
          <w:i/>
          <w:iCs/>
          <w:noProof/>
          <w:szCs w:val="24"/>
        </w:rPr>
        <w:t>Tetrahedron Lett.</w:t>
      </w:r>
      <w:r w:rsidRPr="00B63C50">
        <w:rPr>
          <w:rFonts w:ascii="Calibri" w:hAnsi="Calibri" w:cs="Calibri"/>
          <w:noProof/>
          <w:szCs w:val="24"/>
        </w:rPr>
        <w:t xml:space="preserve">, 1987, </w:t>
      </w:r>
      <w:r w:rsidRPr="00B63C50">
        <w:rPr>
          <w:rFonts w:ascii="Calibri" w:hAnsi="Calibri" w:cs="Calibri"/>
          <w:b/>
          <w:bCs/>
          <w:noProof/>
          <w:szCs w:val="24"/>
        </w:rPr>
        <w:t>28</w:t>
      </w:r>
      <w:r w:rsidRPr="00B63C50">
        <w:rPr>
          <w:rFonts w:ascii="Calibri" w:hAnsi="Calibri" w:cs="Calibri"/>
          <w:noProof/>
          <w:szCs w:val="24"/>
        </w:rPr>
        <w:t>, 39–42.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lastRenderedPageBreak/>
        <w:t>78</w:t>
      </w:r>
      <w:r w:rsidRPr="00B63C50">
        <w:rPr>
          <w:rFonts w:ascii="Calibri" w:hAnsi="Calibri" w:cs="Calibri"/>
          <w:noProof/>
          <w:szCs w:val="24"/>
        </w:rPr>
        <w:tab/>
        <w:t xml:space="preserve">S. G. Davies, G. J. M. Doisneau, J. C. Prodger and H. J. Sanganee, Synthesis of 5-Substituted-3,3-Dimethyl-2-Pyrrolidinones: ‘Quat’ Chiral Auxiliaries, </w:t>
      </w:r>
      <w:r w:rsidRPr="00B63C50">
        <w:rPr>
          <w:rFonts w:ascii="Calibri" w:hAnsi="Calibri" w:cs="Calibri"/>
          <w:i/>
          <w:iCs/>
          <w:noProof/>
          <w:szCs w:val="24"/>
        </w:rPr>
        <w:t>Tetrahedron Lett.</w:t>
      </w:r>
      <w:r w:rsidRPr="00B63C50">
        <w:rPr>
          <w:rFonts w:ascii="Calibri" w:hAnsi="Calibri" w:cs="Calibri"/>
          <w:noProof/>
          <w:szCs w:val="24"/>
        </w:rPr>
        <w:t xml:space="preserve">, 1994, </w:t>
      </w:r>
      <w:r w:rsidRPr="00B63C50">
        <w:rPr>
          <w:rFonts w:ascii="Calibri" w:hAnsi="Calibri" w:cs="Calibri"/>
          <w:b/>
          <w:bCs/>
          <w:noProof/>
          <w:szCs w:val="24"/>
        </w:rPr>
        <w:t>35</w:t>
      </w:r>
      <w:r w:rsidRPr="00B63C50">
        <w:rPr>
          <w:rFonts w:ascii="Calibri" w:hAnsi="Calibri" w:cs="Calibri"/>
          <w:noProof/>
          <w:szCs w:val="24"/>
        </w:rPr>
        <w:t>, 2369–2372.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79</w:t>
      </w:r>
      <w:r w:rsidRPr="00B63C50">
        <w:rPr>
          <w:rFonts w:ascii="Calibri" w:hAnsi="Calibri" w:cs="Calibri"/>
          <w:noProof/>
          <w:szCs w:val="24"/>
        </w:rPr>
        <w:tab/>
        <w:t xml:space="preserve">S. D. Bull, S. G. Davies, S. Jones and H. J. Sanganee, Asymmetric alkylations using SuperQuat auxiliaries—an investigation into the synthesis and stability of enolates derived from 5,5-disubstituted oxazolidin-2-ones, </w:t>
      </w:r>
      <w:r w:rsidRPr="00B63C50">
        <w:rPr>
          <w:rFonts w:ascii="Calibri" w:hAnsi="Calibri" w:cs="Calibri"/>
          <w:i/>
          <w:iCs/>
          <w:noProof/>
          <w:szCs w:val="24"/>
        </w:rPr>
        <w:t>J. Chem. Soc. Perkin Trans. 1</w:t>
      </w:r>
      <w:r w:rsidRPr="00B63C50">
        <w:rPr>
          <w:rFonts w:ascii="Calibri" w:hAnsi="Calibri" w:cs="Calibri"/>
          <w:noProof/>
          <w:szCs w:val="24"/>
        </w:rPr>
        <w:t xml:space="preserve">, 1999, </w:t>
      </w:r>
      <w:r w:rsidRPr="00B63C50">
        <w:rPr>
          <w:rFonts w:ascii="Calibri" w:hAnsi="Calibri" w:cs="Calibri"/>
          <w:b/>
          <w:bCs/>
          <w:noProof/>
          <w:szCs w:val="24"/>
        </w:rPr>
        <w:t>6</w:t>
      </w:r>
      <w:r w:rsidRPr="00B63C50">
        <w:rPr>
          <w:rFonts w:ascii="Calibri" w:hAnsi="Calibri" w:cs="Calibri"/>
          <w:noProof/>
          <w:szCs w:val="24"/>
        </w:rPr>
        <w:t>, 387–398.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80</w:t>
      </w:r>
      <w:r w:rsidRPr="00B63C50">
        <w:rPr>
          <w:rFonts w:ascii="Calibri" w:hAnsi="Calibri" w:cs="Calibri"/>
          <w:noProof/>
          <w:szCs w:val="24"/>
        </w:rPr>
        <w:tab/>
        <w:t>J. Simmons, Approaches to Selective Phosphoryl Transfer, 2017.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81</w:t>
      </w:r>
      <w:r w:rsidRPr="00B63C50">
        <w:rPr>
          <w:rFonts w:ascii="Calibri" w:hAnsi="Calibri" w:cs="Calibri"/>
          <w:noProof/>
          <w:szCs w:val="24"/>
        </w:rPr>
        <w:tab/>
        <w:t xml:space="preserve">A. Strecker, No Title, </w:t>
      </w:r>
      <w:r w:rsidRPr="00B63C50">
        <w:rPr>
          <w:rFonts w:ascii="Calibri" w:hAnsi="Calibri" w:cs="Calibri"/>
          <w:i/>
          <w:iCs/>
          <w:noProof/>
          <w:szCs w:val="24"/>
        </w:rPr>
        <w:t>Ann. Chem. Pharm.</w:t>
      </w:r>
      <w:r w:rsidRPr="00B63C50">
        <w:rPr>
          <w:rFonts w:ascii="Calibri" w:hAnsi="Calibri" w:cs="Calibri"/>
          <w:noProof/>
          <w:szCs w:val="24"/>
        </w:rPr>
        <w:t xml:space="preserve">, 1850, </w:t>
      </w:r>
      <w:r w:rsidRPr="00B63C50">
        <w:rPr>
          <w:rFonts w:ascii="Calibri" w:hAnsi="Calibri" w:cs="Calibri"/>
          <w:b/>
          <w:bCs/>
          <w:noProof/>
          <w:szCs w:val="24"/>
        </w:rPr>
        <w:t>75</w:t>
      </w:r>
      <w:r w:rsidRPr="00B63C50">
        <w:rPr>
          <w:rFonts w:ascii="Calibri" w:hAnsi="Calibri" w:cs="Calibri"/>
          <w:noProof/>
          <w:szCs w:val="24"/>
        </w:rPr>
        <w:t>, 27.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82</w:t>
      </w:r>
      <w:r w:rsidRPr="00B63C50">
        <w:rPr>
          <w:rFonts w:ascii="Calibri" w:hAnsi="Calibri" w:cs="Calibri"/>
          <w:noProof/>
          <w:szCs w:val="24"/>
        </w:rPr>
        <w:tab/>
        <w:t xml:space="preserve">D. Enders and J. P. Shilvock, Some recent applications of α-amino nitrile chemistry, </w:t>
      </w:r>
      <w:r w:rsidRPr="00B63C50">
        <w:rPr>
          <w:rFonts w:ascii="Calibri" w:hAnsi="Calibri" w:cs="Calibri"/>
          <w:i/>
          <w:iCs/>
          <w:noProof/>
          <w:szCs w:val="24"/>
        </w:rPr>
        <w:t>Chem. Soc. Rev.</w:t>
      </w:r>
      <w:r w:rsidRPr="00B63C50">
        <w:rPr>
          <w:rFonts w:ascii="Calibri" w:hAnsi="Calibri" w:cs="Calibri"/>
          <w:noProof/>
          <w:szCs w:val="24"/>
        </w:rPr>
        <w:t xml:space="preserve">, 2000, </w:t>
      </w:r>
      <w:r w:rsidRPr="00B63C50">
        <w:rPr>
          <w:rFonts w:ascii="Calibri" w:hAnsi="Calibri" w:cs="Calibri"/>
          <w:b/>
          <w:bCs/>
          <w:noProof/>
          <w:szCs w:val="24"/>
        </w:rPr>
        <w:t>29</w:t>
      </w:r>
      <w:r w:rsidRPr="00B63C50">
        <w:rPr>
          <w:rFonts w:ascii="Calibri" w:hAnsi="Calibri" w:cs="Calibri"/>
          <w:noProof/>
          <w:szCs w:val="24"/>
        </w:rPr>
        <w:t>, 359–373.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83</w:t>
      </w:r>
      <w:r w:rsidRPr="00B63C50">
        <w:rPr>
          <w:rFonts w:ascii="Calibri" w:hAnsi="Calibri" w:cs="Calibri"/>
          <w:noProof/>
          <w:szCs w:val="24"/>
        </w:rPr>
        <w:tab/>
        <w:t xml:space="preserve">M. Iyer, K. Gigstad, N. Namdev and M. Lipton, No Title, </w:t>
      </w:r>
      <w:r w:rsidRPr="00B63C50">
        <w:rPr>
          <w:rFonts w:ascii="Calibri" w:hAnsi="Calibri" w:cs="Calibri"/>
          <w:i/>
          <w:iCs/>
          <w:noProof/>
          <w:szCs w:val="24"/>
        </w:rPr>
        <w:t>J. Am. Chem. Soc.</w:t>
      </w:r>
      <w:r w:rsidRPr="00B63C50">
        <w:rPr>
          <w:rFonts w:ascii="Calibri" w:hAnsi="Calibri" w:cs="Calibri"/>
          <w:noProof/>
          <w:szCs w:val="24"/>
        </w:rPr>
        <w:t xml:space="preserve">, 1996, </w:t>
      </w:r>
      <w:r w:rsidRPr="00B63C50">
        <w:rPr>
          <w:rFonts w:ascii="Calibri" w:hAnsi="Calibri" w:cs="Calibri"/>
          <w:b/>
          <w:bCs/>
          <w:noProof/>
          <w:szCs w:val="24"/>
        </w:rPr>
        <w:t>118</w:t>
      </w:r>
      <w:r w:rsidRPr="00B63C50">
        <w:rPr>
          <w:rFonts w:ascii="Calibri" w:hAnsi="Calibri" w:cs="Calibri"/>
          <w:noProof/>
          <w:szCs w:val="24"/>
        </w:rPr>
        <w:t>, 4910.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84</w:t>
      </w:r>
      <w:r w:rsidRPr="00B63C50">
        <w:rPr>
          <w:rFonts w:ascii="Calibri" w:hAnsi="Calibri" w:cs="Calibri"/>
          <w:noProof/>
          <w:szCs w:val="24"/>
        </w:rPr>
        <w:tab/>
        <w:t xml:space="preserve">E. Jacobsen and K. Brak, No Title, </w:t>
      </w:r>
      <w:r w:rsidRPr="00B63C50">
        <w:rPr>
          <w:rFonts w:ascii="Calibri" w:hAnsi="Calibri" w:cs="Calibri"/>
          <w:i/>
          <w:iCs/>
          <w:noProof/>
          <w:szCs w:val="24"/>
        </w:rPr>
        <w:t>Angew. Chemie Int. Ed.</w:t>
      </w:r>
      <w:r w:rsidRPr="00B63C50">
        <w:rPr>
          <w:rFonts w:ascii="Calibri" w:hAnsi="Calibri" w:cs="Calibri"/>
          <w:noProof/>
          <w:szCs w:val="24"/>
        </w:rPr>
        <w:t xml:space="preserve">, 2013, </w:t>
      </w:r>
      <w:r w:rsidRPr="00B63C50">
        <w:rPr>
          <w:rFonts w:ascii="Calibri" w:hAnsi="Calibri" w:cs="Calibri"/>
          <w:b/>
          <w:bCs/>
          <w:noProof/>
          <w:szCs w:val="24"/>
        </w:rPr>
        <w:t>52</w:t>
      </w:r>
      <w:r w:rsidRPr="00B63C50">
        <w:rPr>
          <w:rFonts w:ascii="Calibri" w:hAnsi="Calibri" w:cs="Calibri"/>
          <w:noProof/>
          <w:szCs w:val="24"/>
        </w:rPr>
        <w:t>, 534.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85</w:t>
      </w:r>
      <w:r w:rsidRPr="00B63C50">
        <w:rPr>
          <w:rFonts w:ascii="Calibri" w:hAnsi="Calibri" w:cs="Calibri"/>
          <w:noProof/>
          <w:szCs w:val="24"/>
        </w:rPr>
        <w:tab/>
        <w:t xml:space="preserve">M. Sigman and E. Jacobsen, No Title, </w:t>
      </w:r>
      <w:r w:rsidRPr="00B63C50">
        <w:rPr>
          <w:rFonts w:ascii="Calibri" w:hAnsi="Calibri" w:cs="Calibri"/>
          <w:i/>
          <w:iCs/>
          <w:noProof/>
          <w:szCs w:val="24"/>
        </w:rPr>
        <w:t>J. Am. Chem. Soc.</w:t>
      </w:r>
      <w:r w:rsidRPr="00B63C50">
        <w:rPr>
          <w:rFonts w:ascii="Calibri" w:hAnsi="Calibri" w:cs="Calibri"/>
          <w:noProof/>
          <w:szCs w:val="24"/>
        </w:rPr>
        <w:t xml:space="preserve">, 1998, </w:t>
      </w:r>
      <w:r w:rsidRPr="00B63C50">
        <w:rPr>
          <w:rFonts w:ascii="Calibri" w:hAnsi="Calibri" w:cs="Calibri"/>
          <w:b/>
          <w:bCs/>
          <w:noProof/>
          <w:szCs w:val="24"/>
        </w:rPr>
        <w:t>120</w:t>
      </w:r>
      <w:r w:rsidRPr="00B63C50">
        <w:rPr>
          <w:rFonts w:ascii="Calibri" w:hAnsi="Calibri" w:cs="Calibri"/>
          <w:noProof/>
          <w:szCs w:val="24"/>
        </w:rPr>
        <w:t>, 5315.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86</w:t>
      </w:r>
      <w:r w:rsidRPr="00B63C50">
        <w:rPr>
          <w:rFonts w:ascii="Calibri" w:hAnsi="Calibri" w:cs="Calibri"/>
          <w:noProof/>
          <w:szCs w:val="24"/>
        </w:rPr>
        <w:tab/>
        <w:t xml:space="preserve">H. Ishitani, S. Komiyama and S. Kobayashi, No Title, </w:t>
      </w:r>
      <w:r w:rsidRPr="00B63C50">
        <w:rPr>
          <w:rFonts w:ascii="Calibri" w:hAnsi="Calibri" w:cs="Calibri"/>
          <w:i/>
          <w:iCs/>
          <w:noProof/>
          <w:szCs w:val="24"/>
        </w:rPr>
        <w:t>Angew. Chemie Int. Ed.</w:t>
      </w:r>
      <w:r w:rsidRPr="00B63C50">
        <w:rPr>
          <w:rFonts w:ascii="Calibri" w:hAnsi="Calibri" w:cs="Calibri"/>
          <w:noProof/>
          <w:szCs w:val="24"/>
        </w:rPr>
        <w:t xml:space="preserve">, 1998, </w:t>
      </w:r>
      <w:r w:rsidRPr="00B63C50">
        <w:rPr>
          <w:rFonts w:ascii="Calibri" w:hAnsi="Calibri" w:cs="Calibri"/>
          <w:b/>
          <w:bCs/>
          <w:noProof/>
          <w:szCs w:val="24"/>
        </w:rPr>
        <w:t>37</w:t>
      </w:r>
      <w:r w:rsidRPr="00B63C50">
        <w:rPr>
          <w:rFonts w:ascii="Calibri" w:hAnsi="Calibri" w:cs="Calibri"/>
          <w:noProof/>
          <w:szCs w:val="24"/>
        </w:rPr>
        <w:t>, 3186.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87</w:t>
      </w:r>
      <w:r w:rsidRPr="00B63C50">
        <w:rPr>
          <w:rFonts w:ascii="Calibri" w:hAnsi="Calibri" w:cs="Calibri"/>
          <w:noProof/>
          <w:szCs w:val="24"/>
        </w:rPr>
        <w:tab/>
        <w:t xml:space="preserve">H. Ishitani, S. Komiyama, Y. Hasegawa and S. Kobayashi, No Title, </w:t>
      </w:r>
      <w:r w:rsidRPr="00B63C50">
        <w:rPr>
          <w:rFonts w:ascii="Calibri" w:hAnsi="Calibri" w:cs="Calibri"/>
          <w:i/>
          <w:iCs/>
          <w:noProof/>
          <w:szCs w:val="24"/>
        </w:rPr>
        <w:t>J. Am. Chem. Soc.</w:t>
      </w:r>
      <w:r w:rsidRPr="00B63C50">
        <w:rPr>
          <w:rFonts w:ascii="Calibri" w:hAnsi="Calibri" w:cs="Calibri"/>
          <w:noProof/>
          <w:szCs w:val="24"/>
        </w:rPr>
        <w:t xml:space="preserve">, 2000, </w:t>
      </w:r>
      <w:r w:rsidRPr="00B63C50">
        <w:rPr>
          <w:rFonts w:ascii="Calibri" w:hAnsi="Calibri" w:cs="Calibri"/>
          <w:b/>
          <w:bCs/>
          <w:noProof/>
          <w:szCs w:val="24"/>
        </w:rPr>
        <w:t>122</w:t>
      </w:r>
      <w:r w:rsidRPr="00B63C50">
        <w:rPr>
          <w:rFonts w:ascii="Calibri" w:hAnsi="Calibri" w:cs="Calibri"/>
          <w:noProof/>
          <w:szCs w:val="24"/>
        </w:rPr>
        <w:t>, 762.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88</w:t>
      </w:r>
      <w:r w:rsidRPr="00B63C50">
        <w:rPr>
          <w:rFonts w:ascii="Calibri" w:hAnsi="Calibri" w:cs="Calibri"/>
          <w:noProof/>
          <w:szCs w:val="24"/>
        </w:rPr>
        <w:tab/>
        <w:t xml:space="preserve">Y.-L. Liu and J. Zhou, Catalytic Asymmetric Strecker Reaction: Bifunctional Chiral Tertiary Amine/Hydrogen-Bond Donor Catalysis Joins the Field, </w:t>
      </w:r>
      <w:r w:rsidRPr="00B63C50">
        <w:rPr>
          <w:rFonts w:ascii="Calibri" w:hAnsi="Calibri" w:cs="Calibri"/>
          <w:i/>
          <w:iCs/>
          <w:noProof/>
          <w:szCs w:val="24"/>
        </w:rPr>
        <w:t>Synthesis (Stuttg).</w:t>
      </w:r>
      <w:r w:rsidRPr="00B63C50">
        <w:rPr>
          <w:rFonts w:ascii="Calibri" w:hAnsi="Calibri" w:cs="Calibri"/>
          <w:noProof/>
          <w:szCs w:val="24"/>
        </w:rPr>
        <w:t>, 2015, 1210–1226.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89</w:t>
      </w:r>
      <w:r w:rsidRPr="00B63C50">
        <w:rPr>
          <w:rFonts w:ascii="Calibri" w:hAnsi="Calibri" w:cs="Calibri"/>
          <w:noProof/>
          <w:szCs w:val="24"/>
        </w:rPr>
        <w:tab/>
        <w:t xml:space="preserve">R. M. Williams and J. A. Hendrix, Asymmetric synthesis of arylglycines, </w:t>
      </w:r>
      <w:r w:rsidRPr="00B63C50">
        <w:rPr>
          <w:rFonts w:ascii="Calibri" w:hAnsi="Calibri" w:cs="Calibri"/>
          <w:i/>
          <w:iCs/>
          <w:noProof/>
          <w:szCs w:val="24"/>
        </w:rPr>
        <w:t>Chem. Rev.</w:t>
      </w:r>
      <w:r w:rsidRPr="00B63C50">
        <w:rPr>
          <w:rFonts w:ascii="Calibri" w:hAnsi="Calibri" w:cs="Calibri"/>
          <w:noProof/>
          <w:szCs w:val="24"/>
        </w:rPr>
        <w:t xml:space="preserve">, 1992, </w:t>
      </w:r>
      <w:r w:rsidRPr="00B63C50">
        <w:rPr>
          <w:rFonts w:ascii="Calibri" w:hAnsi="Calibri" w:cs="Calibri"/>
          <w:b/>
          <w:bCs/>
          <w:noProof/>
          <w:szCs w:val="24"/>
        </w:rPr>
        <w:t>92</w:t>
      </w:r>
      <w:r w:rsidRPr="00B63C50">
        <w:rPr>
          <w:rFonts w:ascii="Calibri" w:hAnsi="Calibri" w:cs="Calibri"/>
          <w:noProof/>
          <w:szCs w:val="24"/>
        </w:rPr>
        <w:t>, 889–917.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90</w:t>
      </w:r>
      <w:r w:rsidRPr="00B63C50">
        <w:rPr>
          <w:rFonts w:ascii="Calibri" w:hAnsi="Calibri" w:cs="Calibri"/>
          <w:noProof/>
          <w:szCs w:val="24"/>
        </w:rPr>
        <w:tab/>
        <w:t xml:space="preserve">J. Wang, X. Liu and X. Feng, Asymmetric Strecker Reactions, </w:t>
      </w:r>
      <w:r w:rsidRPr="00B63C50">
        <w:rPr>
          <w:rFonts w:ascii="Calibri" w:hAnsi="Calibri" w:cs="Calibri"/>
          <w:i/>
          <w:iCs/>
          <w:noProof/>
          <w:szCs w:val="24"/>
        </w:rPr>
        <w:t>Chem. Rev.</w:t>
      </w:r>
      <w:r w:rsidRPr="00B63C50">
        <w:rPr>
          <w:rFonts w:ascii="Calibri" w:hAnsi="Calibri" w:cs="Calibri"/>
          <w:noProof/>
          <w:szCs w:val="24"/>
        </w:rPr>
        <w:t xml:space="preserve">, 2011, </w:t>
      </w:r>
      <w:r w:rsidRPr="00B63C50">
        <w:rPr>
          <w:rFonts w:ascii="Calibri" w:hAnsi="Calibri" w:cs="Calibri"/>
          <w:b/>
          <w:bCs/>
          <w:noProof/>
          <w:szCs w:val="24"/>
        </w:rPr>
        <w:t>111</w:t>
      </w:r>
      <w:r w:rsidRPr="00B63C50">
        <w:rPr>
          <w:rFonts w:ascii="Calibri" w:hAnsi="Calibri" w:cs="Calibri"/>
          <w:noProof/>
          <w:szCs w:val="24"/>
        </w:rPr>
        <w:t>, 6947–6983.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91</w:t>
      </w:r>
      <w:r w:rsidRPr="00B63C50">
        <w:rPr>
          <w:rFonts w:ascii="Calibri" w:hAnsi="Calibri" w:cs="Calibri"/>
          <w:noProof/>
          <w:szCs w:val="24"/>
        </w:rPr>
        <w:tab/>
        <w:t xml:space="preserve">J. W. Evans and J. A. Ellman, Stereoselective synthesis of 1,2-disubstituted beta-amino alcohols by nucleophilic addition to N-tert-butanesulfinyl alpha-alkoxyaldimines., </w:t>
      </w:r>
      <w:r w:rsidRPr="00B63C50">
        <w:rPr>
          <w:rFonts w:ascii="Calibri" w:hAnsi="Calibri" w:cs="Calibri"/>
          <w:i/>
          <w:iCs/>
          <w:noProof/>
          <w:szCs w:val="24"/>
        </w:rPr>
        <w:t>J. Org. Chem.</w:t>
      </w:r>
      <w:r w:rsidRPr="00B63C50">
        <w:rPr>
          <w:rFonts w:ascii="Calibri" w:hAnsi="Calibri" w:cs="Calibri"/>
          <w:noProof/>
          <w:szCs w:val="24"/>
        </w:rPr>
        <w:t xml:space="preserve">, 2003, </w:t>
      </w:r>
      <w:r w:rsidRPr="00B63C50">
        <w:rPr>
          <w:rFonts w:ascii="Calibri" w:hAnsi="Calibri" w:cs="Calibri"/>
          <w:b/>
          <w:bCs/>
          <w:noProof/>
          <w:szCs w:val="24"/>
        </w:rPr>
        <w:t>68</w:t>
      </w:r>
      <w:r w:rsidRPr="00B63C50">
        <w:rPr>
          <w:rFonts w:ascii="Calibri" w:hAnsi="Calibri" w:cs="Calibri"/>
          <w:noProof/>
          <w:szCs w:val="24"/>
        </w:rPr>
        <w:t>, 9948–57.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92</w:t>
      </w:r>
      <w:r w:rsidRPr="00B63C50">
        <w:rPr>
          <w:rFonts w:ascii="Calibri" w:hAnsi="Calibri" w:cs="Calibri"/>
          <w:noProof/>
          <w:szCs w:val="24"/>
        </w:rPr>
        <w:tab/>
        <w:t xml:space="preserve">F. Davis, R. T. Reddy, W. Han and R. E. Reddy, Asymmetric synthesis using N-sulfonyloxaziridines, </w:t>
      </w:r>
      <w:r w:rsidRPr="00B63C50">
        <w:rPr>
          <w:rFonts w:ascii="Calibri" w:hAnsi="Calibri" w:cs="Calibri"/>
          <w:i/>
          <w:iCs/>
          <w:noProof/>
          <w:szCs w:val="24"/>
        </w:rPr>
        <w:t>Pure Appl. Chem.</w:t>
      </w:r>
      <w:r w:rsidRPr="00B63C50">
        <w:rPr>
          <w:rFonts w:ascii="Calibri" w:hAnsi="Calibri" w:cs="Calibri"/>
          <w:noProof/>
          <w:szCs w:val="24"/>
        </w:rPr>
        <w:t xml:space="preserve">, 1993, </w:t>
      </w:r>
      <w:r w:rsidRPr="00B63C50">
        <w:rPr>
          <w:rFonts w:ascii="Calibri" w:hAnsi="Calibri" w:cs="Calibri"/>
          <w:b/>
          <w:bCs/>
          <w:noProof/>
          <w:szCs w:val="24"/>
        </w:rPr>
        <w:t>65</w:t>
      </w:r>
      <w:r w:rsidRPr="00B63C50">
        <w:rPr>
          <w:rFonts w:ascii="Calibri" w:hAnsi="Calibri" w:cs="Calibri"/>
          <w:noProof/>
          <w:szCs w:val="24"/>
        </w:rPr>
        <w:t>, 633–640.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93</w:t>
      </w:r>
      <w:r w:rsidRPr="00B63C50">
        <w:rPr>
          <w:rFonts w:ascii="Calibri" w:hAnsi="Calibri" w:cs="Calibri"/>
          <w:noProof/>
          <w:szCs w:val="24"/>
        </w:rPr>
        <w:tab/>
        <w:t xml:space="preserve">K. Harada, Asymmetric Synthesis of alpha-Amino-acids by the Strecker Synthesis, </w:t>
      </w:r>
      <w:r w:rsidRPr="00B63C50">
        <w:rPr>
          <w:rFonts w:ascii="Calibri" w:hAnsi="Calibri" w:cs="Calibri"/>
          <w:i/>
          <w:iCs/>
          <w:noProof/>
          <w:szCs w:val="24"/>
        </w:rPr>
        <w:t>Nature</w:t>
      </w:r>
      <w:r w:rsidRPr="00B63C50">
        <w:rPr>
          <w:rFonts w:ascii="Calibri" w:hAnsi="Calibri" w:cs="Calibri"/>
          <w:noProof/>
          <w:szCs w:val="24"/>
        </w:rPr>
        <w:t xml:space="preserve">, 1963, </w:t>
      </w:r>
      <w:r w:rsidRPr="00B63C50">
        <w:rPr>
          <w:rFonts w:ascii="Calibri" w:hAnsi="Calibri" w:cs="Calibri"/>
          <w:b/>
          <w:bCs/>
          <w:noProof/>
          <w:szCs w:val="24"/>
        </w:rPr>
        <w:t>200</w:t>
      </w:r>
      <w:r w:rsidRPr="00B63C50">
        <w:rPr>
          <w:rFonts w:ascii="Calibri" w:hAnsi="Calibri" w:cs="Calibri"/>
          <w:noProof/>
          <w:szCs w:val="24"/>
        </w:rPr>
        <w:t>, 1201.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94</w:t>
      </w:r>
      <w:r w:rsidRPr="00B63C50">
        <w:rPr>
          <w:rFonts w:ascii="Calibri" w:hAnsi="Calibri" w:cs="Calibri"/>
          <w:noProof/>
          <w:szCs w:val="24"/>
        </w:rPr>
        <w:tab/>
        <w:t xml:space="preserve">I. Ojima and S. Inaba, Asymmetric Syntheses of a-Aminonitriles via Cyanosilylation of Schiff Bases, </w:t>
      </w:r>
      <w:r w:rsidRPr="00B63C50">
        <w:rPr>
          <w:rFonts w:ascii="Calibri" w:hAnsi="Calibri" w:cs="Calibri"/>
          <w:i/>
          <w:iCs/>
          <w:noProof/>
          <w:szCs w:val="24"/>
        </w:rPr>
        <w:t>Chem. Lett.</w:t>
      </w:r>
      <w:r w:rsidRPr="00B63C50">
        <w:rPr>
          <w:rFonts w:ascii="Calibri" w:hAnsi="Calibri" w:cs="Calibri"/>
          <w:noProof/>
          <w:szCs w:val="24"/>
        </w:rPr>
        <w:t>, 1975, 737–740.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95</w:t>
      </w:r>
      <w:r w:rsidRPr="00B63C50">
        <w:rPr>
          <w:rFonts w:ascii="Calibri" w:hAnsi="Calibri" w:cs="Calibri"/>
          <w:noProof/>
          <w:szCs w:val="24"/>
        </w:rPr>
        <w:tab/>
        <w:t xml:space="preserve">K. Harada and T. Okawara, Asymmetric Syntheses of Amino Acids by Addition of Hydrogen Cyanide to the Schiff Bases, </w:t>
      </w:r>
      <w:r w:rsidRPr="00B63C50">
        <w:rPr>
          <w:rFonts w:ascii="Calibri" w:hAnsi="Calibri" w:cs="Calibri"/>
          <w:i/>
          <w:iCs/>
          <w:noProof/>
          <w:szCs w:val="24"/>
        </w:rPr>
        <w:t>J. Org. Chem.</w:t>
      </w:r>
      <w:r w:rsidRPr="00B63C50">
        <w:rPr>
          <w:rFonts w:ascii="Calibri" w:hAnsi="Calibri" w:cs="Calibri"/>
          <w:noProof/>
          <w:szCs w:val="24"/>
        </w:rPr>
        <w:t xml:space="preserve">, 1978, </w:t>
      </w:r>
      <w:r w:rsidRPr="00B63C50">
        <w:rPr>
          <w:rFonts w:ascii="Calibri" w:hAnsi="Calibri" w:cs="Calibri"/>
          <w:b/>
          <w:bCs/>
          <w:noProof/>
          <w:szCs w:val="24"/>
        </w:rPr>
        <w:t>513</w:t>
      </w:r>
      <w:r w:rsidRPr="00B63C50">
        <w:rPr>
          <w:rFonts w:ascii="Calibri" w:hAnsi="Calibri" w:cs="Calibri"/>
          <w:noProof/>
          <w:szCs w:val="24"/>
        </w:rPr>
        <w:t>, 17–20.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96</w:t>
      </w:r>
      <w:r w:rsidRPr="00B63C50">
        <w:rPr>
          <w:rFonts w:ascii="Calibri" w:hAnsi="Calibri" w:cs="Calibri"/>
          <w:noProof/>
          <w:szCs w:val="24"/>
        </w:rPr>
        <w:tab/>
        <w:t xml:space="preserve">C. Schmid and J. Bryant, D-(R)-Glyceraldehyde Acetonide, </w:t>
      </w:r>
      <w:r w:rsidRPr="00B63C50">
        <w:rPr>
          <w:rFonts w:ascii="Calibri" w:hAnsi="Calibri" w:cs="Calibri"/>
          <w:i/>
          <w:iCs/>
          <w:noProof/>
          <w:szCs w:val="24"/>
        </w:rPr>
        <w:t>Org. Synth.</w:t>
      </w:r>
      <w:r w:rsidRPr="00B63C50">
        <w:rPr>
          <w:rFonts w:ascii="Calibri" w:hAnsi="Calibri" w:cs="Calibri"/>
          <w:noProof/>
          <w:szCs w:val="24"/>
        </w:rPr>
        <w:t xml:space="preserve">, 1998, </w:t>
      </w:r>
      <w:r w:rsidRPr="00B63C50">
        <w:rPr>
          <w:rFonts w:ascii="Calibri" w:hAnsi="Calibri" w:cs="Calibri"/>
          <w:b/>
          <w:bCs/>
          <w:noProof/>
          <w:szCs w:val="24"/>
        </w:rPr>
        <w:t>9</w:t>
      </w:r>
      <w:r w:rsidRPr="00B63C50">
        <w:rPr>
          <w:rFonts w:ascii="Calibri" w:hAnsi="Calibri" w:cs="Calibri"/>
          <w:noProof/>
          <w:szCs w:val="24"/>
        </w:rPr>
        <w:t>, 6–10.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lastRenderedPageBreak/>
        <w:t>97</w:t>
      </w:r>
      <w:r w:rsidRPr="00B63C50">
        <w:rPr>
          <w:rFonts w:ascii="Calibri" w:hAnsi="Calibri" w:cs="Calibri"/>
          <w:noProof/>
          <w:szCs w:val="24"/>
        </w:rPr>
        <w:tab/>
        <w:t xml:space="preserve">G. Cainelli, D. Giacomini, A. Trere and P. Galletti, Acyclic Stereocontrol in the Addition of Trimethylsilyl Cyanide to N-substituted Imines of (2S)-Lactic Aldehyde, </w:t>
      </w:r>
      <w:r w:rsidRPr="00B63C50">
        <w:rPr>
          <w:rFonts w:ascii="Calibri" w:hAnsi="Calibri" w:cs="Calibri"/>
          <w:i/>
          <w:iCs/>
          <w:noProof/>
          <w:szCs w:val="24"/>
        </w:rPr>
        <w:t>Tetrahedron Asymmetry</w:t>
      </w:r>
      <w:r w:rsidRPr="00B63C50">
        <w:rPr>
          <w:rFonts w:ascii="Calibri" w:hAnsi="Calibri" w:cs="Calibri"/>
          <w:noProof/>
          <w:szCs w:val="24"/>
        </w:rPr>
        <w:t xml:space="preserve">, 1995, </w:t>
      </w:r>
      <w:r w:rsidRPr="00B63C50">
        <w:rPr>
          <w:rFonts w:ascii="Calibri" w:hAnsi="Calibri" w:cs="Calibri"/>
          <w:b/>
          <w:bCs/>
          <w:noProof/>
          <w:szCs w:val="24"/>
        </w:rPr>
        <w:t>6</w:t>
      </w:r>
      <w:r w:rsidRPr="00B63C50">
        <w:rPr>
          <w:rFonts w:ascii="Calibri" w:hAnsi="Calibri" w:cs="Calibri"/>
          <w:noProof/>
          <w:szCs w:val="24"/>
        </w:rPr>
        <w:t>, 1593–1600.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98</w:t>
      </w:r>
      <w:r w:rsidRPr="00B63C50">
        <w:rPr>
          <w:rFonts w:ascii="Calibri" w:hAnsi="Calibri" w:cs="Calibri"/>
          <w:noProof/>
          <w:szCs w:val="24"/>
        </w:rPr>
        <w:tab/>
        <w:t xml:space="preserve">S. M. Gibson, R. M. Lanigan, L. Benhamou, A. E. Aliev and T. D. Sheppard, A lactate-derived chiral aldehyde for determining the enantiopurity of enantioenriched primary amines, </w:t>
      </w:r>
      <w:r w:rsidRPr="00B63C50">
        <w:rPr>
          <w:rFonts w:ascii="Calibri" w:hAnsi="Calibri" w:cs="Calibri"/>
          <w:i/>
          <w:iCs/>
          <w:noProof/>
          <w:szCs w:val="24"/>
        </w:rPr>
        <w:t>Org. Biomol. Chem.</w:t>
      </w:r>
      <w:r w:rsidRPr="00B63C50">
        <w:rPr>
          <w:rFonts w:ascii="Calibri" w:hAnsi="Calibri" w:cs="Calibri"/>
          <w:noProof/>
          <w:szCs w:val="24"/>
        </w:rPr>
        <w:t xml:space="preserve">, 2015, </w:t>
      </w:r>
      <w:r w:rsidRPr="00B63C50">
        <w:rPr>
          <w:rFonts w:ascii="Calibri" w:hAnsi="Calibri" w:cs="Calibri"/>
          <w:b/>
          <w:bCs/>
          <w:noProof/>
          <w:szCs w:val="24"/>
        </w:rPr>
        <w:t>13</w:t>
      </w:r>
      <w:r w:rsidRPr="00B63C50">
        <w:rPr>
          <w:rFonts w:ascii="Calibri" w:hAnsi="Calibri" w:cs="Calibri"/>
          <w:noProof/>
          <w:szCs w:val="24"/>
        </w:rPr>
        <w:t>, 9050–9054.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99</w:t>
      </w:r>
      <w:r w:rsidRPr="00B63C50">
        <w:rPr>
          <w:rFonts w:ascii="Calibri" w:hAnsi="Calibri" w:cs="Calibri"/>
          <w:noProof/>
          <w:szCs w:val="24"/>
        </w:rPr>
        <w:tab/>
        <w:t xml:space="preserve">J. Bjorgo, D. Boyd, C. Watson, W. Jennings and D. Jerina, E-Z-Isomerism in Aldimines, </w:t>
      </w:r>
      <w:r w:rsidRPr="00B63C50">
        <w:rPr>
          <w:rFonts w:ascii="Calibri" w:hAnsi="Calibri" w:cs="Calibri"/>
          <w:i/>
          <w:iCs/>
          <w:noProof/>
          <w:szCs w:val="24"/>
        </w:rPr>
        <w:t>J. Chem. Soc. Perkin Trans. 2</w:t>
      </w:r>
      <w:r w:rsidRPr="00B63C50">
        <w:rPr>
          <w:rFonts w:ascii="Calibri" w:hAnsi="Calibri" w:cs="Calibri"/>
          <w:noProof/>
          <w:szCs w:val="24"/>
        </w:rPr>
        <w:t>, 1974, 1081.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100</w:t>
      </w:r>
      <w:r w:rsidRPr="00B63C50">
        <w:rPr>
          <w:rFonts w:ascii="Calibri" w:hAnsi="Calibri" w:cs="Calibri"/>
          <w:noProof/>
          <w:szCs w:val="24"/>
        </w:rPr>
        <w:tab/>
        <w:t xml:space="preserve">G. Cainelli, M. Panunzio, M. Contento, D. Giacomini, E. Mezzina and D. Giovagnoli, Preparation of 1,2 Aminols from Cyanohydrins via N-Diisobutylaluminium Imines., </w:t>
      </w:r>
      <w:r w:rsidRPr="00B63C50">
        <w:rPr>
          <w:rFonts w:ascii="Calibri" w:hAnsi="Calibri" w:cs="Calibri"/>
          <w:i/>
          <w:iCs/>
          <w:noProof/>
          <w:szCs w:val="24"/>
        </w:rPr>
        <w:t>Tetrahedron</w:t>
      </w:r>
      <w:r w:rsidRPr="00B63C50">
        <w:rPr>
          <w:rFonts w:ascii="Calibri" w:hAnsi="Calibri" w:cs="Calibri"/>
          <w:noProof/>
          <w:szCs w:val="24"/>
        </w:rPr>
        <w:t xml:space="preserve">, 1993, </w:t>
      </w:r>
      <w:r w:rsidRPr="00B63C50">
        <w:rPr>
          <w:rFonts w:ascii="Calibri" w:hAnsi="Calibri" w:cs="Calibri"/>
          <w:b/>
          <w:bCs/>
          <w:noProof/>
          <w:szCs w:val="24"/>
        </w:rPr>
        <w:t>49</w:t>
      </w:r>
      <w:r w:rsidRPr="00B63C50">
        <w:rPr>
          <w:rFonts w:ascii="Calibri" w:hAnsi="Calibri" w:cs="Calibri"/>
          <w:noProof/>
          <w:szCs w:val="24"/>
        </w:rPr>
        <w:t>, 3809–3826.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101</w:t>
      </w:r>
      <w:r w:rsidRPr="00B63C50">
        <w:rPr>
          <w:rFonts w:ascii="Calibri" w:hAnsi="Calibri" w:cs="Calibri"/>
          <w:noProof/>
          <w:szCs w:val="24"/>
        </w:rPr>
        <w:tab/>
        <w:t xml:space="preserve">J. Karlsson, A. Lundblad, B. Malm, I. Nilsson, T. Nitenberg, I. Starke, H. Sorensen and C. Westerlund, Synthesis of a new sulfur-containing dipeptide analogue, </w:t>
      </w:r>
      <w:r w:rsidRPr="00B63C50">
        <w:rPr>
          <w:rFonts w:ascii="Calibri" w:hAnsi="Calibri" w:cs="Calibri"/>
          <w:i/>
          <w:iCs/>
          <w:noProof/>
          <w:szCs w:val="24"/>
        </w:rPr>
        <w:t>Tetrahedron Lett.</w:t>
      </w:r>
      <w:r w:rsidRPr="00B63C50">
        <w:rPr>
          <w:rFonts w:ascii="Calibri" w:hAnsi="Calibri" w:cs="Calibri"/>
          <w:noProof/>
          <w:szCs w:val="24"/>
        </w:rPr>
        <w:t xml:space="preserve">, 1989, </w:t>
      </w:r>
      <w:r w:rsidRPr="00B63C50">
        <w:rPr>
          <w:rFonts w:ascii="Calibri" w:hAnsi="Calibri" w:cs="Calibri"/>
          <w:b/>
          <w:bCs/>
          <w:noProof/>
          <w:szCs w:val="24"/>
        </w:rPr>
        <w:t>30</w:t>
      </w:r>
      <w:r w:rsidRPr="00B63C50">
        <w:rPr>
          <w:rFonts w:ascii="Calibri" w:hAnsi="Calibri" w:cs="Calibri"/>
          <w:noProof/>
          <w:szCs w:val="24"/>
        </w:rPr>
        <w:t>, 2653–2656.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102</w:t>
      </w:r>
      <w:r w:rsidRPr="00B63C50">
        <w:rPr>
          <w:rFonts w:ascii="Calibri" w:hAnsi="Calibri" w:cs="Calibri"/>
          <w:noProof/>
          <w:szCs w:val="24"/>
        </w:rPr>
        <w:tab/>
        <w:t xml:space="preserve">T. A. Foglia and D. Swern, 2-Oxazolidone formation by pyrolysis of β-iodocarbamates. A stereoselective reaction, </w:t>
      </w:r>
      <w:r w:rsidRPr="00B63C50">
        <w:rPr>
          <w:rFonts w:ascii="Calibri" w:hAnsi="Calibri" w:cs="Calibri"/>
          <w:i/>
          <w:iCs/>
          <w:noProof/>
          <w:szCs w:val="24"/>
        </w:rPr>
        <w:t>J. Org. Chem.</w:t>
      </w:r>
      <w:r w:rsidRPr="00B63C50">
        <w:rPr>
          <w:rFonts w:ascii="Calibri" w:hAnsi="Calibri" w:cs="Calibri"/>
          <w:noProof/>
          <w:szCs w:val="24"/>
        </w:rPr>
        <w:t xml:space="preserve">, 1969, </w:t>
      </w:r>
      <w:r w:rsidRPr="00B63C50">
        <w:rPr>
          <w:rFonts w:ascii="Calibri" w:hAnsi="Calibri" w:cs="Calibri"/>
          <w:b/>
          <w:bCs/>
          <w:noProof/>
          <w:szCs w:val="24"/>
        </w:rPr>
        <w:t>34</w:t>
      </w:r>
      <w:r w:rsidRPr="00B63C50">
        <w:rPr>
          <w:rFonts w:ascii="Calibri" w:hAnsi="Calibri" w:cs="Calibri"/>
          <w:noProof/>
          <w:szCs w:val="24"/>
        </w:rPr>
        <w:t>, 1680–1684.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103</w:t>
      </w:r>
      <w:r w:rsidRPr="00B63C50">
        <w:rPr>
          <w:rFonts w:ascii="Calibri" w:hAnsi="Calibri" w:cs="Calibri"/>
          <w:noProof/>
          <w:szCs w:val="24"/>
        </w:rPr>
        <w:tab/>
        <w:t xml:space="preserve">H. L. Sham, C. A. Rempel, H. Stein and J. Cohen, Novel statine analogue synthesized from L-aspartic acid, </w:t>
      </w:r>
      <w:r w:rsidRPr="00B63C50">
        <w:rPr>
          <w:rFonts w:ascii="Calibri" w:hAnsi="Calibri" w:cs="Calibri"/>
          <w:i/>
          <w:iCs/>
          <w:noProof/>
          <w:szCs w:val="24"/>
        </w:rPr>
        <w:t>J. Chem. Soc., Chem. Commun.</w:t>
      </w:r>
      <w:r w:rsidRPr="00B63C50">
        <w:rPr>
          <w:rFonts w:ascii="Calibri" w:hAnsi="Calibri" w:cs="Calibri"/>
          <w:noProof/>
          <w:szCs w:val="24"/>
        </w:rPr>
        <w:t>, 1987, 683–684.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104</w:t>
      </w:r>
      <w:r w:rsidRPr="00B63C50">
        <w:rPr>
          <w:rFonts w:ascii="Calibri" w:hAnsi="Calibri" w:cs="Calibri"/>
          <w:noProof/>
          <w:szCs w:val="24"/>
        </w:rPr>
        <w:tab/>
        <w:t xml:space="preserve">S. Kobayashi, Y. Tsuchiya and T. Mukaiyama, A Facile Synthesis of Cyanohydrin Trimethylsilyl Ethers by the Addition Reaction of Trimethylsilyl Cyanide with Aldehydes under Basic Condition, </w:t>
      </w:r>
      <w:r w:rsidRPr="00B63C50">
        <w:rPr>
          <w:rFonts w:ascii="Calibri" w:hAnsi="Calibri" w:cs="Calibri"/>
          <w:i/>
          <w:iCs/>
          <w:noProof/>
          <w:szCs w:val="24"/>
        </w:rPr>
        <w:t>Chem. Lett.</w:t>
      </w:r>
      <w:r w:rsidRPr="00B63C50">
        <w:rPr>
          <w:rFonts w:ascii="Calibri" w:hAnsi="Calibri" w:cs="Calibri"/>
          <w:noProof/>
          <w:szCs w:val="24"/>
        </w:rPr>
        <w:t>, 1991, 537–540.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105</w:t>
      </w:r>
      <w:r w:rsidRPr="00B63C50">
        <w:rPr>
          <w:rFonts w:ascii="Calibri" w:hAnsi="Calibri" w:cs="Calibri"/>
          <w:noProof/>
          <w:szCs w:val="24"/>
        </w:rPr>
        <w:tab/>
        <w:t xml:space="preserve">P. Garner and J. M. Park, The synthesis and configurational stability of differentially protected .beta.-hydroxy-.alpha.-amino aldehydes, </w:t>
      </w:r>
      <w:r w:rsidRPr="00B63C50">
        <w:rPr>
          <w:rFonts w:ascii="Calibri" w:hAnsi="Calibri" w:cs="Calibri"/>
          <w:i/>
          <w:iCs/>
          <w:noProof/>
          <w:szCs w:val="24"/>
        </w:rPr>
        <w:t>J. Org. Chem.</w:t>
      </w:r>
      <w:r w:rsidRPr="00B63C50">
        <w:rPr>
          <w:rFonts w:ascii="Calibri" w:hAnsi="Calibri" w:cs="Calibri"/>
          <w:noProof/>
          <w:szCs w:val="24"/>
        </w:rPr>
        <w:t xml:space="preserve">, 1987, </w:t>
      </w:r>
      <w:r w:rsidRPr="00B63C50">
        <w:rPr>
          <w:rFonts w:ascii="Calibri" w:hAnsi="Calibri" w:cs="Calibri"/>
          <w:b/>
          <w:bCs/>
          <w:noProof/>
          <w:szCs w:val="24"/>
        </w:rPr>
        <w:t>52</w:t>
      </w:r>
      <w:r w:rsidRPr="00B63C50">
        <w:rPr>
          <w:rFonts w:ascii="Calibri" w:hAnsi="Calibri" w:cs="Calibri"/>
          <w:noProof/>
          <w:szCs w:val="24"/>
        </w:rPr>
        <w:t>, 2361–2364.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106</w:t>
      </w:r>
      <w:r w:rsidRPr="00B63C50">
        <w:rPr>
          <w:rFonts w:ascii="Calibri" w:hAnsi="Calibri" w:cs="Calibri"/>
          <w:noProof/>
          <w:szCs w:val="24"/>
        </w:rPr>
        <w:tab/>
        <w:t xml:space="preserve">R. Badorrey, C. Cativiela, M. D. Díaz-De-Villegas, R. Díez, F. Galbiati and J. A. Gálvez, Highly diastereoselective cyanation of methyl ketimines obtained from (R)-glyceraldehyde, </w:t>
      </w:r>
      <w:r w:rsidRPr="00B63C50">
        <w:rPr>
          <w:rFonts w:ascii="Calibri" w:hAnsi="Calibri" w:cs="Calibri"/>
          <w:i/>
          <w:iCs/>
          <w:noProof/>
          <w:szCs w:val="24"/>
        </w:rPr>
        <w:t>J. Org. Chem.</w:t>
      </w:r>
      <w:r w:rsidRPr="00B63C50">
        <w:rPr>
          <w:rFonts w:ascii="Calibri" w:hAnsi="Calibri" w:cs="Calibri"/>
          <w:noProof/>
          <w:szCs w:val="24"/>
        </w:rPr>
        <w:t xml:space="preserve">, 2005, </w:t>
      </w:r>
      <w:r w:rsidRPr="00B63C50">
        <w:rPr>
          <w:rFonts w:ascii="Calibri" w:hAnsi="Calibri" w:cs="Calibri"/>
          <w:b/>
          <w:bCs/>
          <w:noProof/>
          <w:szCs w:val="24"/>
        </w:rPr>
        <w:t>70</w:t>
      </w:r>
      <w:r w:rsidRPr="00B63C50">
        <w:rPr>
          <w:rFonts w:ascii="Calibri" w:hAnsi="Calibri" w:cs="Calibri"/>
          <w:noProof/>
          <w:szCs w:val="24"/>
        </w:rPr>
        <w:t>, 10102–10105.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107</w:t>
      </w:r>
      <w:r w:rsidRPr="00B63C50">
        <w:rPr>
          <w:rFonts w:ascii="Calibri" w:hAnsi="Calibri" w:cs="Calibri"/>
          <w:noProof/>
          <w:szCs w:val="24"/>
        </w:rPr>
        <w:tab/>
        <w:t xml:space="preserve">C. Cativiela, M. Diaz-de-Villegas, J. A. Galvez and J. I. Garcia, Diastereoselective Strecker Reaction of D-Glyceraldehyde Derivatives. A Novel Route to (2S,3S)- and (2R,3S)-2-Amino-3,4-dihydroxybutyric Acid., </w:t>
      </w:r>
      <w:r w:rsidRPr="00B63C50">
        <w:rPr>
          <w:rFonts w:ascii="Calibri" w:hAnsi="Calibri" w:cs="Calibri"/>
          <w:i/>
          <w:iCs/>
          <w:noProof/>
          <w:szCs w:val="24"/>
        </w:rPr>
        <w:t>Tetrahedron</w:t>
      </w:r>
      <w:r w:rsidRPr="00B63C50">
        <w:rPr>
          <w:rFonts w:ascii="Calibri" w:hAnsi="Calibri" w:cs="Calibri"/>
          <w:noProof/>
          <w:szCs w:val="24"/>
        </w:rPr>
        <w:t xml:space="preserve">, 1996, </w:t>
      </w:r>
      <w:r w:rsidRPr="00B63C50">
        <w:rPr>
          <w:rFonts w:ascii="Calibri" w:hAnsi="Calibri" w:cs="Calibri"/>
          <w:b/>
          <w:bCs/>
          <w:noProof/>
          <w:szCs w:val="24"/>
        </w:rPr>
        <w:t>52</w:t>
      </w:r>
      <w:r w:rsidRPr="00B63C50">
        <w:rPr>
          <w:rFonts w:ascii="Calibri" w:hAnsi="Calibri" w:cs="Calibri"/>
          <w:noProof/>
          <w:szCs w:val="24"/>
        </w:rPr>
        <w:t>, 9563–9574.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108</w:t>
      </w:r>
      <w:r w:rsidRPr="00B63C50">
        <w:rPr>
          <w:rFonts w:ascii="Calibri" w:hAnsi="Calibri" w:cs="Calibri"/>
          <w:noProof/>
          <w:szCs w:val="24"/>
        </w:rPr>
        <w:tab/>
        <w:t xml:space="preserve">X. Liang, C. J. Lee, X. Chen, H. S. Chung, D. Zeng, C. R. H. Raetz, Y. Li, P. Zhou and E. J. Toone, Syntheses, structures and antibiotic activities of LpxC inhibitors based on the diacetylene scaffold, </w:t>
      </w:r>
      <w:r w:rsidRPr="00B63C50">
        <w:rPr>
          <w:rFonts w:ascii="Calibri" w:hAnsi="Calibri" w:cs="Calibri"/>
          <w:i/>
          <w:iCs/>
          <w:noProof/>
          <w:szCs w:val="24"/>
        </w:rPr>
        <w:t>Bioorganic Med. Chem.</w:t>
      </w:r>
      <w:r w:rsidRPr="00B63C50">
        <w:rPr>
          <w:rFonts w:ascii="Calibri" w:hAnsi="Calibri" w:cs="Calibri"/>
          <w:noProof/>
          <w:szCs w:val="24"/>
        </w:rPr>
        <w:t xml:space="preserve">, 2011, </w:t>
      </w:r>
      <w:r w:rsidRPr="00B63C50">
        <w:rPr>
          <w:rFonts w:ascii="Calibri" w:hAnsi="Calibri" w:cs="Calibri"/>
          <w:b/>
          <w:bCs/>
          <w:noProof/>
          <w:szCs w:val="24"/>
        </w:rPr>
        <w:t>19</w:t>
      </w:r>
      <w:r w:rsidRPr="00B63C50">
        <w:rPr>
          <w:rFonts w:ascii="Calibri" w:hAnsi="Calibri" w:cs="Calibri"/>
          <w:noProof/>
          <w:szCs w:val="24"/>
        </w:rPr>
        <w:t>, 852–860.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109</w:t>
      </w:r>
      <w:r w:rsidRPr="00B63C50">
        <w:rPr>
          <w:rFonts w:ascii="Calibri" w:hAnsi="Calibri" w:cs="Calibri"/>
          <w:noProof/>
          <w:szCs w:val="24"/>
        </w:rPr>
        <w:tab/>
        <w:t xml:space="preserve">S. Matthies, P. Stallforth and P. H. Seeberger, Total Synthesis of Legionaminic Acid as Basis for Serological Studies, </w:t>
      </w:r>
      <w:r w:rsidRPr="00B63C50">
        <w:rPr>
          <w:rFonts w:ascii="Calibri" w:hAnsi="Calibri" w:cs="Calibri"/>
          <w:i/>
          <w:iCs/>
          <w:noProof/>
          <w:szCs w:val="24"/>
        </w:rPr>
        <w:t>J. Am. Chem. Soc.</w:t>
      </w:r>
      <w:r w:rsidRPr="00B63C50">
        <w:rPr>
          <w:rFonts w:ascii="Calibri" w:hAnsi="Calibri" w:cs="Calibri"/>
          <w:noProof/>
          <w:szCs w:val="24"/>
        </w:rPr>
        <w:t xml:space="preserve">, 2015, </w:t>
      </w:r>
      <w:r w:rsidRPr="00B63C50">
        <w:rPr>
          <w:rFonts w:ascii="Calibri" w:hAnsi="Calibri" w:cs="Calibri"/>
          <w:b/>
          <w:bCs/>
          <w:noProof/>
          <w:szCs w:val="24"/>
        </w:rPr>
        <w:t>137</w:t>
      </w:r>
      <w:r w:rsidRPr="00B63C50">
        <w:rPr>
          <w:rFonts w:ascii="Calibri" w:hAnsi="Calibri" w:cs="Calibri"/>
          <w:noProof/>
          <w:szCs w:val="24"/>
        </w:rPr>
        <w:t>, 2848–2851.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110</w:t>
      </w:r>
      <w:r w:rsidRPr="00B63C50">
        <w:rPr>
          <w:rFonts w:ascii="Calibri" w:hAnsi="Calibri" w:cs="Calibri"/>
          <w:noProof/>
          <w:szCs w:val="24"/>
        </w:rPr>
        <w:tab/>
        <w:t xml:space="preserve">H. Aït-Haddou, O. Hoarau, D. Cramailére, F. Pezet, J.-C. Daran and G. G. A. Balavoine, New Dihydroxy Bis(Oxazoline) Ligands for the Palladium-Catalyzed Asymmetric Allylic Alkylation: Experimental Investigations of the Origin of the Reversal of the Enantioselectivity, </w:t>
      </w:r>
      <w:r w:rsidRPr="00B63C50">
        <w:rPr>
          <w:rFonts w:ascii="Calibri" w:hAnsi="Calibri" w:cs="Calibri"/>
          <w:i/>
          <w:iCs/>
          <w:noProof/>
          <w:szCs w:val="24"/>
        </w:rPr>
        <w:t>Chem. - A Eur. J.</w:t>
      </w:r>
      <w:r w:rsidRPr="00B63C50">
        <w:rPr>
          <w:rFonts w:ascii="Calibri" w:hAnsi="Calibri" w:cs="Calibri"/>
          <w:noProof/>
          <w:szCs w:val="24"/>
        </w:rPr>
        <w:t xml:space="preserve">, 2004, </w:t>
      </w:r>
      <w:r w:rsidRPr="00B63C50">
        <w:rPr>
          <w:rFonts w:ascii="Calibri" w:hAnsi="Calibri" w:cs="Calibri"/>
          <w:b/>
          <w:bCs/>
          <w:noProof/>
          <w:szCs w:val="24"/>
        </w:rPr>
        <w:t>10</w:t>
      </w:r>
      <w:r w:rsidRPr="00B63C50">
        <w:rPr>
          <w:rFonts w:ascii="Calibri" w:hAnsi="Calibri" w:cs="Calibri"/>
          <w:noProof/>
          <w:szCs w:val="24"/>
        </w:rPr>
        <w:t>, 699–707.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111</w:t>
      </w:r>
      <w:r w:rsidRPr="00B63C50">
        <w:rPr>
          <w:rFonts w:ascii="Calibri" w:hAnsi="Calibri" w:cs="Calibri"/>
          <w:noProof/>
          <w:szCs w:val="24"/>
        </w:rPr>
        <w:tab/>
        <w:t xml:space="preserve">R. Parthasarathy, B. Paul and W. Korytnyk, X-Ray and NMR studies on thiazolidines, </w:t>
      </w:r>
      <w:r w:rsidRPr="00B63C50">
        <w:rPr>
          <w:rFonts w:ascii="Calibri" w:hAnsi="Calibri" w:cs="Calibri"/>
          <w:i/>
          <w:iCs/>
          <w:noProof/>
          <w:szCs w:val="24"/>
        </w:rPr>
        <w:t>J. Am. Chem. Soc.</w:t>
      </w:r>
      <w:r w:rsidRPr="00B63C50">
        <w:rPr>
          <w:rFonts w:ascii="Calibri" w:hAnsi="Calibri" w:cs="Calibri"/>
          <w:noProof/>
          <w:szCs w:val="24"/>
        </w:rPr>
        <w:t xml:space="preserve">, 1976, </w:t>
      </w:r>
      <w:r w:rsidRPr="00B63C50">
        <w:rPr>
          <w:rFonts w:ascii="Calibri" w:hAnsi="Calibri" w:cs="Calibri"/>
          <w:b/>
          <w:bCs/>
          <w:noProof/>
          <w:szCs w:val="24"/>
        </w:rPr>
        <w:t>98</w:t>
      </w:r>
      <w:r w:rsidRPr="00B63C50">
        <w:rPr>
          <w:rFonts w:ascii="Calibri" w:hAnsi="Calibri" w:cs="Calibri"/>
          <w:noProof/>
          <w:szCs w:val="24"/>
        </w:rPr>
        <w:t>, 6634–6643.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lastRenderedPageBreak/>
        <w:t>112</w:t>
      </w:r>
      <w:r w:rsidRPr="00B63C50">
        <w:rPr>
          <w:rFonts w:ascii="Calibri" w:hAnsi="Calibri" w:cs="Calibri"/>
          <w:noProof/>
          <w:szCs w:val="24"/>
        </w:rPr>
        <w:tab/>
        <w:t xml:space="preserve">M. Fieser and L. Fieser, </w:t>
      </w:r>
      <w:r w:rsidRPr="00B63C50">
        <w:rPr>
          <w:rFonts w:ascii="Calibri" w:hAnsi="Calibri" w:cs="Calibri"/>
          <w:i/>
          <w:iCs/>
          <w:noProof/>
          <w:szCs w:val="24"/>
        </w:rPr>
        <w:t>Fieser and Fieser’s Reagents for Organic Synthesis, Volume 15</w:t>
      </w:r>
      <w:r w:rsidRPr="00B63C50">
        <w:rPr>
          <w:rFonts w:ascii="Calibri" w:hAnsi="Calibri" w:cs="Calibri"/>
          <w:noProof/>
          <w:szCs w:val="24"/>
        </w:rPr>
        <w:t>, 1990.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113</w:t>
      </w:r>
      <w:r w:rsidRPr="00B63C50">
        <w:rPr>
          <w:rFonts w:ascii="Calibri" w:hAnsi="Calibri" w:cs="Calibri"/>
          <w:noProof/>
          <w:szCs w:val="24"/>
        </w:rPr>
        <w:tab/>
        <w:t xml:space="preserve">W. K. Chou, S. Dick, W. W. Wakarchuk and M. E. Tanner, Identification and characterization of NeuB3 from Campylobacter jejuni as a pseudaminic acid synthase., </w:t>
      </w:r>
      <w:r w:rsidRPr="00B63C50">
        <w:rPr>
          <w:rFonts w:ascii="Calibri" w:hAnsi="Calibri" w:cs="Calibri"/>
          <w:i/>
          <w:iCs/>
          <w:noProof/>
          <w:szCs w:val="24"/>
        </w:rPr>
        <w:t>J. Biol. Chem.</w:t>
      </w:r>
      <w:r w:rsidRPr="00B63C50">
        <w:rPr>
          <w:rFonts w:ascii="Calibri" w:hAnsi="Calibri" w:cs="Calibri"/>
          <w:noProof/>
          <w:szCs w:val="24"/>
        </w:rPr>
        <w:t xml:space="preserve">, 2005, </w:t>
      </w:r>
      <w:r w:rsidRPr="00B63C50">
        <w:rPr>
          <w:rFonts w:ascii="Calibri" w:hAnsi="Calibri" w:cs="Calibri"/>
          <w:b/>
          <w:bCs/>
          <w:noProof/>
          <w:szCs w:val="24"/>
        </w:rPr>
        <w:t>280</w:t>
      </w:r>
      <w:r w:rsidRPr="00B63C50">
        <w:rPr>
          <w:rFonts w:ascii="Calibri" w:hAnsi="Calibri" w:cs="Calibri"/>
          <w:noProof/>
          <w:szCs w:val="24"/>
        </w:rPr>
        <w:t>, 35922–8.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114</w:t>
      </w:r>
      <w:r w:rsidRPr="00B63C50">
        <w:rPr>
          <w:rFonts w:ascii="Calibri" w:hAnsi="Calibri" w:cs="Calibri"/>
          <w:noProof/>
          <w:szCs w:val="24"/>
        </w:rPr>
        <w:tab/>
        <w:t xml:space="preserve">R. Fernández, C. Gasch, A. Gómez-Sánchez, J. E. Vílchez, A. L. Castro, M. J. Diánez, M. D. Estrada and S. Pérez-Garrido, Lengthening of the carbon chain of sugars by the CH(NO2·CH(OEt)2 fragment. A route to higher 2-amino-2-deoxyaldoses, </w:t>
      </w:r>
      <w:r w:rsidRPr="00B63C50">
        <w:rPr>
          <w:rFonts w:ascii="Calibri" w:hAnsi="Calibri" w:cs="Calibri"/>
          <w:i/>
          <w:iCs/>
          <w:noProof/>
          <w:szCs w:val="24"/>
        </w:rPr>
        <w:t>Carbohydr. Res.</w:t>
      </w:r>
      <w:r w:rsidRPr="00B63C50">
        <w:rPr>
          <w:rFonts w:ascii="Calibri" w:hAnsi="Calibri" w:cs="Calibri"/>
          <w:noProof/>
          <w:szCs w:val="24"/>
        </w:rPr>
        <w:t xml:space="preserve">, 1993, </w:t>
      </w:r>
      <w:r w:rsidRPr="00B63C50">
        <w:rPr>
          <w:rFonts w:ascii="Calibri" w:hAnsi="Calibri" w:cs="Calibri"/>
          <w:b/>
          <w:bCs/>
          <w:noProof/>
          <w:szCs w:val="24"/>
        </w:rPr>
        <w:t>247</w:t>
      </w:r>
      <w:r w:rsidRPr="00B63C50">
        <w:rPr>
          <w:rFonts w:ascii="Calibri" w:hAnsi="Calibri" w:cs="Calibri"/>
          <w:noProof/>
          <w:szCs w:val="24"/>
        </w:rPr>
        <w:t>, 239–248.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115</w:t>
      </w:r>
      <w:r w:rsidRPr="00B63C50">
        <w:rPr>
          <w:rFonts w:ascii="Calibri" w:hAnsi="Calibri" w:cs="Calibri"/>
          <w:noProof/>
          <w:szCs w:val="24"/>
        </w:rPr>
        <w:tab/>
        <w:t xml:space="preserve">H. Sasai, T. Suzuki, S. Arai, T. Arai and M. Shibasaki, Basic Character of Rare Earth Metal Alkoxides. Ultilization in Catalytic C-C Bond Forming Reactions and Catalytic Asymmetric Nitroaldol Reactions, </w:t>
      </w:r>
      <w:r w:rsidRPr="00B63C50">
        <w:rPr>
          <w:rFonts w:ascii="Calibri" w:hAnsi="Calibri" w:cs="Calibri"/>
          <w:i/>
          <w:iCs/>
          <w:noProof/>
          <w:szCs w:val="24"/>
        </w:rPr>
        <w:t>J. Am. Chem. Soc.</w:t>
      </w:r>
      <w:r w:rsidRPr="00B63C50">
        <w:rPr>
          <w:rFonts w:ascii="Calibri" w:hAnsi="Calibri" w:cs="Calibri"/>
          <w:noProof/>
          <w:szCs w:val="24"/>
        </w:rPr>
        <w:t xml:space="preserve">, 1992, </w:t>
      </w:r>
      <w:r w:rsidRPr="00B63C50">
        <w:rPr>
          <w:rFonts w:ascii="Calibri" w:hAnsi="Calibri" w:cs="Calibri"/>
          <w:b/>
          <w:bCs/>
          <w:noProof/>
          <w:szCs w:val="24"/>
        </w:rPr>
        <w:t>114</w:t>
      </w:r>
      <w:r w:rsidRPr="00B63C50">
        <w:rPr>
          <w:rFonts w:ascii="Calibri" w:hAnsi="Calibri" w:cs="Calibri"/>
          <w:noProof/>
          <w:szCs w:val="24"/>
        </w:rPr>
        <w:t>, 4418–4420.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116</w:t>
      </w:r>
      <w:r w:rsidRPr="00B63C50">
        <w:rPr>
          <w:rFonts w:ascii="Calibri" w:hAnsi="Calibri" w:cs="Calibri"/>
          <w:noProof/>
          <w:szCs w:val="24"/>
        </w:rPr>
        <w:tab/>
        <w:t xml:space="preserve">H. Sasai, T. Tokunaga, S. Watanabe, T. Suzuki, N. Itoh and M. Shibasaki, Efficient Diastereoselective and Enantioselective Nitroaldol Reactions from Prochiral Starting Materials: Utilization of La-Li-6,6’-Disubstituted BINOL Complexes as Asymmetric Catalysts, </w:t>
      </w:r>
      <w:r w:rsidRPr="00B63C50">
        <w:rPr>
          <w:rFonts w:ascii="Calibri" w:hAnsi="Calibri" w:cs="Calibri"/>
          <w:i/>
          <w:iCs/>
          <w:noProof/>
          <w:szCs w:val="24"/>
        </w:rPr>
        <w:t>J. Org. Chem.</w:t>
      </w:r>
      <w:r w:rsidRPr="00B63C50">
        <w:rPr>
          <w:rFonts w:ascii="Calibri" w:hAnsi="Calibri" w:cs="Calibri"/>
          <w:noProof/>
          <w:szCs w:val="24"/>
        </w:rPr>
        <w:t xml:space="preserve">, 1995, </w:t>
      </w:r>
      <w:r w:rsidRPr="00B63C50">
        <w:rPr>
          <w:rFonts w:ascii="Calibri" w:hAnsi="Calibri" w:cs="Calibri"/>
          <w:b/>
          <w:bCs/>
          <w:noProof/>
          <w:szCs w:val="24"/>
        </w:rPr>
        <w:t>60</w:t>
      </w:r>
      <w:r w:rsidRPr="00B63C50">
        <w:rPr>
          <w:rFonts w:ascii="Calibri" w:hAnsi="Calibri" w:cs="Calibri"/>
          <w:noProof/>
          <w:szCs w:val="24"/>
        </w:rPr>
        <w:t>, 7388–7389.</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117</w:t>
      </w:r>
      <w:r w:rsidRPr="00B63C50">
        <w:rPr>
          <w:rFonts w:ascii="Calibri" w:hAnsi="Calibri" w:cs="Calibri"/>
          <w:noProof/>
          <w:szCs w:val="24"/>
        </w:rPr>
        <w:tab/>
        <w:t xml:space="preserve">M. Takamura, Y. Hamashima, H. Usuda, M. Kanai and M. Shibasaki, A Catalytic Asymmetric Strecker-Type Reaction: Interesting Reactivity Difference Between TMSCN and HCN, </w:t>
      </w:r>
      <w:r w:rsidRPr="00B63C50">
        <w:rPr>
          <w:rFonts w:ascii="Calibri" w:hAnsi="Calibri" w:cs="Calibri"/>
          <w:i/>
          <w:iCs/>
          <w:noProof/>
          <w:szCs w:val="24"/>
        </w:rPr>
        <w:t>Angew. Chemie Int. Ed.</w:t>
      </w:r>
      <w:r w:rsidRPr="00B63C50">
        <w:rPr>
          <w:rFonts w:ascii="Calibri" w:hAnsi="Calibri" w:cs="Calibri"/>
          <w:noProof/>
          <w:szCs w:val="24"/>
        </w:rPr>
        <w:t xml:space="preserve">, 2000, </w:t>
      </w:r>
      <w:r w:rsidRPr="00B63C50">
        <w:rPr>
          <w:rFonts w:ascii="Calibri" w:hAnsi="Calibri" w:cs="Calibri"/>
          <w:b/>
          <w:bCs/>
          <w:noProof/>
          <w:szCs w:val="24"/>
        </w:rPr>
        <w:t>39</w:t>
      </w:r>
      <w:r w:rsidRPr="00B63C50">
        <w:rPr>
          <w:rFonts w:ascii="Calibri" w:hAnsi="Calibri" w:cs="Calibri"/>
          <w:noProof/>
          <w:szCs w:val="24"/>
        </w:rPr>
        <w:t>, 1650–1652.</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118</w:t>
      </w:r>
      <w:r w:rsidRPr="00B63C50">
        <w:rPr>
          <w:rFonts w:ascii="Calibri" w:hAnsi="Calibri" w:cs="Calibri"/>
          <w:noProof/>
          <w:szCs w:val="24"/>
        </w:rPr>
        <w:tab/>
        <w:t xml:space="preserve">L. Rene, A Convenient Synthesis of Nitroacetaldehyde Dialkylacetals, </w:t>
      </w:r>
      <w:r w:rsidRPr="00B63C50">
        <w:rPr>
          <w:rFonts w:ascii="Calibri" w:hAnsi="Calibri" w:cs="Calibri"/>
          <w:i/>
          <w:iCs/>
          <w:noProof/>
          <w:szCs w:val="24"/>
        </w:rPr>
        <w:t>Synthesis (Stuttg).</w:t>
      </w:r>
      <w:r w:rsidRPr="00B63C50">
        <w:rPr>
          <w:rFonts w:ascii="Calibri" w:hAnsi="Calibri" w:cs="Calibri"/>
          <w:noProof/>
          <w:szCs w:val="24"/>
        </w:rPr>
        <w:t>, 1981, 694–696.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119</w:t>
      </w:r>
      <w:r w:rsidRPr="00B63C50">
        <w:rPr>
          <w:rFonts w:ascii="Calibri" w:hAnsi="Calibri" w:cs="Calibri"/>
          <w:noProof/>
          <w:szCs w:val="24"/>
        </w:rPr>
        <w:tab/>
        <w:t xml:space="preserve">V. Jager and V. Wehner, Synthesis of D- and L-2-Amino-2-deoxyarabinose and 1,4-Dideoxy-1,4-iminolyxitol by (C2 + C3)-Nitroaldol Addition with 2-O-Benzylglyceraldehyde, </w:t>
      </w:r>
      <w:r w:rsidRPr="00B63C50">
        <w:rPr>
          <w:rFonts w:ascii="Calibri" w:hAnsi="Calibri" w:cs="Calibri"/>
          <w:i/>
          <w:iCs/>
          <w:noProof/>
          <w:szCs w:val="24"/>
        </w:rPr>
        <w:t>Angew. Chemie Int. Ed.</w:t>
      </w:r>
      <w:r w:rsidRPr="00B63C50">
        <w:rPr>
          <w:rFonts w:ascii="Calibri" w:hAnsi="Calibri" w:cs="Calibri"/>
          <w:noProof/>
          <w:szCs w:val="24"/>
        </w:rPr>
        <w:t xml:space="preserve">, 1990, </w:t>
      </w:r>
      <w:r w:rsidRPr="00B63C50">
        <w:rPr>
          <w:rFonts w:ascii="Calibri" w:hAnsi="Calibri" w:cs="Calibri"/>
          <w:b/>
          <w:bCs/>
          <w:noProof/>
          <w:szCs w:val="24"/>
        </w:rPr>
        <w:t>29</w:t>
      </w:r>
      <w:r w:rsidRPr="00B63C50">
        <w:rPr>
          <w:rFonts w:ascii="Calibri" w:hAnsi="Calibri" w:cs="Calibri"/>
          <w:noProof/>
          <w:szCs w:val="24"/>
        </w:rPr>
        <w:t>, 1169–1171.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120</w:t>
      </w:r>
      <w:r w:rsidRPr="00B63C50">
        <w:rPr>
          <w:rFonts w:ascii="Calibri" w:hAnsi="Calibri" w:cs="Calibri"/>
          <w:noProof/>
          <w:szCs w:val="24"/>
        </w:rPr>
        <w:tab/>
        <w:t xml:space="preserve">A. Mengel and O. Reiser, Around and beyond Cram’s Rule, </w:t>
      </w:r>
      <w:r w:rsidRPr="00B63C50">
        <w:rPr>
          <w:rFonts w:ascii="Calibri" w:hAnsi="Calibri" w:cs="Calibri"/>
          <w:i/>
          <w:iCs/>
          <w:noProof/>
          <w:szCs w:val="24"/>
        </w:rPr>
        <w:t>Chem. Rev.</w:t>
      </w:r>
      <w:r w:rsidRPr="00B63C50">
        <w:rPr>
          <w:rFonts w:ascii="Calibri" w:hAnsi="Calibri" w:cs="Calibri"/>
          <w:noProof/>
          <w:szCs w:val="24"/>
        </w:rPr>
        <w:t>, 1999, 1191–1223.</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121</w:t>
      </w:r>
      <w:r w:rsidRPr="00B63C50">
        <w:rPr>
          <w:rFonts w:ascii="Calibri" w:hAnsi="Calibri" w:cs="Calibri"/>
          <w:noProof/>
          <w:szCs w:val="24"/>
        </w:rPr>
        <w:tab/>
        <w:t xml:space="preserve">B. Lecea, A. Arrieta, I. Morao and F. P. Cossío, Ab Initio Models for the Nitroaldol (Henry) Reaction, </w:t>
      </w:r>
      <w:r w:rsidRPr="00B63C50">
        <w:rPr>
          <w:rFonts w:ascii="Calibri" w:hAnsi="Calibri" w:cs="Calibri"/>
          <w:i/>
          <w:iCs/>
          <w:noProof/>
          <w:szCs w:val="24"/>
        </w:rPr>
        <w:t>Chem. - A Eur. J.</w:t>
      </w:r>
      <w:r w:rsidRPr="00B63C50">
        <w:rPr>
          <w:rFonts w:ascii="Calibri" w:hAnsi="Calibri" w:cs="Calibri"/>
          <w:noProof/>
          <w:szCs w:val="24"/>
        </w:rPr>
        <w:t xml:space="preserve">, 1997, </w:t>
      </w:r>
      <w:r w:rsidRPr="00B63C50">
        <w:rPr>
          <w:rFonts w:ascii="Calibri" w:hAnsi="Calibri" w:cs="Calibri"/>
          <w:b/>
          <w:bCs/>
          <w:noProof/>
          <w:szCs w:val="24"/>
        </w:rPr>
        <w:t>3</w:t>
      </w:r>
      <w:r w:rsidRPr="00B63C50">
        <w:rPr>
          <w:rFonts w:ascii="Calibri" w:hAnsi="Calibri" w:cs="Calibri"/>
          <w:noProof/>
          <w:szCs w:val="24"/>
        </w:rPr>
        <w:t>, 20–28.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122</w:t>
      </w:r>
      <w:r w:rsidRPr="00B63C50">
        <w:rPr>
          <w:rFonts w:ascii="Calibri" w:hAnsi="Calibri" w:cs="Calibri"/>
          <w:noProof/>
          <w:szCs w:val="24"/>
        </w:rPr>
        <w:tab/>
        <w:t xml:space="preserve">Y. Alvarez-Casao, E. Marques-Lopez and R. P. Herrera, Organocatalytic enantioselective Henry reactions, </w:t>
      </w:r>
      <w:r w:rsidRPr="00B63C50">
        <w:rPr>
          <w:rFonts w:ascii="Calibri" w:hAnsi="Calibri" w:cs="Calibri"/>
          <w:i/>
          <w:iCs/>
          <w:noProof/>
          <w:szCs w:val="24"/>
        </w:rPr>
        <w:t>Symmetry (Basel).</w:t>
      </w:r>
      <w:r w:rsidRPr="00B63C50">
        <w:rPr>
          <w:rFonts w:ascii="Calibri" w:hAnsi="Calibri" w:cs="Calibri"/>
          <w:noProof/>
          <w:szCs w:val="24"/>
        </w:rPr>
        <w:t xml:space="preserve">, 2011, </w:t>
      </w:r>
      <w:r w:rsidRPr="00B63C50">
        <w:rPr>
          <w:rFonts w:ascii="Calibri" w:hAnsi="Calibri" w:cs="Calibri"/>
          <w:b/>
          <w:bCs/>
          <w:noProof/>
          <w:szCs w:val="24"/>
        </w:rPr>
        <w:t>3</w:t>
      </w:r>
      <w:r w:rsidRPr="00B63C50">
        <w:rPr>
          <w:rFonts w:ascii="Calibri" w:hAnsi="Calibri" w:cs="Calibri"/>
          <w:noProof/>
          <w:szCs w:val="24"/>
        </w:rPr>
        <w:t>, 220–245.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123</w:t>
      </w:r>
      <w:r w:rsidRPr="00B63C50">
        <w:rPr>
          <w:rFonts w:ascii="Calibri" w:hAnsi="Calibri" w:cs="Calibri"/>
          <w:noProof/>
          <w:szCs w:val="24"/>
        </w:rPr>
        <w:tab/>
        <w:t xml:space="preserve">T. Marcelli, R. N. S. Van Der Haas, J. H. Van Maarseveen and H. Hiemstra, Asymmetric organocatalytic Henry reaction, </w:t>
      </w:r>
      <w:r w:rsidRPr="00B63C50">
        <w:rPr>
          <w:rFonts w:ascii="Calibri" w:hAnsi="Calibri" w:cs="Calibri"/>
          <w:i/>
          <w:iCs/>
          <w:noProof/>
          <w:szCs w:val="24"/>
        </w:rPr>
        <w:t>Angew. Chemie Int. Ed.</w:t>
      </w:r>
      <w:r w:rsidRPr="00B63C50">
        <w:rPr>
          <w:rFonts w:ascii="Calibri" w:hAnsi="Calibri" w:cs="Calibri"/>
          <w:noProof/>
          <w:szCs w:val="24"/>
        </w:rPr>
        <w:t xml:space="preserve">, 2006, </w:t>
      </w:r>
      <w:r w:rsidRPr="00B63C50">
        <w:rPr>
          <w:rFonts w:ascii="Calibri" w:hAnsi="Calibri" w:cs="Calibri"/>
          <w:b/>
          <w:bCs/>
          <w:noProof/>
          <w:szCs w:val="24"/>
        </w:rPr>
        <w:t>45</w:t>
      </w:r>
      <w:r w:rsidRPr="00B63C50">
        <w:rPr>
          <w:rFonts w:ascii="Calibri" w:hAnsi="Calibri" w:cs="Calibri"/>
          <w:noProof/>
          <w:szCs w:val="24"/>
        </w:rPr>
        <w:t>, 929–931.</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124</w:t>
      </w:r>
      <w:r w:rsidRPr="00B63C50">
        <w:rPr>
          <w:rFonts w:ascii="Calibri" w:hAnsi="Calibri" w:cs="Calibri"/>
          <w:noProof/>
          <w:szCs w:val="24"/>
        </w:rPr>
        <w:tab/>
        <w:t xml:space="preserve">P. Stepnicka and I. Cisarova, Chiral Phosphanylferrocenecarboxamides with Amino Acid Pendant Groups as Ligands for Cu-Mediated Asymmetric Conjugate Additions, </w:t>
      </w:r>
      <w:r w:rsidRPr="00B63C50">
        <w:rPr>
          <w:rFonts w:ascii="Calibri" w:hAnsi="Calibri" w:cs="Calibri"/>
          <w:i/>
          <w:iCs/>
          <w:noProof/>
          <w:szCs w:val="24"/>
        </w:rPr>
        <w:t>European J. Org. Chem.</w:t>
      </w:r>
      <w:r w:rsidRPr="00B63C50">
        <w:rPr>
          <w:rFonts w:ascii="Calibri" w:hAnsi="Calibri" w:cs="Calibri"/>
          <w:noProof/>
          <w:szCs w:val="24"/>
        </w:rPr>
        <w:t xml:space="preserve">, 2010, </w:t>
      </w:r>
      <w:r w:rsidRPr="00B63C50">
        <w:rPr>
          <w:rFonts w:ascii="Calibri" w:hAnsi="Calibri" w:cs="Calibri"/>
          <w:b/>
          <w:bCs/>
          <w:noProof/>
          <w:szCs w:val="24"/>
        </w:rPr>
        <w:t>22</w:t>
      </w:r>
      <w:r w:rsidRPr="00B63C50">
        <w:rPr>
          <w:rFonts w:ascii="Calibri" w:hAnsi="Calibri" w:cs="Calibri"/>
          <w:noProof/>
          <w:szCs w:val="24"/>
        </w:rPr>
        <w:t>, 4276–4287.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125</w:t>
      </w:r>
      <w:r w:rsidRPr="00B63C50">
        <w:rPr>
          <w:rFonts w:ascii="Calibri" w:hAnsi="Calibri" w:cs="Calibri"/>
          <w:noProof/>
          <w:szCs w:val="24"/>
        </w:rPr>
        <w:tab/>
        <w:t xml:space="preserve">S. E. Gibson, P. T. Wright and A. J. W. White, A New Class of Non-Racemic Chiral Macrocycles: A Conformational and Synthetic Study, </w:t>
      </w:r>
      <w:r w:rsidRPr="00B63C50">
        <w:rPr>
          <w:rFonts w:ascii="Calibri" w:hAnsi="Calibri" w:cs="Calibri"/>
          <w:i/>
          <w:iCs/>
          <w:noProof/>
          <w:szCs w:val="24"/>
        </w:rPr>
        <w:t>Chem. - A Eur. J.</w:t>
      </w:r>
      <w:r w:rsidRPr="00B63C50">
        <w:rPr>
          <w:rFonts w:ascii="Calibri" w:hAnsi="Calibri" w:cs="Calibri"/>
          <w:noProof/>
          <w:szCs w:val="24"/>
        </w:rPr>
        <w:t xml:space="preserve">, 2005, </w:t>
      </w:r>
      <w:r w:rsidRPr="00B63C50">
        <w:rPr>
          <w:rFonts w:ascii="Calibri" w:hAnsi="Calibri" w:cs="Calibri"/>
          <w:b/>
          <w:bCs/>
          <w:noProof/>
          <w:szCs w:val="24"/>
        </w:rPr>
        <w:t>11</w:t>
      </w:r>
      <w:r w:rsidRPr="00B63C50">
        <w:rPr>
          <w:rFonts w:ascii="Calibri" w:hAnsi="Calibri" w:cs="Calibri"/>
          <w:noProof/>
          <w:szCs w:val="24"/>
        </w:rPr>
        <w:t>, 69–80.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126</w:t>
      </w:r>
      <w:r w:rsidRPr="00B63C50">
        <w:rPr>
          <w:rFonts w:ascii="Calibri" w:hAnsi="Calibri" w:cs="Calibri"/>
          <w:noProof/>
          <w:szCs w:val="24"/>
        </w:rPr>
        <w:tab/>
        <w:t xml:space="preserve">K. Lang, J. Park and S. Hong, Development of bifunctional aza-bis(oxazoline) copper catalysts for enantioselective henry reaction, </w:t>
      </w:r>
      <w:r w:rsidRPr="00B63C50">
        <w:rPr>
          <w:rFonts w:ascii="Calibri" w:hAnsi="Calibri" w:cs="Calibri"/>
          <w:i/>
          <w:iCs/>
          <w:noProof/>
          <w:szCs w:val="24"/>
        </w:rPr>
        <w:t>J. Org. Chem.</w:t>
      </w:r>
      <w:r w:rsidRPr="00B63C50">
        <w:rPr>
          <w:rFonts w:ascii="Calibri" w:hAnsi="Calibri" w:cs="Calibri"/>
          <w:noProof/>
          <w:szCs w:val="24"/>
        </w:rPr>
        <w:t xml:space="preserve">, 2010, </w:t>
      </w:r>
      <w:r w:rsidRPr="00B63C50">
        <w:rPr>
          <w:rFonts w:ascii="Calibri" w:hAnsi="Calibri" w:cs="Calibri"/>
          <w:b/>
          <w:bCs/>
          <w:noProof/>
          <w:szCs w:val="24"/>
        </w:rPr>
        <w:t>75</w:t>
      </w:r>
      <w:r w:rsidRPr="00B63C50">
        <w:rPr>
          <w:rFonts w:ascii="Calibri" w:hAnsi="Calibri" w:cs="Calibri"/>
          <w:noProof/>
          <w:szCs w:val="24"/>
        </w:rPr>
        <w:t>, 6424–6435.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127</w:t>
      </w:r>
      <w:r w:rsidRPr="00B63C50">
        <w:rPr>
          <w:rFonts w:ascii="Calibri" w:hAnsi="Calibri" w:cs="Calibri"/>
          <w:noProof/>
          <w:szCs w:val="24"/>
        </w:rPr>
        <w:tab/>
        <w:t xml:space="preserve">A. G. Jamieson and A. Sutherland, A highly stereoselective ether directed palladium catalysed aza-Claisen rearrangement., </w:t>
      </w:r>
      <w:r w:rsidRPr="00B63C50">
        <w:rPr>
          <w:rFonts w:ascii="Calibri" w:hAnsi="Calibri" w:cs="Calibri"/>
          <w:i/>
          <w:iCs/>
          <w:noProof/>
          <w:szCs w:val="24"/>
        </w:rPr>
        <w:t>Org. Biomol. Chem.</w:t>
      </w:r>
      <w:r w:rsidRPr="00B63C50">
        <w:rPr>
          <w:rFonts w:ascii="Calibri" w:hAnsi="Calibri" w:cs="Calibri"/>
          <w:noProof/>
          <w:szCs w:val="24"/>
        </w:rPr>
        <w:t xml:space="preserve">, 2005, </w:t>
      </w:r>
      <w:r w:rsidRPr="00B63C50">
        <w:rPr>
          <w:rFonts w:ascii="Calibri" w:hAnsi="Calibri" w:cs="Calibri"/>
          <w:b/>
          <w:bCs/>
          <w:noProof/>
          <w:szCs w:val="24"/>
        </w:rPr>
        <w:t>3</w:t>
      </w:r>
      <w:r w:rsidRPr="00B63C50">
        <w:rPr>
          <w:rFonts w:ascii="Calibri" w:hAnsi="Calibri" w:cs="Calibri"/>
          <w:noProof/>
          <w:szCs w:val="24"/>
        </w:rPr>
        <w:t>, 735–736.</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lastRenderedPageBreak/>
        <w:t>128</w:t>
      </w:r>
      <w:r w:rsidRPr="00B63C50">
        <w:rPr>
          <w:rFonts w:ascii="Calibri" w:hAnsi="Calibri" w:cs="Calibri"/>
          <w:noProof/>
          <w:szCs w:val="24"/>
        </w:rPr>
        <w:tab/>
        <w:t xml:space="preserve">A. N. Chernega, S. G. Davies, A. M. Fletcher, C. J. Goodwin, D. Hepworth, R. S. Prasad, P. M. Roberts, E. D. Savory, A. D. Smith and J. E. Thomson, Alkylation and aldol reactions of acyl derivatives of N-1-(1′-naphthyl)ethyl-O-tert-butylhydroxylamine: asymmetric synthesis of α-alkoxy-, α-substituted-β-alkoxy- and α,β-dialkoxyaldehydes, </w:t>
      </w:r>
      <w:r w:rsidRPr="00B63C50">
        <w:rPr>
          <w:rFonts w:ascii="Calibri" w:hAnsi="Calibri" w:cs="Calibri"/>
          <w:i/>
          <w:iCs/>
          <w:noProof/>
          <w:szCs w:val="24"/>
        </w:rPr>
        <w:t>Tetrahedron</w:t>
      </w:r>
      <w:r w:rsidRPr="00B63C50">
        <w:rPr>
          <w:rFonts w:ascii="Calibri" w:hAnsi="Calibri" w:cs="Calibri"/>
          <w:noProof/>
          <w:szCs w:val="24"/>
        </w:rPr>
        <w:t xml:space="preserve">, 2010, </w:t>
      </w:r>
      <w:r w:rsidRPr="00B63C50">
        <w:rPr>
          <w:rFonts w:ascii="Calibri" w:hAnsi="Calibri" w:cs="Calibri"/>
          <w:b/>
          <w:bCs/>
          <w:noProof/>
          <w:szCs w:val="24"/>
        </w:rPr>
        <w:t>66</w:t>
      </w:r>
      <w:r w:rsidRPr="00B63C50">
        <w:rPr>
          <w:rFonts w:ascii="Calibri" w:hAnsi="Calibri" w:cs="Calibri"/>
          <w:noProof/>
          <w:szCs w:val="24"/>
        </w:rPr>
        <w:t>, 4167–4194.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129</w:t>
      </w:r>
      <w:r w:rsidRPr="00B63C50">
        <w:rPr>
          <w:rFonts w:ascii="Calibri" w:hAnsi="Calibri" w:cs="Calibri"/>
          <w:noProof/>
          <w:szCs w:val="24"/>
        </w:rPr>
        <w:tab/>
        <w:t xml:space="preserve">C. Dubost, B. Leroy, I. E. Markó, B. Tinant, J. P. Declercq and J. Bryans, Stereoselective synthesis of functionalised triol units by SnCl4 promoted allylation of α-benzyloxyaldehydes: Crucial role of the stoichiometry of the Lewis acid, </w:t>
      </w:r>
      <w:r w:rsidRPr="00B63C50">
        <w:rPr>
          <w:rFonts w:ascii="Calibri" w:hAnsi="Calibri" w:cs="Calibri"/>
          <w:i/>
          <w:iCs/>
          <w:noProof/>
          <w:szCs w:val="24"/>
        </w:rPr>
        <w:t>Tetrahedron</w:t>
      </w:r>
      <w:r w:rsidRPr="00B63C50">
        <w:rPr>
          <w:rFonts w:ascii="Calibri" w:hAnsi="Calibri" w:cs="Calibri"/>
          <w:noProof/>
          <w:szCs w:val="24"/>
        </w:rPr>
        <w:t xml:space="preserve">, 2004, </w:t>
      </w:r>
      <w:r w:rsidRPr="00B63C50">
        <w:rPr>
          <w:rFonts w:ascii="Calibri" w:hAnsi="Calibri" w:cs="Calibri"/>
          <w:b/>
          <w:bCs/>
          <w:noProof/>
          <w:szCs w:val="24"/>
        </w:rPr>
        <w:t>60</w:t>
      </w:r>
      <w:r w:rsidRPr="00B63C50">
        <w:rPr>
          <w:rFonts w:ascii="Calibri" w:hAnsi="Calibri" w:cs="Calibri"/>
          <w:noProof/>
          <w:szCs w:val="24"/>
        </w:rPr>
        <w:t>, 7693–7704.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130</w:t>
      </w:r>
      <w:r w:rsidRPr="00B63C50">
        <w:rPr>
          <w:rFonts w:ascii="Calibri" w:hAnsi="Calibri" w:cs="Calibri"/>
          <w:noProof/>
          <w:szCs w:val="24"/>
        </w:rPr>
        <w:tab/>
        <w:t xml:space="preserve">M. Defosseux, N. Blanchard, C. Meyer and J. Cossy, Total synthesis of Zincophorin and Its Methyl Ester, </w:t>
      </w:r>
      <w:r w:rsidRPr="00B63C50">
        <w:rPr>
          <w:rFonts w:ascii="Calibri" w:hAnsi="Calibri" w:cs="Calibri"/>
          <w:i/>
          <w:iCs/>
          <w:noProof/>
          <w:szCs w:val="24"/>
        </w:rPr>
        <w:t>J. Org. Chem.</w:t>
      </w:r>
      <w:r w:rsidRPr="00B63C50">
        <w:rPr>
          <w:rFonts w:ascii="Calibri" w:hAnsi="Calibri" w:cs="Calibri"/>
          <w:noProof/>
          <w:szCs w:val="24"/>
        </w:rPr>
        <w:t xml:space="preserve">, 2004, </w:t>
      </w:r>
      <w:r w:rsidRPr="00B63C50">
        <w:rPr>
          <w:rFonts w:ascii="Calibri" w:hAnsi="Calibri" w:cs="Calibri"/>
          <w:b/>
          <w:bCs/>
          <w:noProof/>
          <w:szCs w:val="24"/>
        </w:rPr>
        <w:t>69</w:t>
      </w:r>
      <w:r w:rsidRPr="00B63C50">
        <w:rPr>
          <w:rFonts w:ascii="Calibri" w:hAnsi="Calibri" w:cs="Calibri"/>
          <w:noProof/>
          <w:szCs w:val="24"/>
        </w:rPr>
        <w:t>, 4626–4647.</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131</w:t>
      </w:r>
      <w:r w:rsidRPr="00B63C50">
        <w:rPr>
          <w:rFonts w:ascii="Calibri" w:hAnsi="Calibri" w:cs="Calibri"/>
          <w:noProof/>
          <w:szCs w:val="24"/>
        </w:rPr>
        <w:tab/>
        <w:t xml:space="preserve">J. Marshall, M. Yanik, N. Adams, K. Ellis and H. Chobanian, Generation of nonracemic 2-(t-butyldimethylsilyloxy)-3-butynyllithium from (S)-ethyl lactate: (S)-4-(t-butyldimethylsilyloxy)-2-pentyn-1-ol, </w:t>
      </w:r>
      <w:r w:rsidRPr="00B63C50">
        <w:rPr>
          <w:rFonts w:ascii="Calibri" w:hAnsi="Calibri" w:cs="Calibri"/>
          <w:i/>
          <w:iCs/>
          <w:noProof/>
          <w:szCs w:val="24"/>
        </w:rPr>
        <w:t>Org. Synth.</w:t>
      </w:r>
      <w:r w:rsidRPr="00B63C50">
        <w:rPr>
          <w:rFonts w:ascii="Calibri" w:hAnsi="Calibri" w:cs="Calibri"/>
          <w:noProof/>
          <w:szCs w:val="24"/>
        </w:rPr>
        <w:t xml:space="preserve">, 2005, </w:t>
      </w:r>
      <w:r w:rsidRPr="00B63C50">
        <w:rPr>
          <w:rFonts w:ascii="Calibri" w:hAnsi="Calibri" w:cs="Calibri"/>
          <w:b/>
          <w:bCs/>
          <w:noProof/>
          <w:szCs w:val="24"/>
        </w:rPr>
        <w:t>81</w:t>
      </w:r>
      <w:r w:rsidRPr="00B63C50">
        <w:rPr>
          <w:rFonts w:ascii="Calibri" w:hAnsi="Calibri" w:cs="Calibri"/>
          <w:noProof/>
          <w:szCs w:val="24"/>
        </w:rPr>
        <w:t>, 157–170.</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132</w:t>
      </w:r>
      <w:r w:rsidRPr="00B63C50">
        <w:rPr>
          <w:rFonts w:ascii="Calibri" w:hAnsi="Calibri" w:cs="Calibri"/>
          <w:noProof/>
          <w:szCs w:val="24"/>
        </w:rPr>
        <w:tab/>
        <w:t xml:space="preserve">G. Tao, L. He, N. Sun and Y. Kou, New generation ionic liquids: cations derived from amino acids, </w:t>
      </w:r>
      <w:r w:rsidRPr="00B63C50">
        <w:rPr>
          <w:rFonts w:ascii="Calibri" w:hAnsi="Calibri" w:cs="Calibri"/>
          <w:i/>
          <w:iCs/>
          <w:noProof/>
          <w:szCs w:val="24"/>
        </w:rPr>
        <w:t>Chem. Commun.</w:t>
      </w:r>
      <w:r w:rsidRPr="00B63C50">
        <w:rPr>
          <w:rFonts w:ascii="Calibri" w:hAnsi="Calibri" w:cs="Calibri"/>
          <w:noProof/>
          <w:szCs w:val="24"/>
        </w:rPr>
        <w:t>, 2005, 3562–3564.</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133</w:t>
      </w:r>
      <w:r w:rsidRPr="00B63C50">
        <w:rPr>
          <w:rFonts w:ascii="Calibri" w:hAnsi="Calibri" w:cs="Calibri"/>
          <w:noProof/>
          <w:szCs w:val="24"/>
        </w:rPr>
        <w:tab/>
        <w:t xml:space="preserve">P. G. Andersson, D. Guijarro and D. Tanner, Preparation and Use of Aziridino Alcohols as Promoters for the Enantioselective Addition of Dialkylzinc Reagents to N-(Diphenylphosphinoyl) Imines., </w:t>
      </w:r>
      <w:r w:rsidRPr="00B63C50">
        <w:rPr>
          <w:rFonts w:ascii="Calibri" w:hAnsi="Calibri" w:cs="Calibri"/>
          <w:i/>
          <w:iCs/>
          <w:noProof/>
          <w:szCs w:val="24"/>
        </w:rPr>
        <w:t>J. Org. Chem.</w:t>
      </w:r>
      <w:r w:rsidRPr="00B63C50">
        <w:rPr>
          <w:rFonts w:ascii="Calibri" w:hAnsi="Calibri" w:cs="Calibri"/>
          <w:noProof/>
          <w:szCs w:val="24"/>
        </w:rPr>
        <w:t xml:space="preserve">, 1997, </w:t>
      </w:r>
      <w:r w:rsidRPr="00B63C50">
        <w:rPr>
          <w:rFonts w:ascii="Calibri" w:hAnsi="Calibri" w:cs="Calibri"/>
          <w:b/>
          <w:bCs/>
          <w:noProof/>
          <w:szCs w:val="24"/>
        </w:rPr>
        <w:t>62</w:t>
      </w:r>
      <w:r w:rsidRPr="00B63C50">
        <w:rPr>
          <w:rFonts w:ascii="Calibri" w:hAnsi="Calibri" w:cs="Calibri"/>
          <w:noProof/>
          <w:szCs w:val="24"/>
        </w:rPr>
        <w:t>, 7364–7375.</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szCs w:val="24"/>
        </w:rPr>
      </w:pPr>
      <w:r w:rsidRPr="00B63C50">
        <w:rPr>
          <w:rFonts w:ascii="Calibri" w:hAnsi="Calibri" w:cs="Calibri"/>
          <w:noProof/>
          <w:szCs w:val="24"/>
        </w:rPr>
        <w:t>134</w:t>
      </w:r>
      <w:r w:rsidRPr="00B63C50">
        <w:rPr>
          <w:rFonts w:ascii="Calibri" w:hAnsi="Calibri" w:cs="Calibri"/>
          <w:noProof/>
          <w:szCs w:val="24"/>
        </w:rPr>
        <w:tab/>
        <w:t xml:space="preserve">A. Fernández-Tejada, F. Corzana, J. H. Busto, G. Jiménez-Osés, J. M. Peregrina and A. Avenoza, Non-natural amino acids as modulating agents of the conformational space of model glycopeptides., </w:t>
      </w:r>
      <w:r w:rsidRPr="00B63C50">
        <w:rPr>
          <w:rFonts w:ascii="Calibri" w:hAnsi="Calibri" w:cs="Calibri"/>
          <w:i/>
          <w:iCs/>
          <w:noProof/>
          <w:szCs w:val="24"/>
        </w:rPr>
        <w:t>Chem. - A Eur. J.</w:t>
      </w:r>
      <w:r w:rsidRPr="00B63C50">
        <w:rPr>
          <w:rFonts w:ascii="Calibri" w:hAnsi="Calibri" w:cs="Calibri"/>
          <w:noProof/>
          <w:szCs w:val="24"/>
        </w:rPr>
        <w:t xml:space="preserve">, 2008, </w:t>
      </w:r>
      <w:r w:rsidRPr="00B63C50">
        <w:rPr>
          <w:rFonts w:ascii="Calibri" w:hAnsi="Calibri" w:cs="Calibri"/>
          <w:b/>
          <w:bCs/>
          <w:noProof/>
          <w:szCs w:val="24"/>
        </w:rPr>
        <w:t>14</w:t>
      </w:r>
      <w:r w:rsidRPr="00B63C50">
        <w:rPr>
          <w:rFonts w:ascii="Calibri" w:hAnsi="Calibri" w:cs="Calibri"/>
          <w:noProof/>
          <w:szCs w:val="24"/>
        </w:rPr>
        <w:t>, 7042–7058.</w:t>
      </w:r>
    </w:p>
    <w:p w:rsidR="00B63C50" w:rsidRPr="00B63C50" w:rsidRDefault="00B63C50" w:rsidP="00B63C50">
      <w:pPr>
        <w:widowControl w:val="0"/>
        <w:autoSpaceDE w:val="0"/>
        <w:autoSpaceDN w:val="0"/>
        <w:adjustRightInd w:val="0"/>
        <w:spacing w:line="240" w:lineRule="auto"/>
        <w:ind w:left="640" w:hanging="640"/>
        <w:rPr>
          <w:rFonts w:ascii="Calibri" w:hAnsi="Calibri" w:cs="Calibri"/>
          <w:noProof/>
        </w:rPr>
      </w:pPr>
      <w:r w:rsidRPr="00B63C50">
        <w:rPr>
          <w:rFonts w:ascii="Calibri" w:hAnsi="Calibri" w:cs="Calibri"/>
          <w:noProof/>
          <w:szCs w:val="24"/>
        </w:rPr>
        <w:t>135</w:t>
      </w:r>
      <w:r w:rsidRPr="00B63C50">
        <w:rPr>
          <w:rFonts w:ascii="Calibri" w:hAnsi="Calibri" w:cs="Calibri"/>
          <w:noProof/>
          <w:szCs w:val="24"/>
        </w:rPr>
        <w:tab/>
        <w:t xml:space="preserve">A. Pfaltz and P. G. Isenegger, Asymmetric Morita-Baylis-Hilman Reaction: Catalyst Development and Mechanistic Insights Based on Mass Spectrometric Back-Reaction Screening, </w:t>
      </w:r>
      <w:r w:rsidRPr="00B63C50">
        <w:rPr>
          <w:rFonts w:ascii="Calibri" w:hAnsi="Calibri" w:cs="Calibri"/>
          <w:i/>
          <w:iCs/>
          <w:noProof/>
          <w:szCs w:val="24"/>
        </w:rPr>
        <w:t>Chem. - A Eur. J.</w:t>
      </w:r>
      <w:r w:rsidRPr="00B63C50">
        <w:rPr>
          <w:rFonts w:ascii="Calibri" w:hAnsi="Calibri" w:cs="Calibri"/>
          <w:noProof/>
          <w:szCs w:val="24"/>
        </w:rPr>
        <w:t xml:space="preserve">, 2016, </w:t>
      </w:r>
      <w:r w:rsidRPr="00B63C50">
        <w:rPr>
          <w:rFonts w:ascii="Calibri" w:hAnsi="Calibri" w:cs="Calibri"/>
          <w:b/>
          <w:bCs/>
          <w:noProof/>
          <w:szCs w:val="24"/>
        </w:rPr>
        <w:t>22</w:t>
      </w:r>
      <w:r w:rsidRPr="00B63C50">
        <w:rPr>
          <w:rFonts w:ascii="Calibri" w:hAnsi="Calibri" w:cs="Calibri"/>
          <w:noProof/>
          <w:szCs w:val="24"/>
        </w:rPr>
        <w:t>, 17595–17599.</w:t>
      </w:r>
    </w:p>
    <w:p w:rsidR="00600FF6" w:rsidRDefault="005E7695" w:rsidP="00B63C50">
      <w:pPr>
        <w:widowControl w:val="0"/>
        <w:autoSpaceDE w:val="0"/>
        <w:autoSpaceDN w:val="0"/>
        <w:adjustRightInd w:val="0"/>
        <w:spacing w:line="240" w:lineRule="auto"/>
        <w:ind w:left="640" w:hanging="640"/>
      </w:pPr>
      <w:r>
        <w:fldChar w:fldCharType="end"/>
      </w:r>
    </w:p>
    <w:sectPr w:rsidR="00600FF6" w:rsidSect="0003033F">
      <w:pgSz w:w="11906" w:h="16838"/>
      <w:pgMar w:top="1440" w:right="1440" w:bottom="1440" w:left="180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B1F" w:rsidRDefault="006D3B1F" w:rsidP="00947745">
      <w:pPr>
        <w:spacing w:after="0" w:line="240" w:lineRule="auto"/>
      </w:pPr>
      <w:r>
        <w:separator/>
      </w:r>
    </w:p>
  </w:endnote>
  <w:endnote w:type="continuationSeparator" w:id="0">
    <w:p w:rsidR="006D3B1F" w:rsidRDefault="006D3B1F" w:rsidP="00947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9580"/>
      <w:docPartObj>
        <w:docPartGallery w:val="Page Numbers (Bottom of Page)"/>
        <w:docPartUnique/>
      </w:docPartObj>
    </w:sdtPr>
    <w:sdtEndPr/>
    <w:sdtContent>
      <w:p w:rsidR="00A2153D" w:rsidRDefault="00E33527">
        <w:pPr>
          <w:pStyle w:val="Footer"/>
          <w:jc w:val="center"/>
        </w:pPr>
        <w:r>
          <w:fldChar w:fldCharType="begin"/>
        </w:r>
        <w:r>
          <w:instrText xml:space="preserve"> PAGE   \* MERGEFORMAT </w:instrText>
        </w:r>
        <w:r>
          <w:fldChar w:fldCharType="separate"/>
        </w:r>
        <w:r w:rsidR="00DE0F16">
          <w:rPr>
            <w:noProof/>
          </w:rPr>
          <w:t>107</w:t>
        </w:r>
        <w:r>
          <w:rPr>
            <w:noProof/>
          </w:rPr>
          <w:fldChar w:fldCharType="end"/>
        </w:r>
      </w:p>
    </w:sdtContent>
  </w:sdt>
  <w:p w:rsidR="00A2153D" w:rsidRDefault="00A21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B1F" w:rsidRDefault="006D3B1F" w:rsidP="00947745">
      <w:pPr>
        <w:spacing w:after="0" w:line="240" w:lineRule="auto"/>
      </w:pPr>
      <w:r>
        <w:separator/>
      </w:r>
    </w:p>
  </w:footnote>
  <w:footnote w:type="continuationSeparator" w:id="0">
    <w:p w:rsidR="006D3B1F" w:rsidRDefault="006D3B1F" w:rsidP="009477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C5108"/>
    <w:multiLevelType w:val="multilevel"/>
    <w:tmpl w:val="A2ECA2D2"/>
    <w:lvl w:ilvl="0">
      <w:start w:val="1"/>
      <w:numFmt w:val="upperRoman"/>
      <w:pStyle w:val="Heading2"/>
      <w:lvlText w:val="%1."/>
      <w:lvlJc w:val="right"/>
      <w:pPr>
        <w:ind w:left="360" w:hanging="360"/>
      </w:pPr>
      <w:rPr>
        <w:rFonts w:hint="default"/>
      </w:rPr>
    </w:lvl>
    <w:lvl w:ilvl="1">
      <w:start w:val="1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30864B05"/>
    <w:multiLevelType w:val="hybridMultilevel"/>
    <w:tmpl w:val="A468B41E"/>
    <w:lvl w:ilvl="0" w:tplc="EF90ECF6">
      <w:start w:val="1"/>
      <w:numFmt w:val="lowerRoman"/>
      <w:pStyle w:val="Heading3"/>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069112E"/>
    <w:multiLevelType w:val="multilevel"/>
    <w:tmpl w:val="BBEAB464"/>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b/>
        <w:bCs/>
        <w:color w:val="auto"/>
      </w:rPr>
    </w:lvl>
    <w:lvl w:ilvl="2">
      <w:start w:val="1"/>
      <w:numFmt w:val="decimal"/>
      <w:pStyle w:val="ElsHeading3"/>
      <w:suff w:val="space"/>
      <w:lvlText w:val="%1.%2.%3."/>
      <w:lvlJc w:val="left"/>
      <w:pPr>
        <w:ind w:left="0" w:firstLine="0"/>
      </w:pPr>
      <w:rPr>
        <w:rFonts w:hint="default"/>
        <w:b w:val="0"/>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7C036161"/>
    <w:multiLevelType w:val="hybridMultilevel"/>
    <w:tmpl w:val="B130FDBC"/>
    <w:lvl w:ilvl="0" w:tplc="A39872D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lvlOverride w:ilvl="0">
      <w:startOverride w:val="1"/>
    </w:lvlOverride>
  </w:num>
  <w:num w:numId="4">
    <w:abstractNumId w:val="0"/>
  </w:num>
  <w:num w:numId="5">
    <w:abstractNumId w:val="0"/>
    <w:lvlOverride w:ilvl="0">
      <w:startOverride w:val="1"/>
    </w:lvlOverride>
  </w:num>
  <w:num w:numId="6">
    <w:abstractNumId w:val="2"/>
  </w:num>
  <w:num w:numId="7">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num>
  <w:num w:numId="9">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num>
  <w:num w:numId="11">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1"/>
    </w:lvlOverride>
  </w:num>
  <w:num w:numId="16">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num>
  <w:num w:numId="18">
    <w:abstractNumId w:val="1"/>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drawingGridHorizontalSpacing w:val="110"/>
  <w:displayHorizontalDrawingGridEvery w:val="2"/>
  <w:characterSpacingControl w:val="doNotCompress"/>
  <w:hdrShapeDefaults>
    <o:shapedefaults v:ext="edit" spidmax="54273">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90"/>
    <w:rsid w:val="00002678"/>
    <w:rsid w:val="00011DA2"/>
    <w:rsid w:val="00016864"/>
    <w:rsid w:val="00022024"/>
    <w:rsid w:val="000266E9"/>
    <w:rsid w:val="0002748B"/>
    <w:rsid w:val="0003033F"/>
    <w:rsid w:val="00032A9E"/>
    <w:rsid w:val="0003757A"/>
    <w:rsid w:val="00043F06"/>
    <w:rsid w:val="00052194"/>
    <w:rsid w:val="000529EB"/>
    <w:rsid w:val="000645EA"/>
    <w:rsid w:val="00081A5E"/>
    <w:rsid w:val="00084821"/>
    <w:rsid w:val="00090918"/>
    <w:rsid w:val="000911FA"/>
    <w:rsid w:val="000A2882"/>
    <w:rsid w:val="000A720A"/>
    <w:rsid w:val="000B71C3"/>
    <w:rsid w:val="000C64EC"/>
    <w:rsid w:val="000D0793"/>
    <w:rsid w:val="000D10FD"/>
    <w:rsid w:val="000E30DE"/>
    <w:rsid w:val="000F1D3E"/>
    <w:rsid w:val="000F755B"/>
    <w:rsid w:val="001024C5"/>
    <w:rsid w:val="00102922"/>
    <w:rsid w:val="00104431"/>
    <w:rsid w:val="00106BB5"/>
    <w:rsid w:val="0010752B"/>
    <w:rsid w:val="00114941"/>
    <w:rsid w:val="00124E73"/>
    <w:rsid w:val="001355A0"/>
    <w:rsid w:val="00135AD1"/>
    <w:rsid w:val="00135BEE"/>
    <w:rsid w:val="00153E25"/>
    <w:rsid w:val="0016238B"/>
    <w:rsid w:val="0017389F"/>
    <w:rsid w:val="001817D1"/>
    <w:rsid w:val="00182AC1"/>
    <w:rsid w:val="00186753"/>
    <w:rsid w:val="001945D5"/>
    <w:rsid w:val="001A1EAF"/>
    <w:rsid w:val="001D7393"/>
    <w:rsid w:val="001E1E22"/>
    <w:rsid w:val="001E3CFA"/>
    <w:rsid w:val="001E68C3"/>
    <w:rsid w:val="001E6BC8"/>
    <w:rsid w:val="001F7437"/>
    <w:rsid w:val="00200B6D"/>
    <w:rsid w:val="00204969"/>
    <w:rsid w:val="00206952"/>
    <w:rsid w:val="002132CF"/>
    <w:rsid w:val="002132E5"/>
    <w:rsid w:val="00213FD4"/>
    <w:rsid w:val="002149F7"/>
    <w:rsid w:val="00216078"/>
    <w:rsid w:val="002412B8"/>
    <w:rsid w:val="00243FC7"/>
    <w:rsid w:val="002470B2"/>
    <w:rsid w:val="002535B1"/>
    <w:rsid w:val="00254C74"/>
    <w:rsid w:val="00271285"/>
    <w:rsid w:val="00282E0E"/>
    <w:rsid w:val="00284628"/>
    <w:rsid w:val="00287198"/>
    <w:rsid w:val="00290083"/>
    <w:rsid w:val="002910B6"/>
    <w:rsid w:val="002A0F07"/>
    <w:rsid w:val="002A24C6"/>
    <w:rsid w:val="002A4708"/>
    <w:rsid w:val="002B3FC7"/>
    <w:rsid w:val="002B3FF5"/>
    <w:rsid w:val="002C0DCA"/>
    <w:rsid w:val="002C4A19"/>
    <w:rsid w:val="002D4DF9"/>
    <w:rsid w:val="002D5E02"/>
    <w:rsid w:val="002E46D9"/>
    <w:rsid w:val="002E65C7"/>
    <w:rsid w:val="002F003F"/>
    <w:rsid w:val="002F0AD1"/>
    <w:rsid w:val="002F1551"/>
    <w:rsid w:val="002F3927"/>
    <w:rsid w:val="002F6DF7"/>
    <w:rsid w:val="00300472"/>
    <w:rsid w:val="00306E65"/>
    <w:rsid w:val="00310AB2"/>
    <w:rsid w:val="00323FBC"/>
    <w:rsid w:val="003404FD"/>
    <w:rsid w:val="00341ACB"/>
    <w:rsid w:val="003472DA"/>
    <w:rsid w:val="00347EBA"/>
    <w:rsid w:val="0035612D"/>
    <w:rsid w:val="003564DC"/>
    <w:rsid w:val="00361794"/>
    <w:rsid w:val="00365199"/>
    <w:rsid w:val="00367197"/>
    <w:rsid w:val="0037328C"/>
    <w:rsid w:val="003769D4"/>
    <w:rsid w:val="00384932"/>
    <w:rsid w:val="003924DC"/>
    <w:rsid w:val="003A0390"/>
    <w:rsid w:val="003A0A03"/>
    <w:rsid w:val="003C1D9D"/>
    <w:rsid w:val="003E34CD"/>
    <w:rsid w:val="003F0F8A"/>
    <w:rsid w:val="003F19BF"/>
    <w:rsid w:val="003F527D"/>
    <w:rsid w:val="004306FD"/>
    <w:rsid w:val="0043309C"/>
    <w:rsid w:val="00433CBB"/>
    <w:rsid w:val="00434299"/>
    <w:rsid w:val="00435705"/>
    <w:rsid w:val="00435E05"/>
    <w:rsid w:val="0044171F"/>
    <w:rsid w:val="00447592"/>
    <w:rsid w:val="00452BB0"/>
    <w:rsid w:val="00452EA3"/>
    <w:rsid w:val="004661CE"/>
    <w:rsid w:val="004701CA"/>
    <w:rsid w:val="00471266"/>
    <w:rsid w:val="00481B0D"/>
    <w:rsid w:val="00492800"/>
    <w:rsid w:val="004A0D7D"/>
    <w:rsid w:val="004B6B83"/>
    <w:rsid w:val="004C2DC7"/>
    <w:rsid w:val="004C7FF8"/>
    <w:rsid w:val="004D1422"/>
    <w:rsid w:val="004D18BC"/>
    <w:rsid w:val="004E0293"/>
    <w:rsid w:val="004E3038"/>
    <w:rsid w:val="004F229E"/>
    <w:rsid w:val="004F6D27"/>
    <w:rsid w:val="005034C3"/>
    <w:rsid w:val="00503852"/>
    <w:rsid w:val="0051240A"/>
    <w:rsid w:val="00513BF1"/>
    <w:rsid w:val="00517089"/>
    <w:rsid w:val="005235A4"/>
    <w:rsid w:val="00523920"/>
    <w:rsid w:val="00533262"/>
    <w:rsid w:val="00535BAD"/>
    <w:rsid w:val="00554C6F"/>
    <w:rsid w:val="005611A3"/>
    <w:rsid w:val="0057472A"/>
    <w:rsid w:val="00575FB0"/>
    <w:rsid w:val="00581159"/>
    <w:rsid w:val="00585911"/>
    <w:rsid w:val="00585A62"/>
    <w:rsid w:val="00586CBB"/>
    <w:rsid w:val="005872DE"/>
    <w:rsid w:val="00595562"/>
    <w:rsid w:val="005A7201"/>
    <w:rsid w:val="005B68F6"/>
    <w:rsid w:val="005B6ED0"/>
    <w:rsid w:val="005C01E1"/>
    <w:rsid w:val="005C0B3A"/>
    <w:rsid w:val="005D0F11"/>
    <w:rsid w:val="005D472E"/>
    <w:rsid w:val="005E3BD6"/>
    <w:rsid w:val="005E7695"/>
    <w:rsid w:val="005F1836"/>
    <w:rsid w:val="005F2A1C"/>
    <w:rsid w:val="00600FF6"/>
    <w:rsid w:val="00615A6C"/>
    <w:rsid w:val="0061617C"/>
    <w:rsid w:val="00620099"/>
    <w:rsid w:val="00627039"/>
    <w:rsid w:val="0062765C"/>
    <w:rsid w:val="0063375C"/>
    <w:rsid w:val="0063401B"/>
    <w:rsid w:val="00646062"/>
    <w:rsid w:val="0065143A"/>
    <w:rsid w:val="00662B35"/>
    <w:rsid w:val="00671FB1"/>
    <w:rsid w:val="00675710"/>
    <w:rsid w:val="00676953"/>
    <w:rsid w:val="00682D1B"/>
    <w:rsid w:val="00686051"/>
    <w:rsid w:val="006876E9"/>
    <w:rsid w:val="00692DB9"/>
    <w:rsid w:val="00696246"/>
    <w:rsid w:val="006A1A74"/>
    <w:rsid w:val="006B3BBE"/>
    <w:rsid w:val="006B64BB"/>
    <w:rsid w:val="006B692A"/>
    <w:rsid w:val="006C456D"/>
    <w:rsid w:val="006D3B1F"/>
    <w:rsid w:val="006D5297"/>
    <w:rsid w:val="006E3563"/>
    <w:rsid w:val="006F0DBB"/>
    <w:rsid w:val="006F2B33"/>
    <w:rsid w:val="007023D2"/>
    <w:rsid w:val="00706044"/>
    <w:rsid w:val="00711876"/>
    <w:rsid w:val="007153AF"/>
    <w:rsid w:val="00715FA9"/>
    <w:rsid w:val="00716707"/>
    <w:rsid w:val="007174D5"/>
    <w:rsid w:val="00720079"/>
    <w:rsid w:val="00727906"/>
    <w:rsid w:val="00730270"/>
    <w:rsid w:val="00757F34"/>
    <w:rsid w:val="00761BF1"/>
    <w:rsid w:val="00762AF3"/>
    <w:rsid w:val="00764845"/>
    <w:rsid w:val="00764AD8"/>
    <w:rsid w:val="00774D19"/>
    <w:rsid w:val="00776FAB"/>
    <w:rsid w:val="00780C14"/>
    <w:rsid w:val="007863A6"/>
    <w:rsid w:val="007A689B"/>
    <w:rsid w:val="007B252A"/>
    <w:rsid w:val="007B72BF"/>
    <w:rsid w:val="007C2BE4"/>
    <w:rsid w:val="007C4CCA"/>
    <w:rsid w:val="007D0E9E"/>
    <w:rsid w:val="007D2796"/>
    <w:rsid w:val="007D54C9"/>
    <w:rsid w:val="007E162C"/>
    <w:rsid w:val="007E388E"/>
    <w:rsid w:val="007F7E34"/>
    <w:rsid w:val="008009E3"/>
    <w:rsid w:val="00825AAC"/>
    <w:rsid w:val="008265ED"/>
    <w:rsid w:val="00833FE7"/>
    <w:rsid w:val="00834495"/>
    <w:rsid w:val="008352D8"/>
    <w:rsid w:val="008368D7"/>
    <w:rsid w:val="0084519A"/>
    <w:rsid w:val="0085521F"/>
    <w:rsid w:val="00855F08"/>
    <w:rsid w:val="00856881"/>
    <w:rsid w:val="008579A5"/>
    <w:rsid w:val="00864DC3"/>
    <w:rsid w:val="008716EC"/>
    <w:rsid w:val="008720FC"/>
    <w:rsid w:val="008740D7"/>
    <w:rsid w:val="00876125"/>
    <w:rsid w:val="0088156B"/>
    <w:rsid w:val="00881B85"/>
    <w:rsid w:val="0088248E"/>
    <w:rsid w:val="008A406E"/>
    <w:rsid w:val="008A4245"/>
    <w:rsid w:val="008A6565"/>
    <w:rsid w:val="008B78A0"/>
    <w:rsid w:val="008B7FA9"/>
    <w:rsid w:val="008C189A"/>
    <w:rsid w:val="008E0E13"/>
    <w:rsid w:val="008E0F7E"/>
    <w:rsid w:val="008E2A18"/>
    <w:rsid w:val="008F2B84"/>
    <w:rsid w:val="008F36C7"/>
    <w:rsid w:val="008F4F4B"/>
    <w:rsid w:val="008F68B2"/>
    <w:rsid w:val="009008F0"/>
    <w:rsid w:val="0090132E"/>
    <w:rsid w:val="00912D47"/>
    <w:rsid w:val="009141AD"/>
    <w:rsid w:val="009209F8"/>
    <w:rsid w:val="0092222F"/>
    <w:rsid w:val="00930C87"/>
    <w:rsid w:val="00931B6B"/>
    <w:rsid w:val="00932978"/>
    <w:rsid w:val="0093515B"/>
    <w:rsid w:val="00935E20"/>
    <w:rsid w:val="0094693B"/>
    <w:rsid w:val="00947745"/>
    <w:rsid w:val="009508FA"/>
    <w:rsid w:val="0095170F"/>
    <w:rsid w:val="009675AC"/>
    <w:rsid w:val="00973219"/>
    <w:rsid w:val="00984489"/>
    <w:rsid w:val="00985B9D"/>
    <w:rsid w:val="009900D4"/>
    <w:rsid w:val="00992CAB"/>
    <w:rsid w:val="00995603"/>
    <w:rsid w:val="009A336C"/>
    <w:rsid w:val="009B2EE2"/>
    <w:rsid w:val="009B4ECB"/>
    <w:rsid w:val="009C25CF"/>
    <w:rsid w:val="009D193C"/>
    <w:rsid w:val="009D3048"/>
    <w:rsid w:val="009E29AE"/>
    <w:rsid w:val="009E2A1E"/>
    <w:rsid w:val="009E45EF"/>
    <w:rsid w:val="009E496A"/>
    <w:rsid w:val="009E5CFD"/>
    <w:rsid w:val="009F2D82"/>
    <w:rsid w:val="009F40D8"/>
    <w:rsid w:val="009F76C3"/>
    <w:rsid w:val="00A07376"/>
    <w:rsid w:val="00A16505"/>
    <w:rsid w:val="00A2153D"/>
    <w:rsid w:val="00A3503C"/>
    <w:rsid w:val="00A35627"/>
    <w:rsid w:val="00A3590F"/>
    <w:rsid w:val="00A46447"/>
    <w:rsid w:val="00A50EA9"/>
    <w:rsid w:val="00A67E39"/>
    <w:rsid w:val="00A81A15"/>
    <w:rsid w:val="00A877A2"/>
    <w:rsid w:val="00A87825"/>
    <w:rsid w:val="00A9005B"/>
    <w:rsid w:val="00A9123D"/>
    <w:rsid w:val="00A97D95"/>
    <w:rsid w:val="00AB1190"/>
    <w:rsid w:val="00AB2E73"/>
    <w:rsid w:val="00AB4730"/>
    <w:rsid w:val="00AD4C87"/>
    <w:rsid w:val="00AD648B"/>
    <w:rsid w:val="00AE6A05"/>
    <w:rsid w:val="00AF0088"/>
    <w:rsid w:val="00AF4378"/>
    <w:rsid w:val="00B05C8B"/>
    <w:rsid w:val="00B0736F"/>
    <w:rsid w:val="00B178E8"/>
    <w:rsid w:val="00B231C6"/>
    <w:rsid w:val="00B410D1"/>
    <w:rsid w:val="00B52461"/>
    <w:rsid w:val="00B54301"/>
    <w:rsid w:val="00B63C50"/>
    <w:rsid w:val="00B65072"/>
    <w:rsid w:val="00B73685"/>
    <w:rsid w:val="00B814CC"/>
    <w:rsid w:val="00B81B27"/>
    <w:rsid w:val="00B9112B"/>
    <w:rsid w:val="00B924F6"/>
    <w:rsid w:val="00B94000"/>
    <w:rsid w:val="00B96217"/>
    <w:rsid w:val="00BA28EB"/>
    <w:rsid w:val="00BB5D6F"/>
    <w:rsid w:val="00BC6F6F"/>
    <w:rsid w:val="00BD07CC"/>
    <w:rsid w:val="00BD08E0"/>
    <w:rsid w:val="00BD289F"/>
    <w:rsid w:val="00BD3192"/>
    <w:rsid w:val="00BE7FB2"/>
    <w:rsid w:val="00C055FF"/>
    <w:rsid w:val="00C06723"/>
    <w:rsid w:val="00C42333"/>
    <w:rsid w:val="00C42C02"/>
    <w:rsid w:val="00C43F0B"/>
    <w:rsid w:val="00C4575C"/>
    <w:rsid w:val="00C47BE0"/>
    <w:rsid w:val="00C71917"/>
    <w:rsid w:val="00C73669"/>
    <w:rsid w:val="00C74025"/>
    <w:rsid w:val="00C74D8C"/>
    <w:rsid w:val="00C76A15"/>
    <w:rsid w:val="00C85DE5"/>
    <w:rsid w:val="00C925D1"/>
    <w:rsid w:val="00C94722"/>
    <w:rsid w:val="00CB4ACE"/>
    <w:rsid w:val="00CB60FE"/>
    <w:rsid w:val="00CC045A"/>
    <w:rsid w:val="00CC6083"/>
    <w:rsid w:val="00CD18BF"/>
    <w:rsid w:val="00CD70B0"/>
    <w:rsid w:val="00CE6021"/>
    <w:rsid w:val="00CF0116"/>
    <w:rsid w:val="00CF3ACD"/>
    <w:rsid w:val="00D04523"/>
    <w:rsid w:val="00D23316"/>
    <w:rsid w:val="00D33EE6"/>
    <w:rsid w:val="00D37B7D"/>
    <w:rsid w:val="00D4623B"/>
    <w:rsid w:val="00D51CEB"/>
    <w:rsid w:val="00D60463"/>
    <w:rsid w:val="00D70415"/>
    <w:rsid w:val="00D826AF"/>
    <w:rsid w:val="00D82F3C"/>
    <w:rsid w:val="00D83794"/>
    <w:rsid w:val="00D90B3D"/>
    <w:rsid w:val="00DA187C"/>
    <w:rsid w:val="00DB2912"/>
    <w:rsid w:val="00DB3E51"/>
    <w:rsid w:val="00DC15F5"/>
    <w:rsid w:val="00DE0F16"/>
    <w:rsid w:val="00DE17BF"/>
    <w:rsid w:val="00DE428F"/>
    <w:rsid w:val="00DE57AF"/>
    <w:rsid w:val="00DF1DBE"/>
    <w:rsid w:val="00E016D4"/>
    <w:rsid w:val="00E045B4"/>
    <w:rsid w:val="00E108A5"/>
    <w:rsid w:val="00E1274E"/>
    <w:rsid w:val="00E12A50"/>
    <w:rsid w:val="00E22FA9"/>
    <w:rsid w:val="00E24BE1"/>
    <w:rsid w:val="00E33527"/>
    <w:rsid w:val="00E37E03"/>
    <w:rsid w:val="00E56DD2"/>
    <w:rsid w:val="00E75472"/>
    <w:rsid w:val="00E9070E"/>
    <w:rsid w:val="00E91503"/>
    <w:rsid w:val="00E9338A"/>
    <w:rsid w:val="00E96A93"/>
    <w:rsid w:val="00EA18C8"/>
    <w:rsid w:val="00EA5D18"/>
    <w:rsid w:val="00EB6F7F"/>
    <w:rsid w:val="00ED6251"/>
    <w:rsid w:val="00EE33B9"/>
    <w:rsid w:val="00EE5AF5"/>
    <w:rsid w:val="00EE6F61"/>
    <w:rsid w:val="00EF45E0"/>
    <w:rsid w:val="00F11CB5"/>
    <w:rsid w:val="00F22C97"/>
    <w:rsid w:val="00F245FB"/>
    <w:rsid w:val="00F26799"/>
    <w:rsid w:val="00F3586E"/>
    <w:rsid w:val="00F36302"/>
    <w:rsid w:val="00F36D92"/>
    <w:rsid w:val="00F74E02"/>
    <w:rsid w:val="00F76A55"/>
    <w:rsid w:val="00F80059"/>
    <w:rsid w:val="00F810BD"/>
    <w:rsid w:val="00F96A49"/>
    <w:rsid w:val="00FA13D6"/>
    <w:rsid w:val="00FA1C7E"/>
    <w:rsid w:val="00FB7B0F"/>
    <w:rsid w:val="00FC3941"/>
    <w:rsid w:val="00FD52F5"/>
    <w:rsid w:val="00FD5931"/>
    <w:rsid w:val="00FE0033"/>
    <w:rsid w:val="00FE015F"/>
    <w:rsid w:val="00FE41F9"/>
    <w:rsid w:val="00FF5BAD"/>
    <w:rsid w:val="00FF66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4273">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09C"/>
    <w:pPr>
      <w:spacing w:line="480" w:lineRule="auto"/>
    </w:pPr>
  </w:style>
  <w:style w:type="paragraph" w:styleId="Heading1">
    <w:name w:val="heading 1"/>
    <w:basedOn w:val="Normal"/>
    <w:next w:val="Normal"/>
    <w:link w:val="Heading1Char"/>
    <w:uiPriority w:val="9"/>
    <w:qFormat/>
    <w:rsid w:val="00DB3E51"/>
    <w:pPr>
      <w:keepNext/>
      <w:keepLines/>
      <w:numPr>
        <w:numId w:val="2"/>
      </w:numPr>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nhideWhenUsed/>
    <w:qFormat/>
    <w:rsid w:val="00DB3E51"/>
    <w:pPr>
      <w:keepNext/>
      <w:keepLines/>
      <w:numPr>
        <w:numId w:val="4"/>
      </w:numPr>
      <w:spacing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B3E51"/>
    <w:pPr>
      <w:keepNext/>
      <w:keepLines/>
      <w:numPr>
        <w:numId w:val="14"/>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43309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3309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3309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3309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3309C"/>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3309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51"/>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rsid w:val="00DB3E5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DB3E5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330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33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09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0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30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309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8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7D1"/>
    <w:rPr>
      <w:rFonts w:ascii="Tahoma" w:hAnsi="Tahoma" w:cs="Tahoma"/>
      <w:sz w:val="16"/>
      <w:szCs w:val="16"/>
    </w:rPr>
  </w:style>
  <w:style w:type="paragraph" w:styleId="ListParagraph">
    <w:name w:val="List Paragraph"/>
    <w:basedOn w:val="Normal"/>
    <w:uiPriority w:val="34"/>
    <w:qFormat/>
    <w:rsid w:val="007D0E9E"/>
    <w:pPr>
      <w:ind w:left="720"/>
      <w:contextualSpacing/>
    </w:pPr>
  </w:style>
  <w:style w:type="paragraph" w:styleId="Caption">
    <w:name w:val="caption"/>
    <w:basedOn w:val="Normal"/>
    <w:next w:val="Normal"/>
    <w:uiPriority w:val="35"/>
    <w:unhideWhenUsed/>
    <w:qFormat/>
    <w:rsid w:val="00932978"/>
    <w:pPr>
      <w:spacing w:line="240" w:lineRule="auto"/>
    </w:pPr>
    <w:rPr>
      <w:b/>
      <w:bCs/>
      <w:color w:val="4F81BD" w:themeColor="accent1"/>
      <w:sz w:val="18"/>
      <w:szCs w:val="18"/>
    </w:rPr>
  </w:style>
  <w:style w:type="paragraph" w:styleId="NormalWeb">
    <w:name w:val="Normal (Web)"/>
    <w:basedOn w:val="Normal"/>
    <w:uiPriority w:val="99"/>
    <w:unhideWhenUsed/>
    <w:rsid w:val="00932978"/>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932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3297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32978"/>
    <w:rPr>
      <w:rFonts w:eastAsiaTheme="minorEastAsia"/>
      <w:lang w:val="en-US" w:eastAsia="ja-JP"/>
    </w:rPr>
  </w:style>
  <w:style w:type="paragraph" w:styleId="Header">
    <w:name w:val="header"/>
    <w:basedOn w:val="Normal"/>
    <w:link w:val="HeaderChar"/>
    <w:unhideWhenUsed/>
    <w:rsid w:val="00932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978"/>
  </w:style>
  <w:style w:type="paragraph" w:styleId="Footer">
    <w:name w:val="footer"/>
    <w:basedOn w:val="Normal"/>
    <w:link w:val="FooterChar"/>
    <w:uiPriority w:val="99"/>
    <w:unhideWhenUsed/>
    <w:rsid w:val="00932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978"/>
  </w:style>
  <w:style w:type="paragraph" w:customStyle="1" w:styleId="ElsParagraph">
    <w:name w:val="Els_Paragraph"/>
    <w:rsid w:val="0043309C"/>
    <w:pPr>
      <w:spacing w:after="120" w:line="220" w:lineRule="exact"/>
      <w:ind w:firstLine="230"/>
      <w:jc w:val="both"/>
    </w:pPr>
    <w:rPr>
      <w:rFonts w:ascii="Times New Roman" w:eastAsia="PMingLiU" w:hAnsi="Times New Roman" w:cs="Times New Roman"/>
      <w:sz w:val="19"/>
      <w:szCs w:val="20"/>
      <w:lang w:val="en-US"/>
    </w:rPr>
  </w:style>
  <w:style w:type="paragraph" w:customStyle="1" w:styleId="ElsHeading1">
    <w:name w:val="Els_Heading1"/>
    <w:next w:val="ElsParagraph"/>
    <w:rsid w:val="0043309C"/>
    <w:pPr>
      <w:keepNext/>
      <w:numPr>
        <w:numId w:val="1"/>
      </w:numPr>
      <w:spacing w:before="160" w:after="160" w:line="210" w:lineRule="exact"/>
      <w:jc w:val="both"/>
    </w:pPr>
    <w:rPr>
      <w:rFonts w:ascii="Times New Roman" w:eastAsia="PMingLiU" w:hAnsi="Times New Roman" w:cs="Times New Roman"/>
      <w:b/>
      <w:bCs/>
      <w:sz w:val="19"/>
      <w:szCs w:val="20"/>
      <w:lang w:val="en-US"/>
    </w:rPr>
  </w:style>
  <w:style w:type="paragraph" w:customStyle="1" w:styleId="ElsHeading2">
    <w:name w:val="Els_Heading2"/>
    <w:next w:val="ElsParagraph"/>
    <w:rsid w:val="0043309C"/>
    <w:pPr>
      <w:numPr>
        <w:ilvl w:val="1"/>
        <w:numId w:val="1"/>
      </w:numPr>
      <w:spacing w:after="160" w:line="210" w:lineRule="exact"/>
      <w:jc w:val="both"/>
    </w:pPr>
    <w:rPr>
      <w:rFonts w:ascii="Times New Roman" w:eastAsia="PMingLiU" w:hAnsi="Times New Roman" w:cs="Times New Roman"/>
      <w:bCs/>
      <w:i/>
      <w:sz w:val="19"/>
      <w:szCs w:val="20"/>
      <w:lang w:val="en-US"/>
    </w:rPr>
  </w:style>
  <w:style w:type="paragraph" w:customStyle="1" w:styleId="ElsHeading3">
    <w:name w:val="Els_Heading3"/>
    <w:next w:val="ElsParagraph"/>
    <w:rsid w:val="0043309C"/>
    <w:pPr>
      <w:numPr>
        <w:ilvl w:val="2"/>
        <w:numId w:val="1"/>
      </w:numPr>
      <w:spacing w:after="40" w:line="210" w:lineRule="exact"/>
      <w:jc w:val="both"/>
      <w:outlineLvl w:val="0"/>
    </w:pPr>
    <w:rPr>
      <w:rFonts w:ascii="Times New Roman" w:eastAsia="PMingLiU" w:hAnsi="Times New Roman" w:cs="Times New Roman"/>
      <w:i/>
      <w:spacing w:val="20"/>
      <w:sz w:val="19"/>
      <w:szCs w:val="20"/>
      <w:lang w:val="en-US"/>
    </w:rPr>
  </w:style>
  <w:style w:type="paragraph" w:customStyle="1" w:styleId="ElsHeading4">
    <w:name w:val="Els_Heading4"/>
    <w:next w:val="ElsParagraph"/>
    <w:rsid w:val="0043309C"/>
    <w:pPr>
      <w:numPr>
        <w:ilvl w:val="3"/>
        <w:numId w:val="1"/>
      </w:numPr>
      <w:spacing w:after="160" w:line="210" w:lineRule="exact"/>
      <w:jc w:val="both"/>
      <w:outlineLvl w:val="0"/>
    </w:pPr>
    <w:rPr>
      <w:rFonts w:ascii="Times New Roman" w:eastAsia="PMingLiU" w:hAnsi="Times New Roman" w:cs="Times New Roman"/>
      <w:i/>
      <w:spacing w:val="20"/>
      <w:sz w:val="19"/>
      <w:szCs w:val="20"/>
      <w:lang w:val="en-US"/>
    </w:rPr>
  </w:style>
  <w:style w:type="paragraph" w:customStyle="1" w:styleId="ElsHeading5">
    <w:name w:val="Els_Heading5"/>
    <w:next w:val="ElsParagraph"/>
    <w:rsid w:val="0043309C"/>
    <w:pPr>
      <w:numPr>
        <w:ilvl w:val="4"/>
        <w:numId w:val="1"/>
      </w:numPr>
      <w:spacing w:after="160" w:line="210" w:lineRule="exact"/>
      <w:jc w:val="both"/>
      <w:outlineLvl w:val="0"/>
    </w:pPr>
    <w:rPr>
      <w:rFonts w:ascii="Times New Roman" w:eastAsia="PMingLiU" w:hAnsi="Times New Roman" w:cs="Times New Roman"/>
      <w:i/>
      <w:spacing w:val="20"/>
      <w:sz w:val="19"/>
      <w:szCs w:val="20"/>
      <w:lang w:val="en-US"/>
    </w:rPr>
  </w:style>
  <w:style w:type="paragraph" w:customStyle="1" w:styleId="ElsTableCaption">
    <w:name w:val="Els_TableCaption"/>
    <w:next w:val="ElsParagraph"/>
    <w:rsid w:val="0043309C"/>
    <w:pPr>
      <w:keepNext/>
      <w:spacing w:after="0" w:line="240" w:lineRule="auto"/>
      <w:jc w:val="both"/>
    </w:pPr>
    <w:rPr>
      <w:rFonts w:ascii="Times New Roman" w:eastAsia="PMingLiU" w:hAnsi="Times New Roman" w:cs="Times New Roman"/>
      <w:sz w:val="20"/>
      <w:szCs w:val="20"/>
      <w:lang w:val="en-US"/>
    </w:rPr>
  </w:style>
  <w:style w:type="paragraph" w:customStyle="1" w:styleId="ElsTableFootnote">
    <w:name w:val="Els_TableFootnote"/>
    <w:basedOn w:val="ElsParagraph"/>
    <w:rsid w:val="0043309C"/>
    <w:pPr>
      <w:spacing w:line="240" w:lineRule="auto"/>
      <w:ind w:firstLine="0"/>
    </w:pPr>
    <w:rPr>
      <w:sz w:val="16"/>
      <w:szCs w:val="16"/>
    </w:rPr>
  </w:style>
  <w:style w:type="paragraph" w:customStyle="1" w:styleId="ElsSchemeCaption">
    <w:name w:val="Els_SchemeCaption"/>
    <w:basedOn w:val="Normal"/>
    <w:rsid w:val="0043309C"/>
    <w:pPr>
      <w:spacing w:after="0" w:line="240" w:lineRule="auto"/>
      <w:jc w:val="both"/>
    </w:pPr>
    <w:rPr>
      <w:rFonts w:ascii="Times New Roman" w:eastAsia="PMingLiU" w:hAnsi="Times New Roman" w:cs="Times New Roman"/>
      <w:sz w:val="20"/>
      <w:szCs w:val="20"/>
      <w:lang w:val="en-US"/>
    </w:rPr>
  </w:style>
  <w:style w:type="character" w:styleId="PlaceholderText">
    <w:name w:val="Placeholder Text"/>
    <w:basedOn w:val="DefaultParagraphFont"/>
    <w:uiPriority w:val="99"/>
    <w:semiHidden/>
    <w:rsid w:val="0043309C"/>
    <w:rPr>
      <w:color w:val="808080"/>
    </w:rPr>
  </w:style>
  <w:style w:type="paragraph" w:styleId="TOCHeading">
    <w:name w:val="TOC Heading"/>
    <w:basedOn w:val="Heading1"/>
    <w:next w:val="Normal"/>
    <w:uiPriority w:val="39"/>
    <w:semiHidden/>
    <w:unhideWhenUsed/>
    <w:qFormat/>
    <w:rsid w:val="00A3590F"/>
    <w:pPr>
      <w:numPr>
        <w:numId w:val="0"/>
      </w:numPr>
      <w:spacing w:line="276" w:lineRule="auto"/>
      <w:outlineLvl w:val="9"/>
    </w:pPr>
    <w:rPr>
      <w:color w:val="365F91" w:themeColor="accent1" w:themeShade="BF"/>
      <w:sz w:val="28"/>
      <w:lang w:val="en-US"/>
    </w:rPr>
  </w:style>
  <w:style w:type="paragraph" w:styleId="TOC1">
    <w:name w:val="toc 1"/>
    <w:basedOn w:val="Normal"/>
    <w:next w:val="Normal"/>
    <w:autoRedefine/>
    <w:uiPriority w:val="39"/>
    <w:unhideWhenUsed/>
    <w:rsid w:val="00435E05"/>
    <w:pPr>
      <w:tabs>
        <w:tab w:val="right" w:leader="dot" w:pos="8656"/>
      </w:tabs>
      <w:spacing w:after="100" w:line="360" w:lineRule="auto"/>
      <w:jc w:val="center"/>
    </w:pPr>
  </w:style>
  <w:style w:type="paragraph" w:styleId="TOC2">
    <w:name w:val="toc 2"/>
    <w:basedOn w:val="Normal"/>
    <w:next w:val="Normal"/>
    <w:autoRedefine/>
    <w:uiPriority w:val="39"/>
    <w:unhideWhenUsed/>
    <w:rsid w:val="00A3590F"/>
    <w:pPr>
      <w:spacing w:after="100"/>
      <w:ind w:left="220"/>
    </w:pPr>
  </w:style>
  <w:style w:type="character" w:styleId="Hyperlink">
    <w:name w:val="Hyperlink"/>
    <w:basedOn w:val="DefaultParagraphFont"/>
    <w:uiPriority w:val="99"/>
    <w:unhideWhenUsed/>
    <w:rsid w:val="00A3590F"/>
    <w:rPr>
      <w:color w:val="0000FF" w:themeColor="hyperlink"/>
      <w:u w:val="single"/>
    </w:rPr>
  </w:style>
  <w:style w:type="paragraph" w:customStyle="1" w:styleId="ElsAbstractHead">
    <w:name w:val="Els_AbstractHead"/>
    <w:rsid w:val="0051240A"/>
    <w:pPr>
      <w:spacing w:after="0" w:line="240" w:lineRule="auto"/>
    </w:pPr>
    <w:rPr>
      <w:rFonts w:ascii="Times New Roman" w:eastAsia="PMingLiU" w:hAnsi="Times New Roman" w:cs="Times New Roman"/>
      <w:smallCaps/>
      <w:spacing w:val="24"/>
      <w:sz w:val="20"/>
      <w:szCs w:val="20"/>
      <w:lang w:val="en-US"/>
    </w:rPr>
  </w:style>
  <w:style w:type="paragraph" w:customStyle="1" w:styleId="ElsAbstractText">
    <w:name w:val="Els_AbstractText"/>
    <w:rsid w:val="0051240A"/>
    <w:pPr>
      <w:spacing w:after="80" w:line="200" w:lineRule="exact"/>
      <w:jc w:val="both"/>
    </w:pPr>
    <w:rPr>
      <w:rFonts w:ascii="Times New Roman" w:eastAsia="PMingLiU" w:hAnsi="Times New Roman" w:cs="Times New Roman"/>
      <w:sz w:val="17"/>
      <w:szCs w:val="20"/>
    </w:rPr>
  </w:style>
  <w:style w:type="paragraph" w:customStyle="1" w:styleId="ElsAffiliation">
    <w:name w:val="Els_Affiliation"/>
    <w:rsid w:val="0051240A"/>
    <w:pPr>
      <w:spacing w:after="0" w:line="200" w:lineRule="exact"/>
    </w:pPr>
    <w:rPr>
      <w:rFonts w:ascii="Times New Roman" w:eastAsia="PMingLiU" w:hAnsi="Times New Roman" w:cs="Times New Roman"/>
      <w:i/>
      <w:sz w:val="16"/>
      <w:szCs w:val="20"/>
      <w:lang w:val="en-US"/>
    </w:rPr>
  </w:style>
  <w:style w:type="paragraph" w:customStyle="1" w:styleId="ElsArticlehistory">
    <w:name w:val="Els_Articlehistory"/>
    <w:rsid w:val="0051240A"/>
    <w:pPr>
      <w:spacing w:after="0" w:line="200" w:lineRule="exact"/>
    </w:pPr>
    <w:rPr>
      <w:rFonts w:ascii="Times New Roman" w:eastAsia="PMingLiU" w:hAnsi="Times New Roman" w:cs="Times New Roman"/>
      <w:i/>
      <w:sz w:val="16"/>
      <w:szCs w:val="20"/>
      <w:lang w:val="en-US"/>
    </w:rPr>
  </w:style>
  <w:style w:type="paragraph" w:customStyle="1" w:styleId="ElsArticleinfoHead">
    <w:name w:val="Els_ArticleinfoHead"/>
    <w:rsid w:val="0051240A"/>
    <w:pPr>
      <w:spacing w:after="0" w:line="240" w:lineRule="auto"/>
    </w:pPr>
    <w:rPr>
      <w:rFonts w:ascii="Times New Roman" w:eastAsia="PMingLiU" w:hAnsi="Times New Roman" w:cs="Times New Roman"/>
      <w:smallCaps/>
      <w:spacing w:val="24"/>
      <w:sz w:val="20"/>
      <w:szCs w:val="20"/>
      <w:lang w:val="en-US"/>
    </w:rPr>
  </w:style>
  <w:style w:type="paragraph" w:customStyle="1" w:styleId="ElsArticleTitle">
    <w:name w:val="Els_ArticleTitle"/>
    <w:next w:val="ElsAuthor"/>
    <w:rsid w:val="0051240A"/>
    <w:pPr>
      <w:spacing w:before="360" w:after="240" w:line="350" w:lineRule="exact"/>
    </w:pPr>
    <w:rPr>
      <w:rFonts w:ascii="Times New Roman" w:eastAsia="PMingLiU" w:hAnsi="Times New Roman" w:cs="Times New Roman"/>
      <w:sz w:val="30"/>
      <w:szCs w:val="20"/>
      <w:lang w:val="en-US"/>
    </w:rPr>
  </w:style>
  <w:style w:type="paragraph" w:customStyle="1" w:styleId="ElsAuthor">
    <w:name w:val="Els_Author"/>
    <w:next w:val="ElsAffiliation"/>
    <w:rsid w:val="0051240A"/>
    <w:pPr>
      <w:spacing w:after="160" w:line="290" w:lineRule="exact"/>
    </w:pPr>
    <w:rPr>
      <w:rFonts w:ascii="Times New Roman" w:eastAsia="PMingLiU" w:hAnsi="Times New Roman" w:cs="Times New Roman"/>
      <w:sz w:val="24"/>
      <w:szCs w:val="20"/>
      <w:lang w:val="en-US"/>
    </w:rPr>
  </w:style>
  <w:style w:type="paragraph" w:customStyle="1" w:styleId="ElsCorrespondingAuthor">
    <w:name w:val="Els_CorrespondingAuthor"/>
    <w:next w:val="ElsFootnote"/>
    <w:rsid w:val="0051240A"/>
    <w:pPr>
      <w:spacing w:before="120" w:after="0" w:line="200" w:lineRule="exact"/>
    </w:pPr>
    <w:rPr>
      <w:rFonts w:ascii="Times New Roman" w:eastAsia="PMingLiU" w:hAnsi="Times New Roman" w:cs="Times New Roman"/>
      <w:sz w:val="18"/>
      <w:szCs w:val="20"/>
      <w:lang w:val="en-US"/>
    </w:rPr>
  </w:style>
  <w:style w:type="paragraph" w:customStyle="1" w:styleId="ElsFootnote">
    <w:name w:val="Els_Footnote"/>
    <w:rsid w:val="0051240A"/>
    <w:pPr>
      <w:spacing w:before="120" w:after="0" w:line="200" w:lineRule="exact"/>
    </w:pPr>
    <w:rPr>
      <w:rFonts w:ascii="Times New Roman" w:eastAsia="PMingLiU" w:hAnsi="Times New Roman" w:cs="Times New Roman"/>
      <w:sz w:val="18"/>
      <w:szCs w:val="20"/>
      <w:lang w:val="en-US"/>
    </w:rPr>
  </w:style>
  <w:style w:type="paragraph" w:customStyle="1" w:styleId="ElsDocumenttitle">
    <w:name w:val="Els_Document title"/>
    <w:next w:val="ElsArticleTitle"/>
    <w:autoRedefine/>
    <w:rsid w:val="0051240A"/>
    <w:pPr>
      <w:spacing w:after="120" w:line="240" w:lineRule="auto"/>
    </w:pPr>
    <w:rPr>
      <w:rFonts w:ascii="Times New Roman" w:eastAsia="PMingLiU" w:hAnsi="Times New Roman" w:cs="Times New Roman"/>
      <w:b/>
      <w:kern w:val="28"/>
      <w:sz w:val="26"/>
      <w:szCs w:val="20"/>
    </w:rPr>
  </w:style>
  <w:style w:type="paragraph" w:customStyle="1" w:styleId="ElsDocumentHeading">
    <w:name w:val="Els_DocumentHeading"/>
    <w:next w:val="Normal"/>
    <w:rsid w:val="0051240A"/>
    <w:pPr>
      <w:spacing w:before="190" w:after="190" w:line="210" w:lineRule="exact"/>
    </w:pPr>
    <w:rPr>
      <w:rFonts w:ascii="Times New Roman" w:eastAsia="PMingLiU" w:hAnsi="Times New Roman" w:cs="Times New Roman"/>
      <w:sz w:val="19"/>
      <w:szCs w:val="20"/>
      <w:lang w:val="en-US"/>
    </w:rPr>
  </w:style>
  <w:style w:type="paragraph" w:customStyle="1" w:styleId="ElsKeyword">
    <w:name w:val="Els_Keyword"/>
    <w:rsid w:val="0051240A"/>
    <w:pPr>
      <w:spacing w:after="0" w:line="200" w:lineRule="exact"/>
    </w:pPr>
    <w:rPr>
      <w:rFonts w:ascii="Times New Roman" w:eastAsia="PMingLiU" w:hAnsi="Times New Roman" w:cs="Times New Roman"/>
      <w:sz w:val="16"/>
      <w:szCs w:val="20"/>
      <w:lang w:val="en-US"/>
    </w:rPr>
  </w:style>
  <w:style w:type="paragraph" w:customStyle="1" w:styleId="ElsKeywordHead">
    <w:name w:val="Els_KeywordHead"/>
    <w:next w:val="ElsKeyword"/>
    <w:rsid w:val="0051240A"/>
    <w:pPr>
      <w:spacing w:after="0" w:line="200" w:lineRule="exact"/>
    </w:pPr>
    <w:rPr>
      <w:rFonts w:ascii="Times New Roman" w:eastAsia="PMingLiU" w:hAnsi="Times New Roman" w:cs="Times New Roman"/>
      <w:i/>
      <w:noProof/>
      <w:sz w:val="16"/>
      <w:szCs w:val="20"/>
      <w:lang w:val="en-US"/>
    </w:rPr>
  </w:style>
  <w:style w:type="paragraph" w:customStyle="1" w:styleId="ElsAcknowledgementsHeading">
    <w:name w:val="Els_AcknowledgementsHeading"/>
    <w:next w:val="ElsParagraph"/>
    <w:rsid w:val="0051240A"/>
    <w:pPr>
      <w:spacing w:before="220" w:after="220" w:line="220" w:lineRule="exact"/>
    </w:pPr>
    <w:rPr>
      <w:rFonts w:ascii="Times New Roman" w:eastAsia="PMingLiU" w:hAnsi="Times New Roman" w:cs="Times New Roman"/>
      <w:b/>
      <w:sz w:val="20"/>
      <w:szCs w:val="20"/>
      <w:lang w:val="en-US"/>
    </w:rPr>
  </w:style>
  <w:style w:type="paragraph" w:customStyle="1" w:styleId="ElsReferencesHeading">
    <w:name w:val="Els_ReferencesHeading"/>
    <w:next w:val="ElsReferences"/>
    <w:rsid w:val="0051240A"/>
    <w:pPr>
      <w:keepNext/>
      <w:spacing w:before="240" w:after="240" w:line="240" w:lineRule="auto"/>
    </w:pPr>
    <w:rPr>
      <w:rFonts w:ascii="Times New Roman" w:eastAsia="PMingLiU" w:hAnsi="Times New Roman" w:cs="Times New Roman"/>
      <w:b/>
      <w:sz w:val="19"/>
      <w:szCs w:val="20"/>
      <w:lang w:val="en-US"/>
    </w:rPr>
  </w:style>
  <w:style w:type="paragraph" w:customStyle="1" w:styleId="ElsReferences">
    <w:name w:val="Els_References"/>
    <w:rsid w:val="0051240A"/>
    <w:pPr>
      <w:numPr>
        <w:numId w:val="6"/>
      </w:numPr>
      <w:spacing w:after="0" w:line="240" w:lineRule="auto"/>
    </w:pPr>
    <w:rPr>
      <w:rFonts w:ascii="Times New Roman" w:eastAsia="PMingLiU" w:hAnsi="Times New Roman" w:cs="Times New Roman"/>
      <w:sz w:val="16"/>
      <w:szCs w:val="20"/>
      <w:lang w:val="en-US"/>
    </w:rPr>
  </w:style>
  <w:style w:type="paragraph" w:customStyle="1" w:styleId="ElsFigureCaption">
    <w:name w:val="Els_FigureCaption"/>
    <w:rsid w:val="0051240A"/>
    <w:pPr>
      <w:spacing w:after="0" w:line="220" w:lineRule="exact"/>
      <w:ind w:firstLine="230"/>
    </w:pPr>
    <w:rPr>
      <w:rFonts w:ascii="Times New Roman" w:eastAsia="PMingLiU" w:hAnsi="Times New Roman" w:cs="Times New Roman"/>
      <w:sz w:val="16"/>
      <w:szCs w:val="20"/>
      <w:lang w:val="en-US"/>
    </w:rPr>
  </w:style>
  <w:style w:type="paragraph" w:customStyle="1" w:styleId="ElsLegend">
    <w:name w:val="Els_Legend"/>
    <w:rsid w:val="0051240A"/>
    <w:pPr>
      <w:spacing w:after="120" w:line="180" w:lineRule="exact"/>
    </w:pPr>
    <w:rPr>
      <w:rFonts w:ascii="Times New Roman" w:eastAsia="PMingLiU" w:hAnsi="Times New Roman" w:cs="Times New Roman"/>
      <w:sz w:val="16"/>
      <w:szCs w:val="20"/>
      <w:lang w:val="en-US"/>
    </w:rPr>
  </w:style>
  <w:style w:type="paragraph" w:customStyle="1" w:styleId="ElsDisplayMath">
    <w:name w:val="Els_DisplayMath"/>
    <w:basedOn w:val="ElsParagraph"/>
    <w:next w:val="ElsParagraph"/>
    <w:rsid w:val="0051240A"/>
    <w:pPr>
      <w:spacing w:before="100" w:beforeAutospacing="1" w:after="100" w:afterAutospacing="1"/>
    </w:pPr>
  </w:style>
  <w:style w:type="paragraph" w:customStyle="1" w:styleId="ElsGraphAbs">
    <w:name w:val="Els_GraphAbs"/>
    <w:basedOn w:val="Heading1"/>
    <w:rsid w:val="0051240A"/>
    <w:pPr>
      <w:keepLines w:val="0"/>
      <w:numPr>
        <w:numId w:val="0"/>
      </w:numPr>
      <w:spacing w:before="0" w:line="240" w:lineRule="auto"/>
      <w:jc w:val="both"/>
    </w:pPr>
    <w:rPr>
      <w:rFonts w:ascii="Times New Roman" w:eastAsia="PMingLiU" w:hAnsi="Times New Roman" w:cs="Times New Roman"/>
      <w:sz w:val="26"/>
      <w:szCs w:val="24"/>
      <w:lang w:val="en-US"/>
    </w:rPr>
  </w:style>
  <w:style w:type="paragraph" w:customStyle="1" w:styleId="ElsChemEquation">
    <w:name w:val="Els_ChemEquation"/>
    <w:next w:val="ElsParagraph"/>
    <w:rsid w:val="0051240A"/>
    <w:pPr>
      <w:spacing w:after="0" w:line="240" w:lineRule="auto"/>
    </w:pPr>
    <w:rPr>
      <w:rFonts w:ascii="Times New Roman" w:eastAsia="PMingLiU" w:hAnsi="Times New Roman" w:cs="Times New Roman"/>
      <w:sz w:val="20"/>
      <w:szCs w:val="20"/>
      <w:lang w:val="en-US"/>
    </w:rPr>
  </w:style>
  <w:style w:type="paragraph" w:customStyle="1" w:styleId="ElsGraphText">
    <w:name w:val="Els_GraphText"/>
    <w:basedOn w:val="Normal"/>
    <w:rsid w:val="0051240A"/>
    <w:pPr>
      <w:spacing w:after="440" w:line="220" w:lineRule="exact"/>
    </w:pPr>
    <w:rPr>
      <w:rFonts w:ascii="Times New Roman" w:eastAsia="PMingLiU" w:hAnsi="Times New Roman" w:cs="Times New Roman"/>
      <w:sz w:val="20"/>
      <w:szCs w:val="20"/>
      <w:lang w:val="en-US"/>
    </w:rPr>
  </w:style>
  <w:style w:type="paragraph" w:customStyle="1" w:styleId="ElsGraphTitle">
    <w:name w:val="Els_GraphTitle"/>
    <w:basedOn w:val="Normal"/>
    <w:rsid w:val="0051240A"/>
    <w:pPr>
      <w:keepNext/>
      <w:spacing w:after="60" w:line="240" w:lineRule="auto"/>
      <w:ind w:right="5280"/>
    </w:pPr>
    <w:rPr>
      <w:rFonts w:ascii="Times New Roman" w:eastAsia="PMingLiU" w:hAnsi="Times New Roman" w:cs="Times New Roman"/>
      <w:b/>
      <w:sz w:val="24"/>
      <w:szCs w:val="20"/>
      <w:lang w:val="en-US"/>
    </w:rPr>
  </w:style>
  <w:style w:type="paragraph" w:customStyle="1" w:styleId="ElsGraphAuthor">
    <w:name w:val="Els_GraphAuthor"/>
    <w:basedOn w:val="Normal"/>
    <w:rsid w:val="0051240A"/>
    <w:pPr>
      <w:keepNext/>
      <w:spacing w:after="0" w:line="240" w:lineRule="auto"/>
    </w:pPr>
    <w:rPr>
      <w:rFonts w:ascii="Times New Roman" w:eastAsia="PMingLiU" w:hAnsi="Times New Roman" w:cs="Times New Roman"/>
      <w:szCs w:val="20"/>
      <w:lang w:val="en-US"/>
    </w:rPr>
  </w:style>
  <w:style w:type="paragraph" w:customStyle="1" w:styleId="ElsGraphAddress">
    <w:name w:val="Els_GraphAddress"/>
    <w:basedOn w:val="Normal"/>
    <w:rsid w:val="0051240A"/>
    <w:pPr>
      <w:spacing w:after="0" w:line="240" w:lineRule="auto"/>
    </w:pPr>
    <w:rPr>
      <w:rFonts w:ascii="Times New Roman" w:eastAsia="PMingLiU" w:hAnsi="Times New Roman" w:cs="Times New Roman"/>
      <w:i/>
      <w:szCs w:val="20"/>
      <w:lang w:val="en-US"/>
    </w:rPr>
  </w:style>
  <w:style w:type="paragraph" w:customStyle="1" w:styleId="ElsGraphPlaceholder">
    <w:name w:val="Els_GraphPlaceholder"/>
    <w:basedOn w:val="Normal"/>
    <w:rsid w:val="0051240A"/>
    <w:pPr>
      <w:spacing w:after="0" w:line="240" w:lineRule="auto"/>
      <w:jc w:val="center"/>
    </w:pPr>
    <w:rPr>
      <w:rFonts w:ascii="Times New Roman" w:eastAsia="PMingLiU"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51240A"/>
    <w:rPr>
      <w:rFonts w:ascii="Calibri" w:eastAsia="SimSun" w:hAnsi="Calibri" w:cs="Times New Roman"/>
      <w:kern w:val="2"/>
      <w:sz w:val="20"/>
      <w:szCs w:val="20"/>
      <w:lang w:val="en-US" w:eastAsia="zh-CN"/>
    </w:rPr>
  </w:style>
  <w:style w:type="paragraph" w:styleId="EndnoteText">
    <w:name w:val="endnote text"/>
    <w:basedOn w:val="Normal"/>
    <w:link w:val="EndnoteTextChar"/>
    <w:uiPriority w:val="99"/>
    <w:semiHidden/>
    <w:unhideWhenUsed/>
    <w:rsid w:val="0051240A"/>
    <w:pPr>
      <w:widowControl w:val="0"/>
      <w:spacing w:after="0" w:line="240" w:lineRule="auto"/>
      <w:jc w:val="both"/>
    </w:pPr>
    <w:rPr>
      <w:rFonts w:ascii="Calibri" w:eastAsia="SimSun" w:hAnsi="Calibri" w:cs="Times New Roman"/>
      <w:kern w:val="2"/>
      <w:sz w:val="20"/>
      <w:szCs w:val="20"/>
      <w:lang w:val="en-US" w:eastAsia="zh-CN"/>
    </w:rPr>
  </w:style>
  <w:style w:type="character" w:customStyle="1" w:styleId="CommentTextChar">
    <w:name w:val="Comment Text Char"/>
    <w:basedOn w:val="DefaultParagraphFont"/>
    <w:link w:val="CommentText"/>
    <w:uiPriority w:val="99"/>
    <w:semiHidden/>
    <w:rsid w:val="0051240A"/>
    <w:rPr>
      <w:rFonts w:ascii="Calibri" w:eastAsia="SimSun" w:hAnsi="Calibri" w:cs="Times New Roman"/>
      <w:kern w:val="2"/>
      <w:sz w:val="20"/>
      <w:szCs w:val="20"/>
      <w:lang w:val="en-US" w:eastAsia="zh-CN"/>
    </w:rPr>
  </w:style>
  <w:style w:type="paragraph" w:styleId="CommentText">
    <w:name w:val="annotation text"/>
    <w:basedOn w:val="Normal"/>
    <w:link w:val="CommentTextChar"/>
    <w:uiPriority w:val="99"/>
    <w:semiHidden/>
    <w:unhideWhenUsed/>
    <w:rsid w:val="0051240A"/>
    <w:pPr>
      <w:widowControl w:val="0"/>
      <w:spacing w:after="0" w:line="240" w:lineRule="auto"/>
      <w:jc w:val="both"/>
    </w:pPr>
    <w:rPr>
      <w:rFonts w:ascii="Calibri" w:eastAsia="SimSun" w:hAnsi="Calibri"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51240A"/>
    <w:rPr>
      <w:rFonts w:ascii="Times New Roman" w:eastAsia="Times New Roman" w:hAnsi="Times New Roman"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51240A"/>
    <w:pPr>
      <w:widowControl/>
      <w:jc w:val="left"/>
    </w:pPr>
    <w:rPr>
      <w:rFonts w:ascii="Times New Roman" w:eastAsia="Times New Roman" w:hAnsi="Times New Roman"/>
      <w:b/>
      <w:bCs/>
      <w:kern w:val="0"/>
      <w:lang w:eastAsia="en-US"/>
    </w:rPr>
  </w:style>
  <w:style w:type="paragraph" w:customStyle="1" w:styleId="MainText">
    <w:name w:val="Main Text"/>
    <w:basedOn w:val="Normal"/>
    <w:rsid w:val="0051240A"/>
    <w:pPr>
      <w:spacing w:after="0"/>
    </w:pPr>
    <w:rPr>
      <w:rFonts w:ascii="Arial" w:eastAsia="PMingLiU" w:hAnsi="Arial" w:cs="Arial"/>
      <w:sz w:val="24"/>
      <w:szCs w:val="24"/>
      <w:lang w:eastAsia="de-DE"/>
    </w:rPr>
  </w:style>
  <w:style w:type="paragraph" w:styleId="FootnoteText">
    <w:name w:val="footnote text"/>
    <w:basedOn w:val="Normal"/>
    <w:link w:val="FootnoteTextChar"/>
    <w:uiPriority w:val="99"/>
    <w:semiHidden/>
    <w:unhideWhenUsed/>
    <w:rsid w:val="0051240A"/>
    <w:pPr>
      <w:spacing w:after="0" w:line="240" w:lineRule="auto"/>
    </w:pPr>
    <w:rPr>
      <w:rFonts w:ascii="Times New Roman" w:eastAsia="PMingLiU"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51240A"/>
    <w:rPr>
      <w:rFonts w:ascii="Times New Roman" w:eastAsia="PMingLiU" w:hAnsi="Times New Roman" w:cs="Times New Roman"/>
      <w:sz w:val="20"/>
      <w:szCs w:val="20"/>
      <w:lang w:val="en-US"/>
    </w:rPr>
  </w:style>
  <w:style w:type="character" w:styleId="Strong">
    <w:name w:val="Strong"/>
    <w:basedOn w:val="DefaultParagraphFont"/>
    <w:uiPriority w:val="22"/>
    <w:qFormat/>
    <w:rsid w:val="0051240A"/>
    <w:rPr>
      <w:b/>
      <w:bCs/>
    </w:rPr>
  </w:style>
  <w:style w:type="character" w:customStyle="1" w:styleId="apple-converted-space">
    <w:name w:val="apple-converted-space"/>
    <w:basedOn w:val="DefaultParagraphFont"/>
    <w:rsid w:val="0051240A"/>
  </w:style>
  <w:style w:type="paragraph" w:customStyle="1" w:styleId="08ArticleText">
    <w:name w:val="08 Article Text"/>
    <w:qFormat/>
    <w:rsid w:val="0051240A"/>
    <w:pPr>
      <w:widowControl w:val="0"/>
      <w:tabs>
        <w:tab w:val="left" w:pos="198"/>
      </w:tabs>
      <w:spacing w:after="0" w:line="230" w:lineRule="exact"/>
      <w:jc w:val="both"/>
    </w:pPr>
    <w:rPr>
      <w:rFonts w:ascii="Times New Roman" w:eastAsia="PMingLiU" w:hAnsi="Times New Roman" w:cs="Times New Roman"/>
      <w:sz w:val="18"/>
      <w:szCs w:val="18"/>
      <w:lang w:eastAsia="en-GB"/>
    </w:rPr>
  </w:style>
  <w:style w:type="paragraph" w:customStyle="1" w:styleId="64738C80D58C49D39886C3A7923022A3">
    <w:name w:val="64738C80D58C49D39886C3A7923022A3"/>
    <w:rsid w:val="0057472A"/>
    <w:rPr>
      <w:rFonts w:eastAsiaTheme="minorEastAsia"/>
      <w:lang w:val="en-US"/>
    </w:rPr>
  </w:style>
  <w:style w:type="paragraph" w:styleId="Title">
    <w:name w:val="Title"/>
    <w:basedOn w:val="Normal"/>
    <w:next w:val="Normal"/>
    <w:link w:val="TitleChar"/>
    <w:uiPriority w:val="10"/>
    <w:qFormat/>
    <w:rsid w:val="00DB3E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3E51"/>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5B6ED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09C"/>
    <w:pPr>
      <w:spacing w:line="480" w:lineRule="auto"/>
    </w:pPr>
  </w:style>
  <w:style w:type="paragraph" w:styleId="Heading1">
    <w:name w:val="heading 1"/>
    <w:basedOn w:val="Normal"/>
    <w:next w:val="Normal"/>
    <w:link w:val="Heading1Char"/>
    <w:uiPriority w:val="9"/>
    <w:qFormat/>
    <w:rsid w:val="00DB3E51"/>
    <w:pPr>
      <w:keepNext/>
      <w:keepLines/>
      <w:numPr>
        <w:numId w:val="2"/>
      </w:numPr>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nhideWhenUsed/>
    <w:qFormat/>
    <w:rsid w:val="00DB3E51"/>
    <w:pPr>
      <w:keepNext/>
      <w:keepLines/>
      <w:numPr>
        <w:numId w:val="4"/>
      </w:numPr>
      <w:spacing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B3E51"/>
    <w:pPr>
      <w:keepNext/>
      <w:keepLines/>
      <w:numPr>
        <w:numId w:val="14"/>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43309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3309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3309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3309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3309C"/>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3309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51"/>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rsid w:val="00DB3E5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DB3E5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330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33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09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0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30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309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8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7D1"/>
    <w:rPr>
      <w:rFonts w:ascii="Tahoma" w:hAnsi="Tahoma" w:cs="Tahoma"/>
      <w:sz w:val="16"/>
      <w:szCs w:val="16"/>
    </w:rPr>
  </w:style>
  <w:style w:type="paragraph" w:styleId="ListParagraph">
    <w:name w:val="List Paragraph"/>
    <w:basedOn w:val="Normal"/>
    <w:uiPriority w:val="34"/>
    <w:qFormat/>
    <w:rsid w:val="007D0E9E"/>
    <w:pPr>
      <w:ind w:left="720"/>
      <w:contextualSpacing/>
    </w:pPr>
  </w:style>
  <w:style w:type="paragraph" w:styleId="Caption">
    <w:name w:val="caption"/>
    <w:basedOn w:val="Normal"/>
    <w:next w:val="Normal"/>
    <w:uiPriority w:val="35"/>
    <w:unhideWhenUsed/>
    <w:qFormat/>
    <w:rsid w:val="00932978"/>
    <w:pPr>
      <w:spacing w:line="240" w:lineRule="auto"/>
    </w:pPr>
    <w:rPr>
      <w:b/>
      <w:bCs/>
      <w:color w:val="4F81BD" w:themeColor="accent1"/>
      <w:sz w:val="18"/>
      <w:szCs w:val="18"/>
    </w:rPr>
  </w:style>
  <w:style w:type="paragraph" w:styleId="NormalWeb">
    <w:name w:val="Normal (Web)"/>
    <w:basedOn w:val="Normal"/>
    <w:uiPriority w:val="99"/>
    <w:unhideWhenUsed/>
    <w:rsid w:val="00932978"/>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932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3297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32978"/>
    <w:rPr>
      <w:rFonts w:eastAsiaTheme="minorEastAsia"/>
      <w:lang w:val="en-US" w:eastAsia="ja-JP"/>
    </w:rPr>
  </w:style>
  <w:style w:type="paragraph" w:styleId="Header">
    <w:name w:val="header"/>
    <w:basedOn w:val="Normal"/>
    <w:link w:val="HeaderChar"/>
    <w:unhideWhenUsed/>
    <w:rsid w:val="00932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978"/>
  </w:style>
  <w:style w:type="paragraph" w:styleId="Footer">
    <w:name w:val="footer"/>
    <w:basedOn w:val="Normal"/>
    <w:link w:val="FooterChar"/>
    <w:uiPriority w:val="99"/>
    <w:unhideWhenUsed/>
    <w:rsid w:val="00932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978"/>
  </w:style>
  <w:style w:type="paragraph" w:customStyle="1" w:styleId="ElsParagraph">
    <w:name w:val="Els_Paragraph"/>
    <w:rsid w:val="0043309C"/>
    <w:pPr>
      <w:spacing w:after="120" w:line="220" w:lineRule="exact"/>
      <w:ind w:firstLine="230"/>
      <w:jc w:val="both"/>
    </w:pPr>
    <w:rPr>
      <w:rFonts w:ascii="Times New Roman" w:eastAsia="PMingLiU" w:hAnsi="Times New Roman" w:cs="Times New Roman"/>
      <w:sz w:val="19"/>
      <w:szCs w:val="20"/>
      <w:lang w:val="en-US"/>
    </w:rPr>
  </w:style>
  <w:style w:type="paragraph" w:customStyle="1" w:styleId="ElsHeading1">
    <w:name w:val="Els_Heading1"/>
    <w:next w:val="ElsParagraph"/>
    <w:rsid w:val="0043309C"/>
    <w:pPr>
      <w:keepNext/>
      <w:numPr>
        <w:numId w:val="1"/>
      </w:numPr>
      <w:spacing w:before="160" w:after="160" w:line="210" w:lineRule="exact"/>
      <w:jc w:val="both"/>
    </w:pPr>
    <w:rPr>
      <w:rFonts w:ascii="Times New Roman" w:eastAsia="PMingLiU" w:hAnsi="Times New Roman" w:cs="Times New Roman"/>
      <w:b/>
      <w:bCs/>
      <w:sz w:val="19"/>
      <w:szCs w:val="20"/>
      <w:lang w:val="en-US"/>
    </w:rPr>
  </w:style>
  <w:style w:type="paragraph" w:customStyle="1" w:styleId="ElsHeading2">
    <w:name w:val="Els_Heading2"/>
    <w:next w:val="ElsParagraph"/>
    <w:rsid w:val="0043309C"/>
    <w:pPr>
      <w:numPr>
        <w:ilvl w:val="1"/>
        <w:numId w:val="1"/>
      </w:numPr>
      <w:spacing w:after="160" w:line="210" w:lineRule="exact"/>
      <w:jc w:val="both"/>
    </w:pPr>
    <w:rPr>
      <w:rFonts w:ascii="Times New Roman" w:eastAsia="PMingLiU" w:hAnsi="Times New Roman" w:cs="Times New Roman"/>
      <w:bCs/>
      <w:i/>
      <w:sz w:val="19"/>
      <w:szCs w:val="20"/>
      <w:lang w:val="en-US"/>
    </w:rPr>
  </w:style>
  <w:style w:type="paragraph" w:customStyle="1" w:styleId="ElsHeading3">
    <w:name w:val="Els_Heading3"/>
    <w:next w:val="ElsParagraph"/>
    <w:rsid w:val="0043309C"/>
    <w:pPr>
      <w:numPr>
        <w:ilvl w:val="2"/>
        <w:numId w:val="1"/>
      </w:numPr>
      <w:spacing w:after="40" w:line="210" w:lineRule="exact"/>
      <w:jc w:val="both"/>
      <w:outlineLvl w:val="0"/>
    </w:pPr>
    <w:rPr>
      <w:rFonts w:ascii="Times New Roman" w:eastAsia="PMingLiU" w:hAnsi="Times New Roman" w:cs="Times New Roman"/>
      <w:i/>
      <w:spacing w:val="20"/>
      <w:sz w:val="19"/>
      <w:szCs w:val="20"/>
      <w:lang w:val="en-US"/>
    </w:rPr>
  </w:style>
  <w:style w:type="paragraph" w:customStyle="1" w:styleId="ElsHeading4">
    <w:name w:val="Els_Heading4"/>
    <w:next w:val="ElsParagraph"/>
    <w:rsid w:val="0043309C"/>
    <w:pPr>
      <w:numPr>
        <w:ilvl w:val="3"/>
        <w:numId w:val="1"/>
      </w:numPr>
      <w:spacing w:after="160" w:line="210" w:lineRule="exact"/>
      <w:jc w:val="both"/>
      <w:outlineLvl w:val="0"/>
    </w:pPr>
    <w:rPr>
      <w:rFonts w:ascii="Times New Roman" w:eastAsia="PMingLiU" w:hAnsi="Times New Roman" w:cs="Times New Roman"/>
      <w:i/>
      <w:spacing w:val="20"/>
      <w:sz w:val="19"/>
      <w:szCs w:val="20"/>
      <w:lang w:val="en-US"/>
    </w:rPr>
  </w:style>
  <w:style w:type="paragraph" w:customStyle="1" w:styleId="ElsHeading5">
    <w:name w:val="Els_Heading5"/>
    <w:next w:val="ElsParagraph"/>
    <w:rsid w:val="0043309C"/>
    <w:pPr>
      <w:numPr>
        <w:ilvl w:val="4"/>
        <w:numId w:val="1"/>
      </w:numPr>
      <w:spacing w:after="160" w:line="210" w:lineRule="exact"/>
      <w:jc w:val="both"/>
      <w:outlineLvl w:val="0"/>
    </w:pPr>
    <w:rPr>
      <w:rFonts w:ascii="Times New Roman" w:eastAsia="PMingLiU" w:hAnsi="Times New Roman" w:cs="Times New Roman"/>
      <w:i/>
      <w:spacing w:val="20"/>
      <w:sz w:val="19"/>
      <w:szCs w:val="20"/>
      <w:lang w:val="en-US"/>
    </w:rPr>
  </w:style>
  <w:style w:type="paragraph" w:customStyle="1" w:styleId="ElsTableCaption">
    <w:name w:val="Els_TableCaption"/>
    <w:next w:val="ElsParagraph"/>
    <w:rsid w:val="0043309C"/>
    <w:pPr>
      <w:keepNext/>
      <w:spacing w:after="0" w:line="240" w:lineRule="auto"/>
      <w:jc w:val="both"/>
    </w:pPr>
    <w:rPr>
      <w:rFonts w:ascii="Times New Roman" w:eastAsia="PMingLiU" w:hAnsi="Times New Roman" w:cs="Times New Roman"/>
      <w:sz w:val="20"/>
      <w:szCs w:val="20"/>
      <w:lang w:val="en-US"/>
    </w:rPr>
  </w:style>
  <w:style w:type="paragraph" w:customStyle="1" w:styleId="ElsTableFootnote">
    <w:name w:val="Els_TableFootnote"/>
    <w:basedOn w:val="ElsParagraph"/>
    <w:rsid w:val="0043309C"/>
    <w:pPr>
      <w:spacing w:line="240" w:lineRule="auto"/>
      <w:ind w:firstLine="0"/>
    </w:pPr>
    <w:rPr>
      <w:sz w:val="16"/>
      <w:szCs w:val="16"/>
    </w:rPr>
  </w:style>
  <w:style w:type="paragraph" w:customStyle="1" w:styleId="ElsSchemeCaption">
    <w:name w:val="Els_SchemeCaption"/>
    <w:basedOn w:val="Normal"/>
    <w:rsid w:val="0043309C"/>
    <w:pPr>
      <w:spacing w:after="0" w:line="240" w:lineRule="auto"/>
      <w:jc w:val="both"/>
    </w:pPr>
    <w:rPr>
      <w:rFonts w:ascii="Times New Roman" w:eastAsia="PMingLiU" w:hAnsi="Times New Roman" w:cs="Times New Roman"/>
      <w:sz w:val="20"/>
      <w:szCs w:val="20"/>
      <w:lang w:val="en-US"/>
    </w:rPr>
  </w:style>
  <w:style w:type="character" w:styleId="PlaceholderText">
    <w:name w:val="Placeholder Text"/>
    <w:basedOn w:val="DefaultParagraphFont"/>
    <w:uiPriority w:val="99"/>
    <w:semiHidden/>
    <w:rsid w:val="0043309C"/>
    <w:rPr>
      <w:color w:val="808080"/>
    </w:rPr>
  </w:style>
  <w:style w:type="paragraph" w:styleId="TOCHeading">
    <w:name w:val="TOC Heading"/>
    <w:basedOn w:val="Heading1"/>
    <w:next w:val="Normal"/>
    <w:uiPriority w:val="39"/>
    <w:semiHidden/>
    <w:unhideWhenUsed/>
    <w:qFormat/>
    <w:rsid w:val="00A3590F"/>
    <w:pPr>
      <w:numPr>
        <w:numId w:val="0"/>
      </w:numPr>
      <w:spacing w:line="276" w:lineRule="auto"/>
      <w:outlineLvl w:val="9"/>
    </w:pPr>
    <w:rPr>
      <w:color w:val="365F91" w:themeColor="accent1" w:themeShade="BF"/>
      <w:sz w:val="28"/>
      <w:lang w:val="en-US"/>
    </w:rPr>
  </w:style>
  <w:style w:type="paragraph" w:styleId="TOC1">
    <w:name w:val="toc 1"/>
    <w:basedOn w:val="Normal"/>
    <w:next w:val="Normal"/>
    <w:autoRedefine/>
    <w:uiPriority w:val="39"/>
    <w:unhideWhenUsed/>
    <w:rsid w:val="00435E05"/>
    <w:pPr>
      <w:tabs>
        <w:tab w:val="right" w:leader="dot" w:pos="8656"/>
      </w:tabs>
      <w:spacing w:after="100" w:line="360" w:lineRule="auto"/>
      <w:jc w:val="center"/>
    </w:pPr>
  </w:style>
  <w:style w:type="paragraph" w:styleId="TOC2">
    <w:name w:val="toc 2"/>
    <w:basedOn w:val="Normal"/>
    <w:next w:val="Normal"/>
    <w:autoRedefine/>
    <w:uiPriority w:val="39"/>
    <w:unhideWhenUsed/>
    <w:rsid w:val="00A3590F"/>
    <w:pPr>
      <w:spacing w:after="100"/>
      <w:ind w:left="220"/>
    </w:pPr>
  </w:style>
  <w:style w:type="character" w:styleId="Hyperlink">
    <w:name w:val="Hyperlink"/>
    <w:basedOn w:val="DefaultParagraphFont"/>
    <w:uiPriority w:val="99"/>
    <w:unhideWhenUsed/>
    <w:rsid w:val="00A3590F"/>
    <w:rPr>
      <w:color w:val="0000FF" w:themeColor="hyperlink"/>
      <w:u w:val="single"/>
    </w:rPr>
  </w:style>
  <w:style w:type="paragraph" w:customStyle="1" w:styleId="ElsAbstractHead">
    <w:name w:val="Els_AbstractHead"/>
    <w:rsid w:val="0051240A"/>
    <w:pPr>
      <w:spacing w:after="0" w:line="240" w:lineRule="auto"/>
    </w:pPr>
    <w:rPr>
      <w:rFonts w:ascii="Times New Roman" w:eastAsia="PMingLiU" w:hAnsi="Times New Roman" w:cs="Times New Roman"/>
      <w:smallCaps/>
      <w:spacing w:val="24"/>
      <w:sz w:val="20"/>
      <w:szCs w:val="20"/>
      <w:lang w:val="en-US"/>
    </w:rPr>
  </w:style>
  <w:style w:type="paragraph" w:customStyle="1" w:styleId="ElsAbstractText">
    <w:name w:val="Els_AbstractText"/>
    <w:rsid w:val="0051240A"/>
    <w:pPr>
      <w:spacing w:after="80" w:line="200" w:lineRule="exact"/>
      <w:jc w:val="both"/>
    </w:pPr>
    <w:rPr>
      <w:rFonts w:ascii="Times New Roman" w:eastAsia="PMingLiU" w:hAnsi="Times New Roman" w:cs="Times New Roman"/>
      <w:sz w:val="17"/>
      <w:szCs w:val="20"/>
    </w:rPr>
  </w:style>
  <w:style w:type="paragraph" w:customStyle="1" w:styleId="ElsAffiliation">
    <w:name w:val="Els_Affiliation"/>
    <w:rsid w:val="0051240A"/>
    <w:pPr>
      <w:spacing w:after="0" w:line="200" w:lineRule="exact"/>
    </w:pPr>
    <w:rPr>
      <w:rFonts w:ascii="Times New Roman" w:eastAsia="PMingLiU" w:hAnsi="Times New Roman" w:cs="Times New Roman"/>
      <w:i/>
      <w:sz w:val="16"/>
      <w:szCs w:val="20"/>
      <w:lang w:val="en-US"/>
    </w:rPr>
  </w:style>
  <w:style w:type="paragraph" w:customStyle="1" w:styleId="ElsArticlehistory">
    <w:name w:val="Els_Articlehistory"/>
    <w:rsid w:val="0051240A"/>
    <w:pPr>
      <w:spacing w:after="0" w:line="200" w:lineRule="exact"/>
    </w:pPr>
    <w:rPr>
      <w:rFonts w:ascii="Times New Roman" w:eastAsia="PMingLiU" w:hAnsi="Times New Roman" w:cs="Times New Roman"/>
      <w:i/>
      <w:sz w:val="16"/>
      <w:szCs w:val="20"/>
      <w:lang w:val="en-US"/>
    </w:rPr>
  </w:style>
  <w:style w:type="paragraph" w:customStyle="1" w:styleId="ElsArticleinfoHead">
    <w:name w:val="Els_ArticleinfoHead"/>
    <w:rsid w:val="0051240A"/>
    <w:pPr>
      <w:spacing w:after="0" w:line="240" w:lineRule="auto"/>
    </w:pPr>
    <w:rPr>
      <w:rFonts w:ascii="Times New Roman" w:eastAsia="PMingLiU" w:hAnsi="Times New Roman" w:cs="Times New Roman"/>
      <w:smallCaps/>
      <w:spacing w:val="24"/>
      <w:sz w:val="20"/>
      <w:szCs w:val="20"/>
      <w:lang w:val="en-US"/>
    </w:rPr>
  </w:style>
  <w:style w:type="paragraph" w:customStyle="1" w:styleId="ElsArticleTitle">
    <w:name w:val="Els_ArticleTitle"/>
    <w:next w:val="ElsAuthor"/>
    <w:rsid w:val="0051240A"/>
    <w:pPr>
      <w:spacing w:before="360" w:after="240" w:line="350" w:lineRule="exact"/>
    </w:pPr>
    <w:rPr>
      <w:rFonts w:ascii="Times New Roman" w:eastAsia="PMingLiU" w:hAnsi="Times New Roman" w:cs="Times New Roman"/>
      <w:sz w:val="30"/>
      <w:szCs w:val="20"/>
      <w:lang w:val="en-US"/>
    </w:rPr>
  </w:style>
  <w:style w:type="paragraph" w:customStyle="1" w:styleId="ElsAuthor">
    <w:name w:val="Els_Author"/>
    <w:next w:val="ElsAffiliation"/>
    <w:rsid w:val="0051240A"/>
    <w:pPr>
      <w:spacing w:after="160" w:line="290" w:lineRule="exact"/>
    </w:pPr>
    <w:rPr>
      <w:rFonts w:ascii="Times New Roman" w:eastAsia="PMingLiU" w:hAnsi="Times New Roman" w:cs="Times New Roman"/>
      <w:sz w:val="24"/>
      <w:szCs w:val="20"/>
      <w:lang w:val="en-US"/>
    </w:rPr>
  </w:style>
  <w:style w:type="paragraph" w:customStyle="1" w:styleId="ElsCorrespondingAuthor">
    <w:name w:val="Els_CorrespondingAuthor"/>
    <w:next w:val="ElsFootnote"/>
    <w:rsid w:val="0051240A"/>
    <w:pPr>
      <w:spacing w:before="120" w:after="0" w:line="200" w:lineRule="exact"/>
    </w:pPr>
    <w:rPr>
      <w:rFonts w:ascii="Times New Roman" w:eastAsia="PMingLiU" w:hAnsi="Times New Roman" w:cs="Times New Roman"/>
      <w:sz w:val="18"/>
      <w:szCs w:val="20"/>
      <w:lang w:val="en-US"/>
    </w:rPr>
  </w:style>
  <w:style w:type="paragraph" w:customStyle="1" w:styleId="ElsFootnote">
    <w:name w:val="Els_Footnote"/>
    <w:rsid w:val="0051240A"/>
    <w:pPr>
      <w:spacing w:before="120" w:after="0" w:line="200" w:lineRule="exact"/>
    </w:pPr>
    <w:rPr>
      <w:rFonts w:ascii="Times New Roman" w:eastAsia="PMingLiU" w:hAnsi="Times New Roman" w:cs="Times New Roman"/>
      <w:sz w:val="18"/>
      <w:szCs w:val="20"/>
      <w:lang w:val="en-US"/>
    </w:rPr>
  </w:style>
  <w:style w:type="paragraph" w:customStyle="1" w:styleId="ElsDocumenttitle">
    <w:name w:val="Els_Document title"/>
    <w:next w:val="ElsArticleTitle"/>
    <w:autoRedefine/>
    <w:rsid w:val="0051240A"/>
    <w:pPr>
      <w:spacing w:after="120" w:line="240" w:lineRule="auto"/>
    </w:pPr>
    <w:rPr>
      <w:rFonts w:ascii="Times New Roman" w:eastAsia="PMingLiU" w:hAnsi="Times New Roman" w:cs="Times New Roman"/>
      <w:b/>
      <w:kern w:val="28"/>
      <w:sz w:val="26"/>
      <w:szCs w:val="20"/>
    </w:rPr>
  </w:style>
  <w:style w:type="paragraph" w:customStyle="1" w:styleId="ElsDocumentHeading">
    <w:name w:val="Els_DocumentHeading"/>
    <w:next w:val="Normal"/>
    <w:rsid w:val="0051240A"/>
    <w:pPr>
      <w:spacing w:before="190" w:after="190" w:line="210" w:lineRule="exact"/>
    </w:pPr>
    <w:rPr>
      <w:rFonts w:ascii="Times New Roman" w:eastAsia="PMingLiU" w:hAnsi="Times New Roman" w:cs="Times New Roman"/>
      <w:sz w:val="19"/>
      <w:szCs w:val="20"/>
      <w:lang w:val="en-US"/>
    </w:rPr>
  </w:style>
  <w:style w:type="paragraph" w:customStyle="1" w:styleId="ElsKeyword">
    <w:name w:val="Els_Keyword"/>
    <w:rsid w:val="0051240A"/>
    <w:pPr>
      <w:spacing w:after="0" w:line="200" w:lineRule="exact"/>
    </w:pPr>
    <w:rPr>
      <w:rFonts w:ascii="Times New Roman" w:eastAsia="PMingLiU" w:hAnsi="Times New Roman" w:cs="Times New Roman"/>
      <w:sz w:val="16"/>
      <w:szCs w:val="20"/>
      <w:lang w:val="en-US"/>
    </w:rPr>
  </w:style>
  <w:style w:type="paragraph" w:customStyle="1" w:styleId="ElsKeywordHead">
    <w:name w:val="Els_KeywordHead"/>
    <w:next w:val="ElsKeyword"/>
    <w:rsid w:val="0051240A"/>
    <w:pPr>
      <w:spacing w:after="0" w:line="200" w:lineRule="exact"/>
    </w:pPr>
    <w:rPr>
      <w:rFonts w:ascii="Times New Roman" w:eastAsia="PMingLiU" w:hAnsi="Times New Roman" w:cs="Times New Roman"/>
      <w:i/>
      <w:noProof/>
      <w:sz w:val="16"/>
      <w:szCs w:val="20"/>
      <w:lang w:val="en-US"/>
    </w:rPr>
  </w:style>
  <w:style w:type="paragraph" w:customStyle="1" w:styleId="ElsAcknowledgementsHeading">
    <w:name w:val="Els_AcknowledgementsHeading"/>
    <w:next w:val="ElsParagraph"/>
    <w:rsid w:val="0051240A"/>
    <w:pPr>
      <w:spacing w:before="220" w:after="220" w:line="220" w:lineRule="exact"/>
    </w:pPr>
    <w:rPr>
      <w:rFonts w:ascii="Times New Roman" w:eastAsia="PMingLiU" w:hAnsi="Times New Roman" w:cs="Times New Roman"/>
      <w:b/>
      <w:sz w:val="20"/>
      <w:szCs w:val="20"/>
      <w:lang w:val="en-US"/>
    </w:rPr>
  </w:style>
  <w:style w:type="paragraph" w:customStyle="1" w:styleId="ElsReferencesHeading">
    <w:name w:val="Els_ReferencesHeading"/>
    <w:next w:val="ElsReferences"/>
    <w:rsid w:val="0051240A"/>
    <w:pPr>
      <w:keepNext/>
      <w:spacing w:before="240" w:after="240" w:line="240" w:lineRule="auto"/>
    </w:pPr>
    <w:rPr>
      <w:rFonts w:ascii="Times New Roman" w:eastAsia="PMingLiU" w:hAnsi="Times New Roman" w:cs="Times New Roman"/>
      <w:b/>
      <w:sz w:val="19"/>
      <w:szCs w:val="20"/>
      <w:lang w:val="en-US"/>
    </w:rPr>
  </w:style>
  <w:style w:type="paragraph" w:customStyle="1" w:styleId="ElsReferences">
    <w:name w:val="Els_References"/>
    <w:rsid w:val="0051240A"/>
    <w:pPr>
      <w:numPr>
        <w:numId w:val="6"/>
      </w:numPr>
      <w:spacing w:after="0" w:line="240" w:lineRule="auto"/>
    </w:pPr>
    <w:rPr>
      <w:rFonts w:ascii="Times New Roman" w:eastAsia="PMingLiU" w:hAnsi="Times New Roman" w:cs="Times New Roman"/>
      <w:sz w:val="16"/>
      <w:szCs w:val="20"/>
      <w:lang w:val="en-US"/>
    </w:rPr>
  </w:style>
  <w:style w:type="paragraph" w:customStyle="1" w:styleId="ElsFigureCaption">
    <w:name w:val="Els_FigureCaption"/>
    <w:rsid w:val="0051240A"/>
    <w:pPr>
      <w:spacing w:after="0" w:line="220" w:lineRule="exact"/>
      <w:ind w:firstLine="230"/>
    </w:pPr>
    <w:rPr>
      <w:rFonts w:ascii="Times New Roman" w:eastAsia="PMingLiU" w:hAnsi="Times New Roman" w:cs="Times New Roman"/>
      <w:sz w:val="16"/>
      <w:szCs w:val="20"/>
      <w:lang w:val="en-US"/>
    </w:rPr>
  </w:style>
  <w:style w:type="paragraph" w:customStyle="1" w:styleId="ElsLegend">
    <w:name w:val="Els_Legend"/>
    <w:rsid w:val="0051240A"/>
    <w:pPr>
      <w:spacing w:after="120" w:line="180" w:lineRule="exact"/>
    </w:pPr>
    <w:rPr>
      <w:rFonts w:ascii="Times New Roman" w:eastAsia="PMingLiU" w:hAnsi="Times New Roman" w:cs="Times New Roman"/>
      <w:sz w:val="16"/>
      <w:szCs w:val="20"/>
      <w:lang w:val="en-US"/>
    </w:rPr>
  </w:style>
  <w:style w:type="paragraph" w:customStyle="1" w:styleId="ElsDisplayMath">
    <w:name w:val="Els_DisplayMath"/>
    <w:basedOn w:val="ElsParagraph"/>
    <w:next w:val="ElsParagraph"/>
    <w:rsid w:val="0051240A"/>
    <w:pPr>
      <w:spacing w:before="100" w:beforeAutospacing="1" w:after="100" w:afterAutospacing="1"/>
    </w:pPr>
  </w:style>
  <w:style w:type="paragraph" w:customStyle="1" w:styleId="ElsGraphAbs">
    <w:name w:val="Els_GraphAbs"/>
    <w:basedOn w:val="Heading1"/>
    <w:rsid w:val="0051240A"/>
    <w:pPr>
      <w:keepLines w:val="0"/>
      <w:numPr>
        <w:numId w:val="0"/>
      </w:numPr>
      <w:spacing w:before="0" w:line="240" w:lineRule="auto"/>
      <w:jc w:val="both"/>
    </w:pPr>
    <w:rPr>
      <w:rFonts w:ascii="Times New Roman" w:eastAsia="PMingLiU" w:hAnsi="Times New Roman" w:cs="Times New Roman"/>
      <w:sz w:val="26"/>
      <w:szCs w:val="24"/>
      <w:lang w:val="en-US"/>
    </w:rPr>
  </w:style>
  <w:style w:type="paragraph" w:customStyle="1" w:styleId="ElsChemEquation">
    <w:name w:val="Els_ChemEquation"/>
    <w:next w:val="ElsParagraph"/>
    <w:rsid w:val="0051240A"/>
    <w:pPr>
      <w:spacing w:after="0" w:line="240" w:lineRule="auto"/>
    </w:pPr>
    <w:rPr>
      <w:rFonts w:ascii="Times New Roman" w:eastAsia="PMingLiU" w:hAnsi="Times New Roman" w:cs="Times New Roman"/>
      <w:sz w:val="20"/>
      <w:szCs w:val="20"/>
      <w:lang w:val="en-US"/>
    </w:rPr>
  </w:style>
  <w:style w:type="paragraph" w:customStyle="1" w:styleId="ElsGraphText">
    <w:name w:val="Els_GraphText"/>
    <w:basedOn w:val="Normal"/>
    <w:rsid w:val="0051240A"/>
    <w:pPr>
      <w:spacing w:after="440" w:line="220" w:lineRule="exact"/>
    </w:pPr>
    <w:rPr>
      <w:rFonts w:ascii="Times New Roman" w:eastAsia="PMingLiU" w:hAnsi="Times New Roman" w:cs="Times New Roman"/>
      <w:sz w:val="20"/>
      <w:szCs w:val="20"/>
      <w:lang w:val="en-US"/>
    </w:rPr>
  </w:style>
  <w:style w:type="paragraph" w:customStyle="1" w:styleId="ElsGraphTitle">
    <w:name w:val="Els_GraphTitle"/>
    <w:basedOn w:val="Normal"/>
    <w:rsid w:val="0051240A"/>
    <w:pPr>
      <w:keepNext/>
      <w:spacing w:after="60" w:line="240" w:lineRule="auto"/>
      <w:ind w:right="5280"/>
    </w:pPr>
    <w:rPr>
      <w:rFonts w:ascii="Times New Roman" w:eastAsia="PMingLiU" w:hAnsi="Times New Roman" w:cs="Times New Roman"/>
      <w:b/>
      <w:sz w:val="24"/>
      <w:szCs w:val="20"/>
      <w:lang w:val="en-US"/>
    </w:rPr>
  </w:style>
  <w:style w:type="paragraph" w:customStyle="1" w:styleId="ElsGraphAuthor">
    <w:name w:val="Els_GraphAuthor"/>
    <w:basedOn w:val="Normal"/>
    <w:rsid w:val="0051240A"/>
    <w:pPr>
      <w:keepNext/>
      <w:spacing w:after="0" w:line="240" w:lineRule="auto"/>
    </w:pPr>
    <w:rPr>
      <w:rFonts w:ascii="Times New Roman" w:eastAsia="PMingLiU" w:hAnsi="Times New Roman" w:cs="Times New Roman"/>
      <w:szCs w:val="20"/>
      <w:lang w:val="en-US"/>
    </w:rPr>
  </w:style>
  <w:style w:type="paragraph" w:customStyle="1" w:styleId="ElsGraphAddress">
    <w:name w:val="Els_GraphAddress"/>
    <w:basedOn w:val="Normal"/>
    <w:rsid w:val="0051240A"/>
    <w:pPr>
      <w:spacing w:after="0" w:line="240" w:lineRule="auto"/>
    </w:pPr>
    <w:rPr>
      <w:rFonts w:ascii="Times New Roman" w:eastAsia="PMingLiU" w:hAnsi="Times New Roman" w:cs="Times New Roman"/>
      <w:i/>
      <w:szCs w:val="20"/>
      <w:lang w:val="en-US"/>
    </w:rPr>
  </w:style>
  <w:style w:type="paragraph" w:customStyle="1" w:styleId="ElsGraphPlaceholder">
    <w:name w:val="Els_GraphPlaceholder"/>
    <w:basedOn w:val="Normal"/>
    <w:rsid w:val="0051240A"/>
    <w:pPr>
      <w:spacing w:after="0" w:line="240" w:lineRule="auto"/>
      <w:jc w:val="center"/>
    </w:pPr>
    <w:rPr>
      <w:rFonts w:ascii="Times New Roman" w:eastAsia="PMingLiU"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51240A"/>
    <w:rPr>
      <w:rFonts w:ascii="Calibri" w:eastAsia="SimSun" w:hAnsi="Calibri" w:cs="Times New Roman"/>
      <w:kern w:val="2"/>
      <w:sz w:val="20"/>
      <w:szCs w:val="20"/>
      <w:lang w:val="en-US" w:eastAsia="zh-CN"/>
    </w:rPr>
  </w:style>
  <w:style w:type="paragraph" w:styleId="EndnoteText">
    <w:name w:val="endnote text"/>
    <w:basedOn w:val="Normal"/>
    <w:link w:val="EndnoteTextChar"/>
    <w:uiPriority w:val="99"/>
    <w:semiHidden/>
    <w:unhideWhenUsed/>
    <w:rsid w:val="0051240A"/>
    <w:pPr>
      <w:widowControl w:val="0"/>
      <w:spacing w:after="0" w:line="240" w:lineRule="auto"/>
      <w:jc w:val="both"/>
    </w:pPr>
    <w:rPr>
      <w:rFonts w:ascii="Calibri" w:eastAsia="SimSun" w:hAnsi="Calibri" w:cs="Times New Roman"/>
      <w:kern w:val="2"/>
      <w:sz w:val="20"/>
      <w:szCs w:val="20"/>
      <w:lang w:val="en-US" w:eastAsia="zh-CN"/>
    </w:rPr>
  </w:style>
  <w:style w:type="character" w:customStyle="1" w:styleId="CommentTextChar">
    <w:name w:val="Comment Text Char"/>
    <w:basedOn w:val="DefaultParagraphFont"/>
    <w:link w:val="CommentText"/>
    <w:uiPriority w:val="99"/>
    <w:semiHidden/>
    <w:rsid w:val="0051240A"/>
    <w:rPr>
      <w:rFonts w:ascii="Calibri" w:eastAsia="SimSun" w:hAnsi="Calibri" w:cs="Times New Roman"/>
      <w:kern w:val="2"/>
      <w:sz w:val="20"/>
      <w:szCs w:val="20"/>
      <w:lang w:val="en-US" w:eastAsia="zh-CN"/>
    </w:rPr>
  </w:style>
  <w:style w:type="paragraph" w:styleId="CommentText">
    <w:name w:val="annotation text"/>
    <w:basedOn w:val="Normal"/>
    <w:link w:val="CommentTextChar"/>
    <w:uiPriority w:val="99"/>
    <w:semiHidden/>
    <w:unhideWhenUsed/>
    <w:rsid w:val="0051240A"/>
    <w:pPr>
      <w:widowControl w:val="0"/>
      <w:spacing w:after="0" w:line="240" w:lineRule="auto"/>
      <w:jc w:val="both"/>
    </w:pPr>
    <w:rPr>
      <w:rFonts w:ascii="Calibri" w:eastAsia="SimSun" w:hAnsi="Calibri"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51240A"/>
    <w:rPr>
      <w:rFonts w:ascii="Times New Roman" w:eastAsia="Times New Roman" w:hAnsi="Times New Roman"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51240A"/>
    <w:pPr>
      <w:widowControl/>
      <w:jc w:val="left"/>
    </w:pPr>
    <w:rPr>
      <w:rFonts w:ascii="Times New Roman" w:eastAsia="Times New Roman" w:hAnsi="Times New Roman"/>
      <w:b/>
      <w:bCs/>
      <w:kern w:val="0"/>
      <w:lang w:eastAsia="en-US"/>
    </w:rPr>
  </w:style>
  <w:style w:type="paragraph" w:customStyle="1" w:styleId="MainText">
    <w:name w:val="Main Text"/>
    <w:basedOn w:val="Normal"/>
    <w:rsid w:val="0051240A"/>
    <w:pPr>
      <w:spacing w:after="0"/>
    </w:pPr>
    <w:rPr>
      <w:rFonts w:ascii="Arial" w:eastAsia="PMingLiU" w:hAnsi="Arial" w:cs="Arial"/>
      <w:sz w:val="24"/>
      <w:szCs w:val="24"/>
      <w:lang w:eastAsia="de-DE"/>
    </w:rPr>
  </w:style>
  <w:style w:type="paragraph" w:styleId="FootnoteText">
    <w:name w:val="footnote text"/>
    <w:basedOn w:val="Normal"/>
    <w:link w:val="FootnoteTextChar"/>
    <w:uiPriority w:val="99"/>
    <w:semiHidden/>
    <w:unhideWhenUsed/>
    <w:rsid w:val="0051240A"/>
    <w:pPr>
      <w:spacing w:after="0" w:line="240" w:lineRule="auto"/>
    </w:pPr>
    <w:rPr>
      <w:rFonts w:ascii="Times New Roman" w:eastAsia="PMingLiU"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51240A"/>
    <w:rPr>
      <w:rFonts w:ascii="Times New Roman" w:eastAsia="PMingLiU" w:hAnsi="Times New Roman" w:cs="Times New Roman"/>
      <w:sz w:val="20"/>
      <w:szCs w:val="20"/>
      <w:lang w:val="en-US"/>
    </w:rPr>
  </w:style>
  <w:style w:type="character" w:styleId="Strong">
    <w:name w:val="Strong"/>
    <w:basedOn w:val="DefaultParagraphFont"/>
    <w:uiPriority w:val="22"/>
    <w:qFormat/>
    <w:rsid w:val="0051240A"/>
    <w:rPr>
      <w:b/>
      <w:bCs/>
    </w:rPr>
  </w:style>
  <w:style w:type="character" w:customStyle="1" w:styleId="apple-converted-space">
    <w:name w:val="apple-converted-space"/>
    <w:basedOn w:val="DefaultParagraphFont"/>
    <w:rsid w:val="0051240A"/>
  </w:style>
  <w:style w:type="paragraph" w:customStyle="1" w:styleId="08ArticleText">
    <w:name w:val="08 Article Text"/>
    <w:qFormat/>
    <w:rsid w:val="0051240A"/>
    <w:pPr>
      <w:widowControl w:val="0"/>
      <w:tabs>
        <w:tab w:val="left" w:pos="198"/>
      </w:tabs>
      <w:spacing w:after="0" w:line="230" w:lineRule="exact"/>
      <w:jc w:val="both"/>
    </w:pPr>
    <w:rPr>
      <w:rFonts w:ascii="Times New Roman" w:eastAsia="PMingLiU" w:hAnsi="Times New Roman" w:cs="Times New Roman"/>
      <w:sz w:val="18"/>
      <w:szCs w:val="18"/>
      <w:lang w:eastAsia="en-GB"/>
    </w:rPr>
  </w:style>
  <w:style w:type="paragraph" w:customStyle="1" w:styleId="64738C80D58C49D39886C3A7923022A3">
    <w:name w:val="64738C80D58C49D39886C3A7923022A3"/>
    <w:rsid w:val="0057472A"/>
    <w:rPr>
      <w:rFonts w:eastAsiaTheme="minorEastAsia"/>
      <w:lang w:val="en-US"/>
    </w:rPr>
  </w:style>
  <w:style w:type="paragraph" w:styleId="Title">
    <w:name w:val="Title"/>
    <w:basedOn w:val="Normal"/>
    <w:next w:val="Normal"/>
    <w:link w:val="TitleChar"/>
    <w:uiPriority w:val="10"/>
    <w:qFormat/>
    <w:rsid w:val="00DB3E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3E51"/>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5B6ED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19354">
      <w:bodyDiv w:val="1"/>
      <w:marLeft w:val="0"/>
      <w:marRight w:val="0"/>
      <w:marTop w:val="0"/>
      <w:marBottom w:val="0"/>
      <w:divBdr>
        <w:top w:val="none" w:sz="0" w:space="0" w:color="auto"/>
        <w:left w:val="none" w:sz="0" w:space="0" w:color="auto"/>
        <w:bottom w:val="none" w:sz="0" w:space="0" w:color="auto"/>
        <w:right w:val="none" w:sz="0" w:space="0" w:color="auto"/>
      </w:divBdr>
    </w:div>
    <w:div w:id="184000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oleObject" Target="embeddings/oleObject139.bin"/><Relationship Id="rId303" Type="http://schemas.openxmlformats.org/officeDocument/2006/relationships/oleObject" Target="embeddings/oleObject141.bin"/><Relationship Id="rId21" Type="http://schemas.openxmlformats.org/officeDocument/2006/relationships/image" Target="media/image8.emf"/><Relationship Id="rId42" Type="http://schemas.openxmlformats.org/officeDocument/2006/relationships/oleObject" Target="embeddings/oleObject14.bin"/><Relationship Id="rId63" Type="http://schemas.openxmlformats.org/officeDocument/2006/relationships/image" Target="media/image29.e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7.emf"/><Relationship Id="rId324" Type="http://schemas.openxmlformats.org/officeDocument/2006/relationships/image" Target="media/image163.emf"/><Relationship Id="rId170" Type="http://schemas.openxmlformats.org/officeDocument/2006/relationships/image" Target="media/image85.e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14.emf"/><Relationship Id="rId247" Type="http://schemas.openxmlformats.org/officeDocument/2006/relationships/oleObject" Target="embeddings/oleObject113.bin"/><Relationship Id="rId107" Type="http://schemas.openxmlformats.org/officeDocument/2006/relationships/image" Target="media/image51.emf"/><Relationship Id="rId268" Type="http://schemas.openxmlformats.org/officeDocument/2006/relationships/image" Target="media/image135.emf"/><Relationship Id="rId289" Type="http://schemas.openxmlformats.org/officeDocument/2006/relationships/oleObject" Target="embeddings/oleObject134.bin"/><Relationship Id="rId11" Type="http://schemas.openxmlformats.org/officeDocument/2006/relationships/image" Target="media/image2.emf"/><Relationship Id="rId32" Type="http://schemas.openxmlformats.org/officeDocument/2006/relationships/oleObject" Target="embeddings/oleObject9.bin"/><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2.emf"/><Relationship Id="rId314" Type="http://schemas.openxmlformats.org/officeDocument/2006/relationships/image" Target="media/image158.emf"/><Relationship Id="rId5" Type="http://schemas.microsoft.com/office/2007/relationships/stylesWithEffects" Target="stylesWithEffects.xml"/><Relationship Id="rId95" Type="http://schemas.openxmlformats.org/officeDocument/2006/relationships/image" Target="media/image45.emf"/><Relationship Id="rId160" Type="http://schemas.openxmlformats.org/officeDocument/2006/relationships/oleObject" Target="embeddings/oleObject73.bin"/><Relationship Id="rId181" Type="http://schemas.openxmlformats.org/officeDocument/2006/relationships/oleObject" Target="embeddings/oleObject80.bin"/><Relationship Id="rId216" Type="http://schemas.openxmlformats.org/officeDocument/2006/relationships/image" Target="media/image109.emf"/><Relationship Id="rId237" Type="http://schemas.openxmlformats.org/officeDocument/2006/relationships/oleObject" Target="embeddings/oleObject108.bin"/><Relationship Id="rId258" Type="http://schemas.openxmlformats.org/officeDocument/2006/relationships/image" Target="media/image130.emf"/><Relationship Id="rId279" Type="http://schemas.openxmlformats.org/officeDocument/2006/relationships/oleObject" Target="embeddings/oleObject129.bin"/><Relationship Id="rId22" Type="http://schemas.openxmlformats.org/officeDocument/2006/relationships/oleObject" Target="embeddings/oleObject4.bin"/><Relationship Id="rId43" Type="http://schemas.openxmlformats.org/officeDocument/2006/relationships/image" Target="media/image19.e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7.emf"/><Relationship Id="rId290" Type="http://schemas.openxmlformats.org/officeDocument/2006/relationships/image" Target="media/image146.emf"/><Relationship Id="rId304" Type="http://schemas.openxmlformats.org/officeDocument/2006/relationships/image" Target="media/image153.emf"/><Relationship Id="rId325" Type="http://schemas.openxmlformats.org/officeDocument/2006/relationships/oleObject" Target="embeddings/oleObject152.bin"/><Relationship Id="rId85" Type="http://schemas.openxmlformats.org/officeDocument/2006/relationships/image" Target="media/image40.emf"/><Relationship Id="rId150" Type="http://schemas.openxmlformats.org/officeDocument/2006/relationships/oleObject" Target="embeddings/oleObject68.bin"/><Relationship Id="rId171" Type="http://schemas.openxmlformats.org/officeDocument/2006/relationships/image" Target="media/image86.emf"/><Relationship Id="rId192" Type="http://schemas.openxmlformats.org/officeDocument/2006/relationships/image" Target="media/image97.emf"/><Relationship Id="rId206" Type="http://schemas.openxmlformats.org/officeDocument/2006/relationships/image" Target="media/image104.emf"/><Relationship Id="rId227" Type="http://schemas.openxmlformats.org/officeDocument/2006/relationships/oleObject" Target="embeddings/oleObject103.bin"/><Relationship Id="rId248" Type="http://schemas.openxmlformats.org/officeDocument/2006/relationships/image" Target="media/image125.emf"/><Relationship Id="rId269" Type="http://schemas.openxmlformats.org/officeDocument/2006/relationships/oleObject" Target="embeddings/oleObject124.bin"/><Relationship Id="rId12" Type="http://schemas.openxmlformats.org/officeDocument/2006/relationships/oleObject" Target="embeddings/oleObject1.bin"/><Relationship Id="rId33" Type="http://schemas.openxmlformats.org/officeDocument/2006/relationships/image" Target="media/image14.emf"/><Relationship Id="rId108" Type="http://schemas.openxmlformats.org/officeDocument/2006/relationships/oleObject" Target="embeddings/oleObject47.bin"/><Relationship Id="rId129" Type="http://schemas.openxmlformats.org/officeDocument/2006/relationships/image" Target="media/image62.emf"/><Relationship Id="rId280" Type="http://schemas.openxmlformats.org/officeDocument/2006/relationships/image" Target="media/image141.emf"/><Relationship Id="rId315" Type="http://schemas.openxmlformats.org/officeDocument/2006/relationships/oleObject" Target="embeddings/oleObject147.bin"/><Relationship Id="rId54" Type="http://schemas.openxmlformats.org/officeDocument/2006/relationships/oleObject" Target="embeddings/oleObject20.bin"/><Relationship Id="rId75" Type="http://schemas.openxmlformats.org/officeDocument/2006/relationships/image" Target="media/image35.e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8.emf"/><Relationship Id="rId182" Type="http://schemas.openxmlformats.org/officeDocument/2006/relationships/image" Target="media/image92.emf"/><Relationship Id="rId217" Type="http://schemas.openxmlformats.org/officeDocument/2006/relationships/oleObject" Target="embeddings/oleObject98.bin"/><Relationship Id="rId6" Type="http://schemas.openxmlformats.org/officeDocument/2006/relationships/settings" Target="settings.xml"/><Relationship Id="rId238" Type="http://schemas.openxmlformats.org/officeDocument/2006/relationships/image" Target="media/image120.emf"/><Relationship Id="rId259" Type="http://schemas.openxmlformats.org/officeDocument/2006/relationships/oleObject" Target="embeddings/oleObject119.bin"/><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image" Target="media/image136.emf"/><Relationship Id="rId291" Type="http://schemas.openxmlformats.org/officeDocument/2006/relationships/oleObject" Target="embeddings/oleObject135.bin"/><Relationship Id="rId305" Type="http://schemas.openxmlformats.org/officeDocument/2006/relationships/oleObject" Target="embeddings/oleObject142.bin"/><Relationship Id="rId326" Type="http://schemas.openxmlformats.org/officeDocument/2006/relationships/image" Target="media/image164.emf"/><Relationship Id="rId44" Type="http://schemas.openxmlformats.org/officeDocument/2006/relationships/oleObject" Target="embeddings/oleObject15.bin"/><Relationship Id="rId65" Type="http://schemas.openxmlformats.org/officeDocument/2006/relationships/image" Target="media/image30.e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3.emf"/><Relationship Id="rId172" Type="http://schemas.openxmlformats.org/officeDocument/2006/relationships/image" Target="media/image87.e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15.emf"/><Relationship Id="rId249" Type="http://schemas.openxmlformats.org/officeDocument/2006/relationships/oleObject" Target="embeddings/oleObject114.bin"/><Relationship Id="rId13" Type="http://schemas.openxmlformats.org/officeDocument/2006/relationships/image" Target="media/image3.emf"/><Relationship Id="rId109" Type="http://schemas.openxmlformats.org/officeDocument/2006/relationships/image" Target="media/image52.emf"/><Relationship Id="rId260" Type="http://schemas.openxmlformats.org/officeDocument/2006/relationships/image" Target="media/image131.emf"/><Relationship Id="rId281" Type="http://schemas.openxmlformats.org/officeDocument/2006/relationships/oleObject" Target="embeddings/oleObject130.bin"/><Relationship Id="rId316" Type="http://schemas.openxmlformats.org/officeDocument/2006/relationships/image" Target="media/image159.emf"/><Relationship Id="rId34" Type="http://schemas.openxmlformats.org/officeDocument/2006/relationships/oleObject" Target="embeddings/oleObject1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image" Target="media/image46.emf"/><Relationship Id="rId120" Type="http://schemas.openxmlformats.org/officeDocument/2006/relationships/oleObject" Target="embeddings/oleObject53.bin"/><Relationship Id="rId141" Type="http://schemas.openxmlformats.org/officeDocument/2006/relationships/image" Target="media/image68.emf"/><Relationship Id="rId7" Type="http://schemas.openxmlformats.org/officeDocument/2006/relationships/webSettings" Target="webSettings.xml"/><Relationship Id="rId162" Type="http://schemas.openxmlformats.org/officeDocument/2006/relationships/oleObject" Target="embeddings/oleObject74.bin"/><Relationship Id="rId183" Type="http://schemas.openxmlformats.org/officeDocument/2006/relationships/oleObject" Target="embeddings/oleObject81.bin"/><Relationship Id="rId218" Type="http://schemas.openxmlformats.org/officeDocument/2006/relationships/image" Target="media/image110.emf"/><Relationship Id="rId239" Type="http://schemas.openxmlformats.org/officeDocument/2006/relationships/oleObject" Target="embeddings/oleObject109.bin"/><Relationship Id="rId250" Type="http://schemas.openxmlformats.org/officeDocument/2006/relationships/image" Target="media/image126.emf"/><Relationship Id="rId271" Type="http://schemas.openxmlformats.org/officeDocument/2006/relationships/oleObject" Target="embeddings/oleObject125.bin"/><Relationship Id="rId292" Type="http://schemas.openxmlformats.org/officeDocument/2006/relationships/image" Target="media/image147.emf"/><Relationship Id="rId306" Type="http://schemas.openxmlformats.org/officeDocument/2006/relationships/image" Target="media/image154.emf"/><Relationship Id="rId24" Type="http://schemas.openxmlformats.org/officeDocument/2006/relationships/oleObject" Target="embeddings/oleObject5.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1.emf"/><Relationship Id="rId110" Type="http://schemas.openxmlformats.org/officeDocument/2006/relationships/oleObject" Target="embeddings/oleObject48.bin"/><Relationship Id="rId131" Type="http://schemas.openxmlformats.org/officeDocument/2006/relationships/image" Target="media/image63.emf"/><Relationship Id="rId327" Type="http://schemas.openxmlformats.org/officeDocument/2006/relationships/oleObject" Target="embeddings/oleObject153.bin"/><Relationship Id="rId152" Type="http://schemas.openxmlformats.org/officeDocument/2006/relationships/oleObject" Target="embeddings/oleObject69.bin"/><Relationship Id="rId173" Type="http://schemas.openxmlformats.org/officeDocument/2006/relationships/oleObject" Target="embeddings/oleObject76.bin"/><Relationship Id="rId194" Type="http://schemas.openxmlformats.org/officeDocument/2006/relationships/image" Target="media/image98.emf"/><Relationship Id="rId208" Type="http://schemas.openxmlformats.org/officeDocument/2006/relationships/image" Target="media/image105.emf"/><Relationship Id="rId229" Type="http://schemas.openxmlformats.org/officeDocument/2006/relationships/oleObject" Target="embeddings/oleObject104.bin"/><Relationship Id="rId240" Type="http://schemas.openxmlformats.org/officeDocument/2006/relationships/image" Target="media/image121.emf"/><Relationship Id="rId261" Type="http://schemas.openxmlformats.org/officeDocument/2006/relationships/oleObject" Target="embeddings/oleObject120.bin"/><Relationship Id="rId14" Type="http://schemas.openxmlformats.org/officeDocument/2006/relationships/oleObject" Target="embeddings/oleObject2.bin"/><Relationship Id="rId35" Type="http://schemas.openxmlformats.org/officeDocument/2006/relationships/image" Target="media/image15.emf"/><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3.bin"/><Relationship Id="rId282" Type="http://schemas.openxmlformats.org/officeDocument/2006/relationships/image" Target="media/image142.emf"/><Relationship Id="rId317" Type="http://schemas.openxmlformats.org/officeDocument/2006/relationships/oleObject" Target="embeddings/oleObject148.bin"/><Relationship Id="rId8" Type="http://schemas.openxmlformats.org/officeDocument/2006/relationships/footnotes" Target="foot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image" Target="media/image44.emf"/><Relationship Id="rId98" Type="http://schemas.openxmlformats.org/officeDocument/2006/relationships/oleObject" Target="embeddings/oleObject42.bin"/><Relationship Id="rId121" Type="http://schemas.openxmlformats.org/officeDocument/2006/relationships/image" Target="media/image58.emf"/><Relationship Id="rId142" Type="http://schemas.openxmlformats.org/officeDocument/2006/relationships/oleObject" Target="embeddings/oleObject64.bin"/><Relationship Id="rId163" Type="http://schemas.openxmlformats.org/officeDocument/2006/relationships/image" Target="media/image79.emf"/><Relationship Id="rId184" Type="http://schemas.openxmlformats.org/officeDocument/2006/relationships/image" Target="media/image93.emf"/><Relationship Id="rId189" Type="http://schemas.openxmlformats.org/officeDocument/2006/relationships/oleObject" Target="embeddings/oleObject84.bin"/><Relationship Id="rId219" Type="http://schemas.openxmlformats.org/officeDocument/2006/relationships/oleObject" Target="embeddings/oleObject99.bin"/><Relationship Id="rId3" Type="http://schemas.openxmlformats.org/officeDocument/2006/relationships/numbering" Target="numbering.xml"/><Relationship Id="rId214" Type="http://schemas.openxmlformats.org/officeDocument/2006/relationships/image" Target="media/image108.emf"/><Relationship Id="rId230" Type="http://schemas.openxmlformats.org/officeDocument/2006/relationships/image" Target="media/image116.emf"/><Relationship Id="rId235" Type="http://schemas.openxmlformats.org/officeDocument/2006/relationships/oleObject" Target="embeddings/oleObject107.bin"/><Relationship Id="rId251" Type="http://schemas.openxmlformats.org/officeDocument/2006/relationships/oleObject" Target="embeddings/oleObject115.bin"/><Relationship Id="rId256" Type="http://schemas.openxmlformats.org/officeDocument/2006/relationships/image" Target="media/image129.emf"/><Relationship Id="rId277" Type="http://schemas.openxmlformats.org/officeDocument/2006/relationships/oleObject" Target="embeddings/oleObject128.bin"/><Relationship Id="rId298" Type="http://schemas.openxmlformats.org/officeDocument/2006/relationships/image" Target="media/image150.emf"/><Relationship Id="rId25" Type="http://schemas.openxmlformats.org/officeDocument/2006/relationships/image" Target="media/image10.emf"/><Relationship Id="rId46" Type="http://schemas.openxmlformats.org/officeDocument/2006/relationships/oleObject" Target="embeddings/oleObject16.bin"/><Relationship Id="rId67" Type="http://schemas.openxmlformats.org/officeDocument/2006/relationships/image" Target="media/image31.emf"/><Relationship Id="rId116" Type="http://schemas.openxmlformats.org/officeDocument/2006/relationships/oleObject" Target="embeddings/oleObject51.bin"/><Relationship Id="rId137" Type="http://schemas.openxmlformats.org/officeDocument/2006/relationships/image" Target="media/image66.emf"/><Relationship Id="rId158" Type="http://schemas.openxmlformats.org/officeDocument/2006/relationships/oleObject" Target="embeddings/oleObject72.bin"/><Relationship Id="rId272" Type="http://schemas.openxmlformats.org/officeDocument/2006/relationships/image" Target="media/image137.emf"/><Relationship Id="rId293" Type="http://schemas.openxmlformats.org/officeDocument/2006/relationships/oleObject" Target="embeddings/oleObject136.bin"/><Relationship Id="rId302" Type="http://schemas.openxmlformats.org/officeDocument/2006/relationships/image" Target="media/image152.emf"/><Relationship Id="rId307" Type="http://schemas.openxmlformats.org/officeDocument/2006/relationships/oleObject" Target="embeddings/oleObject143.bin"/><Relationship Id="rId323" Type="http://schemas.openxmlformats.org/officeDocument/2006/relationships/oleObject" Target="embeddings/oleObject151.bin"/><Relationship Id="rId328" Type="http://schemas.openxmlformats.org/officeDocument/2006/relationships/image" Target="media/image16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oleObject" Target="embeddings/oleObject37.bin"/><Relationship Id="rId111" Type="http://schemas.openxmlformats.org/officeDocument/2006/relationships/image" Target="media/image53.emf"/><Relationship Id="rId132" Type="http://schemas.openxmlformats.org/officeDocument/2006/relationships/oleObject" Target="embeddings/oleObject59.bin"/><Relationship Id="rId153" Type="http://schemas.openxmlformats.org/officeDocument/2006/relationships/image" Target="media/image74.emf"/><Relationship Id="rId174" Type="http://schemas.openxmlformats.org/officeDocument/2006/relationships/image" Target="media/image88.e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6.emf"/><Relationship Id="rId204" Type="http://schemas.openxmlformats.org/officeDocument/2006/relationships/image" Target="media/image103.emf"/><Relationship Id="rId220" Type="http://schemas.openxmlformats.org/officeDocument/2006/relationships/image" Target="media/image111.emf"/><Relationship Id="rId225" Type="http://schemas.openxmlformats.org/officeDocument/2006/relationships/oleObject" Target="embeddings/oleObject102.bin"/><Relationship Id="rId241" Type="http://schemas.openxmlformats.org/officeDocument/2006/relationships/oleObject" Target="embeddings/oleObject110.bin"/><Relationship Id="rId246" Type="http://schemas.openxmlformats.org/officeDocument/2006/relationships/image" Target="media/image124.emf"/><Relationship Id="rId267" Type="http://schemas.openxmlformats.org/officeDocument/2006/relationships/oleObject" Target="embeddings/oleObject123.bin"/><Relationship Id="rId288" Type="http://schemas.openxmlformats.org/officeDocument/2006/relationships/image" Target="media/image145.emf"/><Relationship Id="rId15" Type="http://schemas.openxmlformats.org/officeDocument/2006/relationships/footer" Target="footer1.xml"/><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46.bin"/><Relationship Id="rId127" Type="http://schemas.openxmlformats.org/officeDocument/2006/relationships/image" Target="media/image61.wmf"/><Relationship Id="rId262" Type="http://schemas.openxmlformats.org/officeDocument/2006/relationships/image" Target="media/image132.emf"/><Relationship Id="rId283" Type="http://schemas.openxmlformats.org/officeDocument/2006/relationships/oleObject" Target="embeddings/oleObject131.bin"/><Relationship Id="rId313" Type="http://schemas.openxmlformats.org/officeDocument/2006/relationships/oleObject" Target="embeddings/oleObject146.bin"/><Relationship Id="rId318" Type="http://schemas.openxmlformats.org/officeDocument/2006/relationships/image" Target="media/image160.emf"/><Relationship Id="rId10" Type="http://schemas.openxmlformats.org/officeDocument/2006/relationships/image" Target="media/image1.png"/><Relationship Id="rId31" Type="http://schemas.openxmlformats.org/officeDocument/2006/relationships/image" Target="media/image13.emf"/><Relationship Id="rId52" Type="http://schemas.openxmlformats.org/officeDocument/2006/relationships/oleObject" Target="embeddings/oleObject19.bin"/><Relationship Id="rId73" Type="http://schemas.openxmlformats.org/officeDocument/2006/relationships/image" Target="media/image34.e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4.bin"/><Relationship Id="rId143" Type="http://schemas.openxmlformats.org/officeDocument/2006/relationships/image" Target="media/image69.emf"/><Relationship Id="rId148" Type="http://schemas.openxmlformats.org/officeDocument/2006/relationships/oleObject" Target="embeddings/oleObject67.bin"/><Relationship Id="rId164" Type="http://schemas.openxmlformats.org/officeDocument/2006/relationships/image" Target="media/image80.emf"/><Relationship Id="rId169" Type="http://schemas.openxmlformats.org/officeDocument/2006/relationships/image" Target="media/image84.emf"/><Relationship Id="rId185" Type="http://schemas.openxmlformats.org/officeDocument/2006/relationships/oleObject" Target="embeddings/oleObject82.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91.emf"/><Relationship Id="rId210" Type="http://schemas.openxmlformats.org/officeDocument/2006/relationships/image" Target="media/image106.emf"/><Relationship Id="rId215" Type="http://schemas.openxmlformats.org/officeDocument/2006/relationships/oleObject" Target="embeddings/oleObject97.bin"/><Relationship Id="rId236" Type="http://schemas.openxmlformats.org/officeDocument/2006/relationships/image" Target="media/image119.emf"/><Relationship Id="rId257" Type="http://schemas.openxmlformats.org/officeDocument/2006/relationships/oleObject" Target="embeddings/oleObject118.bin"/><Relationship Id="rId278" Type="http://schemas.openxmlformats.org/officeDocument/2006/relationships/image" Target="media/image140.emf"/><Relationship Id="rId26" Type="http://schemas.openxmlformats.org/officeDocument/2006/relationships/oleObject" Target="embeddings/oleObject6.bin"/><Relationship Id="rId231" Type="http://schemas.openxmlformats.org/officeDocument/2006/relationships/oleObject" Target="embeddings/oleObject105.bin"/><Relationship Id="rId252" Type="http://schemas.openxmlformats.org/officeDocument/2006/relationships/image" Target="media/image127.emf"/><Relationship Id="rId273" Type="http://schemas.openxmlformats.org/officeDocument/2006/relationships/oleObject" Target="embeddings/oleObject126.bin"/><Relationship Id="rId294" Type="http://schemas.openxmlformats.org/officeDocument/2006/relationships/image" Target="media/image148.emf"/><Relationship Id="rId308" Type="http://schemas.openxmlformats.org/officeDocument/2006/relationships/image" Target="media/image155.emf"/><Relationship Id="rId329" Type="http://schemas.openxmlformats.org/officeDocument/2006/relationships/oleObject" Target="embeddings/oleObject154.bin"/><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2.emf"/><Relationship Id="rId112" Type="http://schemas.openxmlformats.org/officeDocument/2006/relationships/oleObject" Target="embeddings/oleObject49.bin"/><Relationship Id="rId133" Type="http://schemas.openxmlformats.org/officeDocument/2006/relationships/image" Target="media/image64.emf"/><Relationship Id="rId154" Type="http://schemas.openxmlformats.org/officeDocument/2006/relationships/oleObject" Target="embeddings/oleObject70.bin"/><Relationship Id="rId175" Type="http://schemas.openxmlformats.org/officeDocument/2006/relationships/oleObject" Target="embeddings/oleObject77.bin"/><Relationship Id="rId196" Type="http://schemas.openxmlformats.org/officeDocument/2006/relationships/image" Target="media/image99.emf"/><Relationship Id="rId200" Type="http://schemas.openxmlformats.org/officeDocument/2006/relationships/image" Target="media/image101.emf"/><Relationship Id="rId16" Type="http://schemas.openxmlformats.org/officeDocument/2006/relationships/image" Target="media/image4.png"/><Relationship Id="rId221" Type="http://schemas.openxmlformats.org/officeDocument/2006/relationships/oleObject" Target="embeddings/oleObject100.bin"/><Relationship Id="rId242" Type="http://schemas.openxmlformats.org/officeDocument/2006/relationships/image" Target="media/image122.emf"/><Relationship Id="rId263" Type="http://schemas.openxmlformats.org/officeDocument/2006/relationships/oleObject" Target="embeddings/oleObject121.bin"/><Relationship Id="rId284" Type="http://schemas.openxmlformats.org/officeDocument/2006/relationships/image" Target="media/image143.emf"/><Relationship Id="rId319" Type="http://schemas.openxmlformats.org/officeDocument/2006/relationships/oleObject" Target="embeddings/oleObject149.bin"/><Relationship Id="rId37" Type="http://schemas.openxmlformats.org/officeDocument/2006/relationships/image" Target="media/image16.emf"/><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oleObject" Target="embeddings/oleObject44.bin"/><Relationship Id="rId123" Type="http://schemas.openxmlformats.org/officeDocument/2006/relationships/image" Target="media/image59.emf"/><Relationship Id="rId144" Type="http://schemas.openxmlformats.org/officeDocument/2006/relationships/oleObject" Target="embeddings/oleObject65.bin"/><Relationship Id="rId330" Type="http://schemas.openxmlformats.org/officeDocument/2006/relationships/fontTable" Target="fontTable.xml"/><Relationship Id="rId90" Type="http://schemas.openxmlformats.org/officeDocument/2006/relationships/oleObject" Target="embeddings/oleObject38.bin"/><Relationship Id="rId165" Type="http://schemas.openxmlformats.org/officeDocument/2006/relationships/image" Target="media/image81.emf"/><Relationship Id="rId186" Type="http://schemas.openxmlformats.org/officeDocument/2006/relationships/image" Target="media/image94.emf"/><Relationship Id="rId211" Type="http://schemas.openxmlformats.org/officeDocument/2006/relationships/oleObject" Target="embeddings/oleObject95.bin"/><Relationship Id="rId232" Type="http://schemas.openxmlformats.org/officeDocument/2006/relationships/image" Target="media/image117.emf"/><Relationship Id="rId253" Type="http://schemas.openxmlformats.org/officeDocument/2006/relationships/oleObject" Target="embeddings/oleObject116.bin"/><Relationship Id="rId274" Type="http://schemas.openxmlformats.org/officeDocument/2006/relationships/image" Target="media/image138.emf"/><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image" Target="media/image11.emf"/><Relationship Id="rId48" Type="http://schemas.openxmlformats.org/officeDocument/2006/relationships/oleObject" Target="embeddings/oleObject17.bin"/><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oleObject60.bin"/><Relationship Id="rId320" Type="http://schemas.openxmlformats.org/officeDocument/2006/relationships/image" Target="media/image161.emf"/><Relationship Id="rId80" Type="http://schemas.openxmlformats.org/officeDocument/2006/relationships/oleObject" Target="embeddings/oleObject33.bin"/><Relationship Id="rId155" Type="http://schemas.openxmlformats.org/officeDocument/2006/relationships/image" Target="media/image75.emf"/><Relationship Id="rId176" Type="http://schemas.openxmlformats.org/officeDocument/2006/relationships/image" Target="media/image89.e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image" Target="media/image112.emf"/><Relationship Id="rId243" Type="http://schemas.openxmlformats.org/officeDocument/2006/relationships/oleObject" Target="embeddings/oleObject111.bin"/><Relationship Id="rId264" Type="http://schemas.openxmlformats.org/officeDocument/2006/relationships/image" Target="media/image133.emf"/><Relationship Id="rId285" Type="http://schemas.openxmlformats.org/officeDocument/2006/relationships/oleObject" Target="embeddings/oleObject132.bin"/><Relationship Id="rId17" Type="http://schemas.openxmlformats.org/officeDocument/2006/relationships/image" Target="media/image5.png"/><Relationship Id="rId38" Type="http://schemas.openxmlformats.org/officeDocument/2006/relationships/oleObject" Target="embeddings/oleObject12.bin"/><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oleObject55.bin"/><Relationship Id="rId310" Type="http://schemas.openxmlformats.org/officeDocument/2006/relationships/image" Target="media/image156.emf"/><Relationship Id="rId70" Type="http://schemas.openxmlformats.org/officeDocument/2006/relationships/oleObject" Target="embeddings/oleObject28.bin"/><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image" Target="media/image82.emf"/><Relationship Id="rId187" Type="http://schemas.openxmlformats.org/officeDocument/2006/relationships/oleObject" Target="embeddings/oleObject83.bin"/><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106.bin"/><Relationship Id="rId254" Type="http://schemas.openxmlformats.org/officeDocument/2006/relationships/image" Target="media/image128.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50.bin"/><Relationship Id="rId275" Type="http://schemas.openxmlformats.org/officeDocument/2006/relationships/oleObject" Target="embeddings/oleObject127.bin"/><Relationship Id="rId296" Type="http://schemas.openxmlformats.org/officeDocument/2006/relationships/image" Target="media/image149.emf"/><Relationship Id="rId300" Type="http://schemas.openxmlformats.org/officeDocument/2006/relationships/image" Target="media/image151.emf"/><Relationship Id="rId60" Type="http://schemas.openxmlformats.org/officeDocument/2006/relationships/oleObject" Target="embeddings/oleObject23.bin"/><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oleObject71.bin"/><Relationship Id="rId177" Type="http://schemas.openxmlformats.org/officeDocument/2006/relationships/oleObject" Target="embeddings/oleObject78.bin"/><Relationship Id="rId198" Type="http://schemas.openxmlformats.org/officeDocument/2006/relationships/image" Target="media/image100.emf"/><Relationship Id="rId321" Type="http://schemas.openxmlformats.org/officeDocument/2006/relationships/oleObject" Target="embeddings/oleObject150.bin"/><Relationship Id="rId202" Type="http://schemas.openxmlformats.org/officeDocument/2006/relationships/image" Target="media/image102.emf"/><Relationship Id="rId223" Type="http://schemas.openxmlformats.org/officeDocument/2006/relationships/oleObject" Target="embeddings/oleObject101.bin"/><Relationship Id="rId244" Type="http://schemas.openxmlformats.org/officeDocument/2006/relationships/image" Target="media/image123.emf"/><Relationship Id="rId18" Type="http://schemas.openxmlformats.org/officeDocument/2006/relationships/image" Target="media/image6.jpeg"/><Relationship Id="rId39" Type="http://schemas.openxmlformats.org/officeDocument/2006/relationships/image" Target="media/image17.emf"/><Relationship Id="rId265" Type="http://schemas.openxmlformats.org/officeDocument/2006/relationships/oleObject" Target="embeddings/oleObject122.bin"/><Relationship Id="rId286" Type="http://schemas.openxmlformats.org/officeDocument/2006/relationships/image" Target="media/image144.e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0.emf"/><Relationship Id="rId146" Type="http://schemas.openxmlformats.org/officeDocument/2006/relationships/oleObject" Target="embeddings/oleObject66.bin"/><Relationship Id="rId167" Type="http://schemas.openxmlformats.org/officeDocument/2006/relationships/oleObject" Target="embeddings/oleObject75.bin"/><Relationship Id="rId188" Type="http://schemas.openxmlformats.org/officeDocument/2006/relationships/image" Target="media/image95.emf"/><Relationship Id="rId311" Type="http://schemas.openxmlformats.org/officeDocument/2006/relationships/oleObject" Target="embeddings/oleObject145.bin"/><Relationship Id="rId71" Type="http://schemas.openxmlformats.org/officeDocument/2006/relationships/image" Target="media/image33.emf"/><Relationship Id="rId92" Type="http://schemas.openxmlformats.org/officeDocument/2006/relationships/oleObject" Target="embeddings/oleObject39.bin"/><Relationship Id="rId213" Type="http://schemas.openxmlformats.org/officeDocument/2006/relationships/oleObject" Target="embeddings/oleObject96.bin"/><Relationship Id="rId234" Type="http://schemas.openxmlformats.org/officeDocument/2006/relationships/image" Target="media/image118.emf"/><Relationship Id="rId2" Type="http://schemas.openxmlformats.org/officeDocument/2006/relationships/customXml" Target="../customXml/item2.xml"/><Relationship Id="rId29" Type="http://schemas.openxmlformats.org/officeDocument/2006/relationships/image" Target="media/image12.emf"/><Relationship Id="rId255" Type="http://schemas.openxmlformats.org/officeDocument/2006/relationships/oleObject" Target="embeddings/oleObject117.bin"/><Relationship Id="rId276" Type="http://schemas.openxmlformats.org/officeDocument/2006/relationships/image" Target="media/image139.emf"/><Relationship Id="rId297" Type="http://schemas.openxmlformats.org/officeDocument/2006/relationships/oleObject" Target="embeddings/oleObject138.bin"/><Relationship Id="rId40" Type="http://schemas.openxmlformats.org/officeDocument/2006/relationships/oleObject" Target="embeddings/oleObject13.bin"/><Relationship Id="rId115" Type="http://schemas.openxmlformats.org/officeDocument/2006/relationships/image" Target="media/image55.emf"/><Relationship Id="rId136" Type="http://schemas.openxmlformats.org/officeDocument/2006/relationships/oleObject" Target="embeddings/oleObject61.bin"/><Relationship Id="rId157" Type="http://schemas.openxmlformats.org/officeDocument/2006/relationships/image" Target="media/image76.emf"/><Relationship Id="rId178" Type="http://schemas.openxmlformats.org/officeDocument/2006/relationships/image" Target="media/image90.emf"/><Relationship Id="rId301" Type="http://schemas.openxmlformats.org/officeDocument/2006/relationships/oleObject" Target="embeddings/oleObject140.bin"/><Relationship Id="rId322" Type="http://schemas.openxmlformats.org/officeDocument/2006/relationships/image" Target="media/image162.emf"/><Relationship Id="rId61" Type="http://schemas.openxmlformats.org/officeDocument/2006/relationships/image" Target="media/image28.emf"/><Relationship Id="rId82" Type="http://schemas.openxmlformats.org/officeDocument/2006/relationships/oleObject" Target="embeddings/oleObject34.bin"/><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image" Target="media/image7.emf"/><Relationship Id="rId224" Type="http://schemas.openxmlformats.org/officeDocument/2006/relationships/image" Target="media/image113.emf"/><Relationship Id="rId245" Type="http://schemas.openxmlformats.org/officeDocument/2006/relationships/oleObject" Target="embeddings/oleObject112.bin"/><Relationship Id="rId266" Type="http://schemas.openxmlformats.org/officeDocument/2006/relationships/image" Target="media/image134.emf"/><Relationship Id="rId287" Type="http://schemas.openxmlformats.org/officeDocument/2006/relationships/oleObject" Target="embeddings/oleObject133.bin"/><Relationship Id="rId30" Type="http://schemas.openxmlformats.org/officeDocument/2006/relationships/oleObject" Target="embeddings/oleObject8.bin"/><Relationship Id="rId105" Type="http://schemas.openxmlformats.org/officeDocument/2006/relationships/image" Target="media/image50.emf"/><Relationship Id="rId126" Type="http://schemas.openxmlformats.org/officeDocument/2006/relationships/oleObject" Target="embeddings/oleObject56.bin"/><Relationship Id="rId147" Type="http://schemas.openxmlformats.org/officeDocument/2006/relationships/image" Target="media/image71.emf"/><Relationship Id="rId168" Type="http://schemas.openxmlformats.org/officeDocument/2006/relationships/image" Target="media/image83.emf"/><Relationship Id="rId312" Type="http://schemas.openxmlformats.org/officeDocument/2006/relationships/image" Target="media/image1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2018-09-01T00:00:00</PublishDate>
  <Abstract>The University of Sheffield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A6A958-8B4A-447A-B85F-753655B7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151</Pages>
  <Words>73712</Words>
  <Characters>420163</Characters>
  <Application>Microsoft Office Word</Application>
  <DocSecurity>0</DocSecurity>
  <Lines>3501</Lines>
  <Paragraphs>985</Paragraphs>
  <ScaleCrop>false</ScaleCrop>
  <HeadingPairs>
    <vt:vector size="2" baseType="variant">
      <vt:variant>
        <vt:lpstr>Title</vt:lpstr>
      </vt:variant>
      <vt:variant>
        <vt:i4>1</vt:i4>
      </vt:variant>
    </vt:vector>
  </HeadingPairs>
  <TitlesOfParts>
    <vt:vector size="1" baseType="lpstr">
      <vt:lpstr>Novel Approaches Toward the Synthesis of Pseudaminic Acid</vt:lpstr>
    </vt:vector>
  </TitlesOfParts>
  <Company>Sheffield Hallam University</Company>
  <LinksUpToDate>false</LinksUpToDate>
  <CharactersWithSpaces>492890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Approaches Toward the Synthesis of Pseudaminic Acid</dc:title>
  <dc:subject>Alexander Fields</dc:subject>
  <dc:creator>Alexander Fields</dc:creator>
  <cp:lastModifiedBy>Alex Fields</cp:lastModifiedBy>
  <cp:revision>3</cp:revision>
  <cp:lastPrinted>2019-05-16T00:12:00Z</cp:lastPrinted>
  <dcterms:created xsi:type="dcterms:W3CDTF">2019-05-20T11:44:00Z</dcterms:created>
  <dcterms:modified xsi:type="dcterms:W3CDTF">2019-05-20T11:49:00Z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http://www.zotero.org/styles/royal-society-of-chemistry-with-titles</vt:lpwstr>
  </property>
  <property fmtid="{D5CDD505-2E9C-101B-9397-08002B2CF9AE}" pid="21" name="Mendeley Recent Style Name 9_1">
    <vt:lpwstr>Royal Society of Chemistry (with titles)</vt:lpwstr>
  </property>
  <property fmtid="{D5CDD505-2E9C-101B-9397-08002B2CF9AE}" pid="22" name="Mendeley Document_1">
    <vt:lpwstr>True</vt:lpwstr>
  </property>
  <property fmtid="{D5CDD505-2E9C-101B-9397-08002B2CF9AE}" pid="23" name="Mendeley Unique User Id_1">
    <vt:lpwstr>79c3043e-eb4d-3ee5-997a-11005e03ad4c</vt:lpwstr>
  </property>
  <property fmtid="{D5CDD505-2E9C-101B-9397-08002B2CF9AE}" pid="24" name="Mendeley Citation Style_1">
    <vt:lpwstr>http://www.zotero.org/styles/royal-society-of-chemistry-with-titles</vt:lpwstr>
  </property>
</Properties>
</file>